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03EC" w:rsidRPr="00CD0C23" w:rsidRDefault="00CE03EC" w:rsidP="00360F88">
      <w:pPr>
        <w:spacing w:after="0" w:line="240" w:lineRule="auto"/>
        <w:rPr>
          <w:rFonts w:ascii="Times New Roman" w:hAnsi="Times New Roman" w:cs="Times New Roman"/>
          <w:b/>
        </w:rPr>
      </w:pPr>
      <w:r w:rsidRPr="00CD0C23">
        <w:rPr>
          <w:rFonts w:ascii="Times New Roman" w:hAnsi="Times New Roman" w:cs="Times New Roman"/>
          <w:b/>
        </w:rPr>
        <w:t>Čl. I</w:t>
      </w:r>
      <w:r w:rsidR="008774C4" w:rsidRPr="00CD0C23">
        <w:rPr>
          <w:rFonts w:ascii="Times New Roman" w:hAnsi="Times New Roman" w:cs="Times New Roman"/>
          <w:b/>
        </w:rPr>
        <w:t> </w:t>
      </w:r>
      <w:r w:rsidR="00D06A5E" w:rsidRPr="00CD0C23">
        <w:rPr>
          <w:rFonts w:ascii="Times New Roman" w:hAnsi="Times New Roman" w:cs="Times New Roman"/>
          <w:b/>
        </w:rPr>
        <w:tab/>
      </w:r>
      <w:r w:rsidRPr="00CD0C23">
        <w:rPr>
          <w:rFonts w:ascii="Times New Roman" w:hAnsi="Times New Roman" w:cs="Times New Roman"/>
          <w:b/>
        </w:rPr>
        <w:t>Všeobecné</w:t>
      </w:r>
      <w:r w:rsidR="008774C4" w:rsidRPr="00CD0C23">
        <w:rPr>
          <w:rFonts w:ascii="Times New Roman" w:hAnsi="Times New Roman" w:cs="Times New Roman"/>
          <w:b/>
        </w:rPr>
        <w:t xml:space="preserve"> informácie</w:t>
      </w:r>
    </w:p>
    <w:p w:rsidR="00B16FBB" w:rsidRPr="005877C7" w:rsidRDefault="00B16FBB" w:rsidP="00360F88">
      <w:pPr>
        <w:spacing w:after="0" w:line="240" w:lineRule="auto"/>
        <w:rPr>
          <w:rFonts w:ascii="Times New Roman" w:hAnsi="Times New Roman" w:cs="Times New Roman"/>
          <w:b/>
          <w:color w:val="5B9BD5" w:themeColor="accent1"/>
        </w:rPr>
      </w:pPr>
    </w:p>
    <w:p w:rsidR="00B16FBB" w:rsidRPr="00B16FBB" w:rsidRDefault="00DB18DC" w:rsidP="00B16FBB">
      <w:pPr>
        <w:pStyle w:val="Odsekzoznamu"/>
        <w:spacing w:line="240" w:lineRule="auto"/>
        <w:ind w:left="0"/>
        <w:jc w:val="both"/>
        <w:rPr>
          <w:rFonts w:ascii="Times New Roman" w:hAnsi="Times New Roman" w:cs="Times New Roman"/>
        </w:rPr>
      </w:pPr>
      <w:r>
        <w:rPr>
          <w:rFonts w:ascii="Times New Roman" w:hAnsi="Times New Roman" w:cs="Times New Roman"/>
        </w:rPr>
        <w:t>Spoločnosť Eurotron component,</w:t>
      </w:r>
      <w:r w:rsidR="00B16FBB" w:rsidRPr="00B16FBB">
        <w:rPr>
          <w:rFonts w:ascii="Times New Roman" w:hAnsi="Times New Roman" w:cs="Times New Roman"/>
        </w:rPr>
        <w:t>a.s. (ďalej len spoločnosť) vznikla transformáciou Eurotron Component, s.r.o. (zapísanej do obchodného registra dňa 14.5.2003 Obchodný register Okresného súdu Žilina  oddiel Sro, vložka č.: 14192/L), ktorá bola zapísaná do Obchodného registra Oddiel: Sa, Vložka číslo:10786/L dňa 6.11.2012.</w:t>
      </w:r>
    </w:p>
    <w:p w:rsidR="00CE03EC" w:rsidRPr="002E2695" w:rsidRDefault="00CE03EC" w:rsidP="00581081">
      <w:pPr>
        <w:spacing w:line="240" w:lineRule="auto"/>
        <w:rPr>
          <w:rFonts w:ascii="Times New Roman" w:hAnsi="Times New Roman" w:cs="Times New Roman"/>
          <w:b/>
        </w:rPr>
      </w:pPr>
    </w:p>
    <w:p w:rsidR="00CE03EC" w:rsidRPr="00B16FBB" w:rsidRDefault="00360F88" w:rsidP="00CE03EC">
      <w:pPr>
        <w:spacing w:after="0" w:line="240" w:lineRule="auto"/>
        <w:jc w:val="both"/>
        <w:rPr>
          <w:rFonts w:ascii="Times New Roman" w:hAnsi="Times New Roman" w:cs="Times New Roman"/>
        </w:rPr>
      </w:pPr>
      <w:r w:rsidRPr="002E2695">
        <w:rPr>
          <w:rFonts w:ascii="Times New Roman" w:hAnsi="Times New Roman" w:cs="Times New Roman"/>
          <w:b/>
        </w:rPr>
        <w:t>I.1</w:t>
      </w:r>
      <w:r w:rsidR="00CE03EC" w:rsidRPr="002E2695">
        <w:rPr>
          <w:rFonts w:ascii="Times New Roman" w:hAnsi="Times New Roman" w:cs="Times New Roman"/>
          <w:b/>
        </w:rPr>
        <w:t xml:space="preserve"> </w:t>
      </w:r>
      <w:r w:rsidR="00CE03EC" w:rsidRPr="002E2695">
        <w:rPr>
          <w:rFonts w:ascii="Times New Roman" w:hAnsi="Times New Roman" w:cs="Times New Roman"/>
          <w:b/>
        </w:rPr>
        <w:tab/>
      </w:r>
      <w:r w:rsidRPr="002E2695">
        <w:rPr>
          <w:rFonts w:ascii="Times New Roman" w:hAnsi="Times New Roman" w:cs="Times New Roman"/>
          <w:b/>
        </w:rPr>
        <w:t>Obchodné meno účtovnej jednotky</w:t>
      </w:r>
      <w:r w:rsidR="00CE03EC" w:rsidRPr="002E2695">
        <w:rPr>
          <w:rFonts w:ascii="Times New Roman" w:hAnsi="Times New Roman" w:cs="Times New Roman"/>
          <w:b/>
        </w:rPr>
        <w:t>:</w:t>
      </w:r>
      <w:r w:rsidR="00581081">
        <w:rPr>
          <w:rFonts w:ascii="Times New Roman" w:hAnsi="Times New Roman" w:cs="Times New Roman"/>
          <w:b/>
        </w:rPr>
        <w:tab/>
      </w:r>
      <w:r w:rsidR="00B16FBB">
        <w:rPr>
          <w:rFonts w:ascii="Times New Roman" w:hAnsi="Times New Roman" w:cs="Times New Roman"/>
          <w:b/>
        </w:rPr>
        <w:tab/>
      </w:r>
      <w:r w:rsidR="00B16FBB">
        <w:rPr>
          <w:rFonts w:ascii="Times New Roman" w:hAnsi="Times New Roman" w:cs="Times New Roman"/>
          <w:b/>
        </w:rPr>
        <w:tab/>
      </w:r>
      <w:r w:rsidR="00581081" w:rsidRPr="00B16FBB">
        <w:rPr>
          <w:rFonts w:ascii="Times New Roman" w:hAnsi="Times New Roman" w:cs="Times New Roman"/>
        </w:rPr>
        <w:t>Eurotron component, a.s.</w:t>
      </w:r>
    </w:p>
    <w:p w:rsidR="00CE03EC" w:rsidRDefault="00CE03EC" w:rsidP="00CE03EC">
      <w:pPr>
        <w:pStyle w:val="Odsekzoznamu"/>
        <w:spacing w:line="240" w:lineRule="auto"/>
        <w:jc w:val="both"/>
        <w:rPr>
          <w:rFonts w:ascii="Times New Roman" w:hAnsi="Times New Roman" w:cs="Times New Roman"/>
        </w:rPr>
      </w:pPr>
      <w:r w:rsidRPr="002E2695">
        <w:rPr>
          <w:rFonts w:ascii="Times New Roman" w:hAnsi="Times New Roman" w:cs="Times New Roman"/>
          <w:b/>
        </w:rPr>
        <w:t>Sídlo</w:t>
      </w:r>
      <w:r w:rsidR="00360F88" w:rsidRPr="002E2695">
        <w:rPr>
          <w:rFonts w:ascii="Times New Roman" w:hAnsi="Times New Roman" w:cs="Times New Roman"/>
          <w:b/>
        </w:rPr>
        <w:t xml:space="preserve"> účtovnej jednotky</w:t>
      </w:r>
      <w:r w:rsidRPr="002E2695">
        <w:rPr>
          <w:rFonts w:ascii="Times New Roman" w:hAnsi="Times New Roman" w:cs="Times New Roman"/>
          <w:b/>
        </w:rPr>
        <w:t>:</w:t>
      </w:r>
      <w:r w:rsidR="00581081">
        <w:rPr>
          <w:rFonts w:ascii="Times New Roman" w:hAnsi="Times New Roman" w:cs="Times New Roman"/>
          <w:b/>
        </w:rPr>
        <w:tab/>
      </w:r>
      <w:r w:rsidR="00581081">
        <w:rPr>
          <w:rFonts w:ascii="Times New Roman" w:hAnsi="Times New Roman" w:cs="Times New Roman"/>
          <w:b/>
        </w:rPr>
        <w:tab/>
      </w:r>
      <w:r w:rsidR="00B16FBB">
        <w:rPr>
          <w:rFonts w:ascii="Times New Roman" w:hAnsi="Times New Roman" w:cs="Times New Roman"/>
          <w:b/>
        </w:rPr>
        <w:tab/>
      </w:r>
      <w:r w:rsidR="00B16FBB">
        <w:rPr>
          <w:rFonts w:ascii="Times New Roman" w:hAnsi="Times New Roman" w:cs="Times New Roman"/>
          <w:b/>
        </w:rPr>
        <w:tab/>
      </w:r>
      <w:r w:rsidR="00581081" w:rsidRPr="00B16FBB">
        <w:rPr>
          <w:rFonts w:ascii="Times New Roman" w:hAnsi="Times New Roman" w:cs="Times New Roman"/>
        </w:rPr>
        <w:t>Závodná 953, 027 43  Nižná</w:t>
      </w:r>
    </w:p>
    <w:p w:rsidR="00B16FBB" w:rsidRPr="002E2695" w:rsidRDefault="00B16FBB" w:rsidP="00CE03EC">
      <w:pPr>
        <w:pStyle w:val="Odsekzoznamu"/>
        <w:spacing w:line="240" w:lineRule="auto"/>
        <w:jc w:val="both"/>
        <w:rPr>
          <w:rFonts w:ascii="Times New Roman" w:hAnsi="Times New Roman" w:cs="Times New Roman"/>
          <w:b/>
        </w:rPr>
      </w:pPr>
    </w:p>
    <w:p w:rsidR="00360F88" w:rsidRDefault="00360F88" w:rsidP="00360F88">
      <w:pPr>
        <w:pStyle w:val="Odsekzoznamu"/>
        <w:spacing w:line="240" w:lineRule="auto"/>
        <w:jc w:val="both"/>
        <w:rPr>
          <w:rFonts w:ascii="Times New Roman" w:hAnsi="Times New Roman" w:cs="Times New Roman"/>
          <w:b/>
        </w:rPr>
      </w:pPr>
      <w:r w:rsidRPr="002E2695">
        <w:rPr>
          <w:rFonts w:ascii="Times New Roman" w:hAnsi="Times New Roman" w:cs="Times New Roman"/>
          <w:b/>
        </w:rPr>
        <w:t>Opis hospodárskej činnosti účtovnej jednotky:</w:t>
      </w:r>
    </w:p>
    <w:p w:rsidR="00B16FBB" w:rsidRPr="00B16FBB" w:rsidRDefault="00B16FBB" w:rsidP="00360F88">
      <w:pPr>
        <w:pStyle w:val="Odsekzoznamu"/>
        <w:spacing w:line="240" w:lineRule="auto"/>
        <w:jc w:val="both"/>
        <w:rPr>
          <w:rFonts w:ascii="Times New Roman" w:hAnsi="Times New Roman" w:cs="Times New Roman"/>
        </w:rPr>
      </w:pPr>
      <w:r w:rsidRPr="00B16FBB">
        <w:rPr>
          <w:rFonts w:ascii="Times New Roman" w:hAnsi="Times New Roman" w:cs="Times New Roman"/>
        </w:rPr>
        <w:t xml:space="preserve">Výroba elektronických zariadení, veľkoobchod. </w:t>
      </w:r>
    </w:p>
    <w:p w:rsidR="00360F88" w:rsidRPr="00B16FBB" w:rsidRDefault="00360F88" w:rsidP="00360F88">
      <w:pPr>
        <w:pStyle w:val="Odsekzoznamu"/>
        <w:spacing w:line="240" w:lineRule="auto"/>
        <w:ind w:left="0"/>
        <w:jc w:val="both"/>
        <w:rPr>
          <w:rFonts w:ascii="Times New Roman" w:hAnsi="Times New Roman" w:cs="Times New Roman"/>
        </w:rPr>
      </w:pPr>
    </w:p>
    <w:p w:rsidR="00360F88" w:rsidRPr="002E2695" w:rsidRDefault="00360F88" w:rsidP="00360F88">
      <w:pPr>
        <w:pStyle w:val="Odsekzoznamu"/>
        <w:spacing w:line="240" w:lineRule="auto"/>
        <w:ind w:left="0"/>
        <w:jc w:val="both"/>
        <w:rPr>
          <w:rFonts w:ascii="Times New Roman" w:hAnsi="Times New Roman" w:cs="Times New Roman"/>
          <w:b/>
        </w:rPr>
      </w:pPr>
    </w:p>
    <w:p w:rsidR="00360F88" w:rsidRPr="00C82A99" w:rsidRDefault="00360F88" w:rsidP="00C82A99">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I.2</w:t>
      </w:r>
      <w:r w:rsidRPr="002E2695">
        <w:rPr>
          <w:rFonts w:ascii="Times New Roman" w:hAnsi="Times New Roman" w:cs="Times New Roman"/>
          <w:b/>
        </w:rPr>
        <w:tab/>
        <w:t xml:space="preserve">Dátum schválenia účtovnej závierky za bezprostredne </w:t>
      </w:r>
      <w:r w:rsidR="00C82A99">
        <w:rPr>
          <w:rFonts w:ascii="Times New Roman" w:hAnsi="Times New Roman" w:cs="Times New Roman"/>
          <w:b/>
        </w:rPr>
        <w:t>predchádzajúce účtovné obdobie:</w:t>
      </w:r>
    </w:p>
    <w:p w:rsidR="00360F88" w:rsidRPr="00C82A99" w:rsidRDefault="00C82A99" w:rsidP="00C82A99">
      <w:pPr>
        <w:spacing w:line="240" w:lineRule="auto"/>
        <w:jc w:val="both"/>
        <w:rPr>
          <w:rFonts w:ascii="Times New Roman" w:hAnsi="Times New Roman" w:cs="Times New Roman"/>
        </w:rPr>
      </w:pPr>
      <w:r w:rsidRPr="00C82A99">
        <w:rPr>
          <w:rFonts w:ascii="Times New Roman" w:hAnsi="Times New Roman" w:cs="Times New Roman"/>
        </w:rPr>
        <w:t xml:space="preserve">Účtovná závierka Spoločnosti k 31. </w:t>
      </w:r>
      <w:r w:rsidR="00CD0C23">
        <w:rPr>
          <w:rFonts w:ascii="Times New Roman" w:hAnsi="Times New Roman" w:cs="Times New Roman"/>
        </w:rPr>
        <w:t>d</w:t>
      </w:r>
      <w:r w:rsidRPr="00C82A99">
        <w:rPr>
          <w:rFonts w:ascii="Times New Roman" w:hAnsi="Times New Roman" w:cs="Times New Roman"/>
        </w:rPr>
        <w:t>ecembru 201</w:t>
      </w:r>
      <w:r w:rsidR="00F77CA8">
        <w:rPr>
          <w:rFonts w:ascii="Times New Roman" w:hAnsi="Times New Roman" w:cs="Times New Roman"/>
        </w:rPr>
        <w:t>7</w:t>
      </w:r>
      <w:r w:rsidRPr="00C82A99">
        <w:rPr>
          <w:rFonts w:ascii="Times New Roman" w:hAnsi="Times New Roman" w:cs="Times New Roman"/>
        </w:rPr>
        <w:t xml:space="preserve">bola schválená valným zhromaždením spoločnosti dňa </w:t>
      </w:r>
      <w:r w:rsidR="00F77CA8">
        <w:rPr>
          <w:rFonts w:ascii="Times New Roman" w:hAnsi="Times New Roman" w:cs="Times New Roman"/>
          <w:b/>
        </w:rPr>
        <w:t>10.04.2018.</w:t>
      </w:r>
    </w:p>
    <w:p w:rsidR="00360F88" w:rsidRPr="002E2695" w:rsidRDefault="00360F88" w:rsidP="00CE03EC">
      <w:pPr>
        <w:pStyle w:val="Odsekzoznamu"/>
        <w:spacing w:line="240" w:lineRule="auto"/>
        <w:jc w:val="both"/>
        <w:rPr>
          <w:rFonts w:ascii="Times New Roman" w:hAnsi="Times New Roman" w:cs="Times New Roman"/>
          <w:b/>
        </w:rPr>
      </w:pPr>
    </w:p>
    <w:p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I.3</w:t>
      </w:r>
      <w:r w:rsidRPr="002E2695">
        <w:rPr>
          <w:rFonts w:ascii="Times New Roman" w:hAnsi="Times New Roman" w:cs="Times New Roman"/>
          <w:b/>
        </w:rPr>
        <w:tab/>
        <w:t xml:space="preserve">Právny dôvod </w:t>
      </w:r>
      <w:r w:rsidR="008774C4">
        <w:rPr>
          <w:rFonts w:ascii="Times New Roman" w:hAnsi="Times New Roman" w:cs="Times New Roman"/>
          <w:b/>
        </w:rPr>
        <w:t xml:space="preserve">na </w:t>
      </w:r>
      <w:r w:rsidRPr="002E2695">
        <w:rPr>
          <w:rFonts w:ascii="Times New Roman" w:hAnsi="Times New Roman" w:cs="Times New Roman"/>
          <w:b/>
        </w:rPr>
        <w:t>zostav</w:t>
      </w:r>
      <w:r w:rsidR="008774C4">
        <w:rPr>
          <w:rFonts w:ascii="Times New Roman" w:hAnsi="Times New Roman" w:cs="Times New Roman"/>
          <w:b/>
        </w:rPr>
        <w:t>enie účtovnej závierky:</w:t>
      </w:r>
    </w:p>
    <w:p w:rsidR="00360F88" w:rsidRPr="002E2695" w:rsidRDefault="00360F88" w:rsidP="00360F88">
      <w:pPr>
        <w:pStyle w:val="Odsekzoznamu"/>
        <w:spacing w:line="240" w:lineRule="auto"/>
        <w:ind w:left="0"/>
        <w:jc w:val="both"/>
        <w:rPr>
          <w:rFonts w:ascii="Times New Roman" w:hAnsi="Times New Roman" w:cs="Times New Roman"/>
          <w:b/>
        </w:rPr>
      </w:pPr>
    </w:p>
    <w:p w:rsidR="00360F88" w:rsidRDefault="00F4069A" w:rsidP="00D0740C">
      <w:pPr>
        <w:pStyle w:val="Odsekzoznamu"/>
        <w:tabs>
          <w:tab w:val="left" w:pos="1604"/>
          <w:tab w:val="left" w:pos="2815"/>
        </w:tabs>
        <w:spacing w:line="240" w:lineRule="auto"/>
        <w:ind w:left="0"/>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523526714"/>
          <w14:checkbox>
            <w14:checked w14:val="1"/>
            <w14:checkedState w14:val="2612" w14:font="MS Gothic"/>
            <w14:uncheckedState w14:val="2610" w14:font="MS Gothic"/>
          </w14:checkbox>
        </w:sdtPr>
        <w:sdtContent>
          <w:r w:rsidR="00581081">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Riadna    </w:t>
      </w:r>
      <w:sdt>
        <w:sdtPr>
          <w:rPr>
            <w:rFonts w:ascii="Times New Roman" w:eastAsia="MS Gothic" w:hAnsi="Times New Roman" w:cs="Times New Roman"/>
            <w14:textOutline w14:w="0" w14:cap="rnd" w14:cmpd="sng" w14:algn="ctr">
              <w14:solidFill>
                <w14:schemeClr w14:val="tx1"/>
              </w14:solidFill>
              <w14:prstDash w14:val="solid"/>
              <w14:bevel/>
            </w14:textOutline>
          </w:rPr>
          <w:id w:val="-1693830998"/>
          <w14:checkbox>
            <w14:checked w14:val="0"/>
            <w14:checkedState w14:val="2612" w14:font="MS Gothic"/>
            <w14:uncheckedState w14:val="2610" w14:font="MS Gothic"/>
          </w14:checkbox>
        </w:sdtPr>
        <w:sdtContent>
          <w:r w:rsidR="00900440"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Mimoriadna</w:t>
      </w:r>
    </w:p>
    <w:p w:rsidR="00C82A99" w:rsidRPr="00223286" w:rsidRDefault="00C82A99" w:rsidP="00D0740C">
      <w:pPr>
        <w:pStyle w:val="Odsekzoznamu"/>
        <w:tabs>
          <w:tab w:val="left" w:pos="1604"/>
          <w:tab w:val="left" w:pos="2815"/>
        </w:tabs>
        <w:spacing w:line="240" w:lineRule="auto"/>
        <w:ind w:left="0"/>
        <w:jc w:val="both"/>
        <w:rPr>
          <w:rFonts w:ascii="Times New Roman" w:hAnsi="Times New Roman" w:cs="Times New Roman"/>
        </w:rPr>
      </w:pPr>
    </w:p>
    <w:p w:rsidR="00360F88" w:rsidRPr="00C82A99" w:rsidRDefault="00C82A99" w:rsidP="00360F88">
      <w:pPr>
        <w:pStyle w:val="Odsekzoznamu"/>
        <w:spacing w:line="240" w:lineRule="auto"/>
        <w:ind w:left="0"/>
        <w:jc w:val="both"/>
        <w:rPr>
          <w:rFonts w:ascii="Times New Roman" w:hAnsi="Times New Roman" w:cs="Times New Roman"/>
        </w:rPr>
      </w:pPr>
      <w:r w:rsidRPr="00C82A99">
        <w:rPr>
          <w:rFonts w:ascii="Times New Roman" w:hAnsi="Times New Roman" w:cs="Times New Roman"/>
        </w:rPr>
        <w:t>Účtovná závierka Spoločnosti k 31. decembru 201</w:t>
      </w:r>
      <w:r w:rsidR="00F77CA8">
        <w:rPr>
          <w:rFonts w:ascii="Times New Roman" w:hAnsi="Times New Roman" w:cs="Times New Roman"/>
        </w:rPr>
        <w:t>8</w:t>
      </w:r>
      <w:r w:rsidRPr="00C82A99">
        <w:rPr>
          <w:rFonts w:ascii="Times New Roman" w:hAnsi="Times New Roman" w:cs="Times New Roman"/>
        </w:rPr>
        <w:t xml:space="preserve"> je zostavená ako riadna účtovná závierka podľa §17 zákona NR SR č. 431/2002 Z.z. o účtovníctve za účtovné obdobie od 1. januára 201</w:t>
      </w:r>
      <w:r w:rsidR="00F77CA8">
        <w:rPr>
          <w:rFonts w:ascii="Times New Roman" w:hAnsi="Times New Roman" w:cs="Times New Roman"/>
        </w:rPr>
        <w:t>8</w:t>
      </w:r>
      <w:r w:rsidRPr="00C82A99">
        <w:rPr>
          <w:rFonts w:ascii="Times New Roman" w:hAnsi="Times New Roman" w:cs="Times New Roman"/>
        </w:rPr>
        <w:t xml:space="preserve"> do 31. decembra 201</w:t>
      </w:r>
      <w:r w:rsidR="00F77CA8">
        <w:rPr>
          <w:rFonts w:ascii="Times New Roman" w:hAnsi="Times New Roman" w:cs="Times New Roman"/>
        </w:rPr>
        <w:t>8.</w:t>
      </w:r>
    </w:p>
    <w:p w:rsidR="002E2695" w:rsidRPr="002E2695" w:rsidRDefault="002E2695" w:rsidP="00360F88">
      <w:pPr>
        <w:pStyle w:val="Odsekzoznamu"/>
        <w:spacing w:line="240" w:lineRule="auto"/>
        <w:ind w:left="0"/>
        <w:jc w:val="both"/>
        <w:rPr>
          <w:rFonts w:ascii="Times New Roman" w:hAnsi="Times New Roman" w:cs="Times New Roman"/>
          <w:b/>
        </w:rPr>
      </w:pPr>
    </w:p>
    <w:p w:rsidR="00360F88" w:rsidRPr="00CD0C23" w:rsidRDefault="00360F88" w:rsidP="00360F88">
      <w:pPr>
        <w:pStyle w:val="Odsekzoznamu"/>
        <w:spacing w:line="240" w:lineRule="auto"/>
        <w:ind w:left="0"/>
        <w:jc w:val="both"/>
        <w:rPr>
          <w:rFonts w:ascii="Times New Roman" w:hAnsi="Times New Roman" w:cs="Times New Roman"/>
        </w:rPr>
      </w:pPr>
      <w:r w:rsidRPr="00CD0C23">
        <w:rPr>
          <w:rFonts w:ascii="Times New Roman" w:hAnsi="Times New Roman" w:cs="Times New Roman"/>
          <w:b/>
        </w:rPr>
        <w:t xml:space="preserve">Dôvod </w:t>
      </w:r>
      <w:r w:rsidR="008774C4" w:rsidRPr="00CD0C23">
        <w:rPr>
          <w:rFonts w:ascii="Times New Roman" w:hAnsi="Times New Roman" w:cs="Times New Roman"/>
          <w:b/>
        </w:rPr>
        <w:t>na zostavenie</w:t>
      </w:r>
      <w:r w:rsidRPr="00CD0C23">
        <w:rPr>
          <w:rFonts w:ascii="Times New Roman" w:hAnsi="Times New Roman" w:cs="Times New Roman"/>
          <w:b/>
        </w:rPr>
        <w:t xml:space="preserve"> mimoriadnej účtovnej závierky:</w:t>
      </w:r>
      <w:r w:rsidR="00CD0C23">
        <w:rPr>
          <w:rFonts w:ascii="Times New Roman" w:hAnsi="Times New Roman" w:cs="Times New Roman"/>
        </w:rPr>
        <w:t xml:space="preserve"> </w:t>
      </w:r>
      <w:r w:rsidR="00CD0C23" w:rsidRPr="00CD0C23">
        <w:rPr>
          <w:rFonts w:ascii="Times New Roman" w:hAnsi="Times New Roman" w:cs="Times New Roman"/>
        </w:rPr>
        <w:t>spoločnosť nezostavila mimoriadnu účtovnú závierku.</w:t>
      </w:r>
    </w:p>
    <w:p w:rsidR="00360F88" w:rsidRPr="002E2695" w:rsidRDefault="00360F88" w:rsidP="00360F88">
      <w:pPr>
        <w:pStyle w:val="Odsekzoznamu"/>
        <w:spacing w:line="240" w:lineRule="auto"/>
        <w:ind w:left="0"/>
        <w:jc w:val="both"/>
        <w:rPr>
          <w:rFonts w:ascii="Times New Roman" w:hAnsi="Times New Roman" w:cs="Times New Roman"/>
        </w:rPr>
      </w:pPr>
    </w:p>
    <w:p w:rsidR="00360F88" w:rsidRPr="00223286" w:rsidRDefault="00F4069A" w:rsidP="00D0740C">
      <w:pPr>
        <w:pStyle w:val="Odsekzoznamu"/>
        <w:tabs>
          <w:tab w:val="left" w:pos="1429"/>
          <w:tab w:val="left" w:pos="2124"/>
          <w:tab w:val="left" w:pos="2832"/>
          <w:tab w:val="left" w:pos="3540"/>
          <w:tab w:val="left" w:pos="4248"/>
          <w:tab w:val="left" w:pos="4956"/>
          <w:tab w:val="left" w:pos="5664"/>
          <w:tab w:val="left" w:pos="6372"/>
          <w:tab w:val="left" w:pos="7080"/>
          <w:tab w:val="left" w:pos="8051"/>
        </w:tabs>
        <w:spacing w:line="240" w:lineRule="auto"/>
        <w:ind w:left="0"/>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42595170"/>
          <w14:checkbox>
            <w14:checked w14:val="0"/>
            <w14:checkedState w14:val="2612" w14:font="MS Gothic"/>
            <w14:uncheckedState w14:val="2610" w14:font="MS Gothic"/>
          </w14:checkbox>
        </w:sdtPr>
        <w:sdtContent>
          <w:r w:rsidR="00223286">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rozdelenie</w:t>
      </w:r>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806516374"/>
          <w14:checkbox>
            <w14:checked w14:val="0"/>
            <w14:checkedState w14:val="2612" w14:font="MS Gothic"/>
            <w14:uncheckedState w14:val="2610" w14:font="MS Gothic"/>
          </w14:checkbox>
        </w:sdt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zlúčenie</w:t>
      </w:r>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548575889"/>
          <w14:checkbox>
            <w14:checked w14:val="0"/>
            <w14:checkedState w14:val="2612" w14:font="MS Gothic"/>
            <w14:uncheckedState w14:val="2610" w14:font="MS Gothic"/>
          </w14:checkbox>
        </w:sdt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splynutie</w:t>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ab/>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992673438"/>
          <w14:checkbox>
            <w14:checked w14:val="0"/>
            <w14:checkedState w14:val="2612" w14:font="MS Gothic"/>
            <w14:uncheckedState w14:val="2610" w14:font="MS Gothic"/>
          </w14:checkbox>
        </w:sdt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zmena práv. formy</w:t>
      </w:r>
    </w:p>
    <w:p w:rsidR="00360F88" w:rsidRPr="002E2695" w:rsidRDefault="00F4069A" w:rsidP="00D0740C">
      <w:pPr>
        <w:pStyle w:val="Odsekzoznamu"/>
        <w:tabs>
          <w:tab w:val="left" w:pos="1429"/>
        </w:tabs>
        <w:spacing w:line="240" w:lineRule="auto"/>
        <w:ind w:left="0"/>
        <w:rPr>
          <w:rFonts w:ascii="Times New Roman" w:hAnsi="Times New Roman" w:cs="Times New Roman"/>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1145394253"/>
          <w14:checkbox>
            <w14:checked w14:val="0"/>
            <w14:checkedState w14:val="2612" w14:font="MS Gothic"/>
            <w14:uncheckedState w14:val="2610" w14:font="MS Gothic"/>
          </w14:checkbox>
        </w:sdt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začiatok likvidácie</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1532875296"/>
          <w14:checkbox>
            <w14:checked w14:val="0"/>
            <w14:checkedState w14:val="2612" w14:font="MS Gothic"/>
            <w14:uncheckedState w14:val="2610" w14:font="MS Gothic"/>
          </w14:checkbox>
        </w:sdtPr>
        <w:sdtContent>
          <w:r w:rsidR="00B832B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koniec likvidácie</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11112175"/>
          <w14:checkbox>
            <w14:checked w14:val="0"/>
            <w14:checkedState w14:val="2612" w14:font="MS Gothic"/>
            <w14:uncheckedState w14:val="2610" w14:font="MS Gothic"/>
          </w14:checkbox>
        </w:sdtPr>
        <w:sdtContent>
          <w:r w:rsidR="00D0740C" w:rsidRPr="002E2695">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vyhlásenie konkurzu</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493499347"/>
          <w14:checkbox>
            <w14:checked w14:val="0"/>
            <w14:checkedState w14:val="2612" w14:font="MS Gothic"/>
            <w14:uncheckedState w14:val="2610" w14:font="MS Gothic"/>
          </w14:checkbox>
        </w:sdtPr>
        <w:sdtContent>
          <w:r w:rsidR="00B832B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zrušenie konkurzu  </w:t>
      </w:r>
      <w:r w:rsidR="00D0740C" w:rsidRPr="002E2695">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p w:rsidR="002E2695" w:rsidRPr="002E2695" w:rsidRDefault="002E2695" w:rsidP="00CE03EC">
      <w:pPr>
        <w:pStyle w:val="Odsekzoznamu"/>
        <w:spacing w:line="240" w:lineRule="auto"/>
        <w:jc w:val="both"/>
        <w:rPr>
          <w:rFonts w:ascii="Times New Roman" w:hAnsi="Times New Roman" w:cs="Times New Roman"/>
          <w:b/>
        </w:rPr>
      </w:pPr>
    </w:p>
    <w:p w:rsidR="00CE03EC" w:rsidRPr="002E2695" w:rsidRDefault="00900440" w:rsidP="00CE03EC">
      <w:pPr>
        <w:spacing w:line="240" w:lineRule="auto"/>
        <w:jc w:val="both"/>
        <w:rPr>
          <w:rFonts w:ascii="Times New Roman" w:hAnsi="Times New Roman" w:cs="Times New Roman"/>
          <w:b/>
        </w:rPr>
      </w:pPr>
      <w:r w:rsidRPr="002E2695">
        <w:rPr>
          <w:rFonts w:ascii="Times New Roman" w:hAnsi="Times New Roman" w:cs="Times New Roman"/>
          <w:b/>
        </w:rPr>
        <w:t>I.4</w:t>
      </w:r>
      <w:r w:rsidR="00CE03EC" w:rsidRPr="002E2695">
        <w:rPr>
          <w:rFonts w:ascii="Times New Roman" w:hAnsi="Times New Roman" w:cs="Times New Roman"/>
          <w:b/>
        </w:rPr>
        <w:t xml:space="preserve"> </w:t>
      </w:r>
      <w:r w:rsidR="00CE03EC" w:rsidRPr="002E2695">
        <w:rPr>
          <w:rFonts w:ascii="Times New Roman" w:hAnsi="Times New Roman" w:cs="Times New Roman"/>
          <w:b/>
        </w:rPr>
        <w:tab/>
        <w:t>Informácie o</w:t>
      </w:r>
      <w:r w:rsidRPr="002E2695">
        <w:rPr>
          <w:rFonts w:ascii="Times New Roman" w:hAnsi="Times New Roman" w:cs="Times New Roman"/>
          <w:b/>
        </w:rPr>
        <w:t> skupine účtovných jednotiek, ak je účtovná jednotka jej</w:t>
      </w:r>
      <w:r w:rsidR="00CE03EC" w:rsidRPr="002E2695">
        <w:rPr>
          <w:rFonts w:ascii="Times New Roman" w:hAnsi="Times New Roman" w:cs="Times New Roman"/>
          <w:b/>
        </w:rPr>
        <w:t xml:space="preserve"> súčasťou:</w:t>
      </w:r>
    </w:p>
    <w:p w:rsidR="00CE03EC" w:rsidRPr="002E2695" w:rsidRDefault="00900440" w:rsidP="00900440">
      <w:pPr>
        <w:spacing w:line="240" w:lineRule="auto"/>
        <w:ind w:left="709" w:hanging="709"/>
        <w:jc w:val="both"/>
        <w:rPr>
          <w:rFonts w:ascii="Times New Roman" w:hAnsi="Times New Roman" w:cs="Times New Roman"/>
        </w:rPr>
      </w:pPr>
      <w:r w:rsidRPr="002E2695">
        <w:rPr>
          <w:rFonts w:ascii="Times New Roman" w:hAnsi="Times New Roman" w:cs="Times New Roman"/>
          <w:b/>
        </w:rPr>
        <w:t xml:space="preserve">I.4 </w:t>
      </w:r>
      <w:r w:rsidR="00CE03EC" w:rsidRPr="002E2695">
        <w:rPr>
          <w:rFonts w:ascii="Times New Roman" w:hAnsi="Times New Roman" w:cs="Times New Roman"/>
          <w:b/>
        </w:rPr>
        <w:t>a)</w:t>
      </w:r>
      <w:r w:rsidR="00CE03EC" w:rsidRPr="002E2695">
        <w:rPr>
          <w:rFonts w:ascii="Times New Roman" w:hAnsi="Times New Roman" w:cs="Times New Roman"/>
        </w:rPr>
        <w:tab/>
        <w:t>Obchodné meno a sídlo účto</w:t>
      </w:r>
      <w:r w:rsidRPr="002E2695">
        <w:rPr>
          <w:rFonts w:ascii="Times New Roman" w:hAnsi="Times New Roman" w:cs="Times New Roman"/>
        </w:rPr>
        <w:t xml:space="preserve">vnej jednotky, ktorá zostavuje </w:t>
      </w:r>
      <w:r w:rsidR="00CE03EC" w:rsidRPr="002E2695">
        <w:rPr>
          <w:rFonts w:ascii="Times New Roman" w:hAnsi="Times New Roman" w:cs="Times New Roman"/>
        </w:rPr>
        <w:t xml:space="preserve">konsolidovanú účtovnú závierku za </w:t>
      </w:r>
      <w:r w:rsidRPr="002E2695">
        <w:rPr>
          <w:rFonts w:ascii="Times New Roman" w:hAnsi="Times New Roman" w:cs="Times New Roman"/>
        </w:rPr>
        <w:t xml:space="preserve">najväčšiu skupinu, ktorej </w:t>
      </w:r>
      <w:r w:rsidR="00591A44" w:rsidRPr="002E2695">
        <w:rPr>
          <w:rFonts w:ascii="Times New Roman" w:hAnsi="Times New Roman" w:cs="Times New Roman"/>
        </w:rPr>
        <w:t>súčasťou</w:t>
      </w:r>
      <w:r w:rsidRPr="002E2695">
        <w:rPr>
          <w:rFonts w:ascii="Times New Roman" w:hAnsi="Times New Roman" w:cs="Times New Roman"/>
        </w:rPr>
        <w:t xml:space="preserve"> je účtovná jednotka</w:t>
      </w:r>
      <w:r w:rsidR="00591A44">
        <w:rPr>
          <w:rFonts w:ascii="Times New Roman" w:hAnsi="Times New Roman" w:cs="Times New Roman"/>
        </w:rPr>
        <w:t xml:space="preserve"> </w:t>
      </w:r>
      <w:r w:rsidR="008774C4">
        <w:rPr>
          <w:rFonts w:ascii="Times New Roman" w:hAnsi="Times New Roman" w:cs="Times New Roman"/>
        </w:rPr>
        <w:t>ako dcérska účtovná jednotka</w:t>
      </w:r>
      <w:r w:rsidRPr="002E2695">
        <w:rPr>
          <w:rFonts w:ascii="Times New Roman" w:hAnsi="Times New Roman" w:cs="Times New Roman"/>
        </w:rPr>
        <w:t>:</w:t>
      </w:r>
      <w:r w:rsidR="00CE03EC" w:rsidRPr="002E2695">
        <w:rPr>
          <w:rFonts w:ascii="Times New Roman" w:hAnsi="Times New Roman" w:cs="Times New Roman"/>
        </w:rPr>
        <w:t xml:space="preserve"> </w:t>
      </w:r>
    </w:p>
    <w:p w:rsidR="00900440" w:rsidRPr="00B16FBB" w:rsidRDefault="00CE03EC" w:rsidP="005877C7">
      <w:pPr>
        <w:spacing w:line="240" w:lineRule="auto"/>
        <w:jc w:val="both"/>
        <w:rPr>
          <w:rFonts w:ascii="Times New Roman" w:hAnsi="Times New Roman" w:cs="Times New Roman"/>
          <w:i/>
        </w:rPr>
      </w:pPr>
      <w:r w:rsidRPr="002E2695">
        <w:rPr>
          <w:rFonts w:ascii="Times New Roman" w:hAnsi="Times New Roman" w:cs="Times New Roman"/>
          <w:noProof/>
          <w:lang w:eastAsia="sk-SK"/>
        </w:rPr>
        <mc:AlternateContent>
          <mc:Choice Requires="wps">
            <w:drawing>
              <wp:anchor distT="0" distB="0" distL="114300" distR="114300" simplePos="0" relativeHeight="251659264" behindDoc="0" locked="0" layoutInCell="1" allowOverlap="1">
                <wp:simplePos x="0" y="0"/>
                <wp:positionH relativeFrom="column">
                  <wp:posOffset>433704</wp:posOffset>
                </wp:positionH>
                <wp:positionV relativeFrom="paragraph">
                  <wp:posOffset>179070</wp:posOffset>
                </wp:positionV>
                <wp:extent cx="5343525" cy="9525"/>
                <wp:effectExtent l="0" t="0" r="28575" b="28575"/>
                <wp:wrapNone/>
                <wp:docPr id="1" name="Rovná spojnica 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DD4D7D8" id="Rovná spojnica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RSl6AEAACcEAAAOAAAAZHJzL2Uyb0RvYy54bWysU9uO0zAQfUfiHyy/06RdyiVqug9bLS8I&#10;VrvwAV7Hboxsj+UxTfs5fAs/xthJU25CAvHi+HJm5pwzk8310Vl2UBEN+JYvFzVnykvojN+3/OOH&#10;22evOMMkfCcseNXyk0J+vX36ZDOERq2gB9upyCiJx2YILe9TCk1VoeyVE7iAoDw9aohOJDrGfdVF&#10;MVB2Z6tVXb+oBohdiCAVIt3uxke+Lfm1VjK91xpVYrblxC2VNZb1Ma/VdiOafRShN3KiIf6BhRPG&#10;U9E51U4kwT5H80sqZ2QEBJ0WElwFWhupigZSs6x/UvPQi6CKFjIHw2wT/r+08t3hLjLTUe8488JR&#10;i+7h4L9+YRjgkzdSsGU2aQjYEPbG38XphOEuZsVHHV3+khZ2LMaeZmPVMTFJl+ur51fr1ZozSW+v&#10;846SVJfYEDG9UeBY3rTcGp9li0Yc3mIaoWdIvraeDUR49bKuCwzBmu7WWJsfy+ioGxvZQVDT07Hw&#10;p2I/oHK6ncB+BOEJd5AmUtYTt6x3VFh26WTVWPleabKLNC3H0nlQL9WElMqnc0XrCZ3DNHGbAyfO&#10;fwqc8DlUlSH+m+A5olQGn+ZgZzzE39G+mKRH/NmBUXe24BG6U+l9sYamsTRw+nPyuH9/LuGX/3v7&#10;D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DgZFKX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591A44">
        <w:rPr>
          <w:rFonts w:ascii="Times New Roman" w:hAnsi="Times New Roman" w:cs="Times New Roman"/>
          <w:i/>
        </w:rPr>
        <w:t>Spoločnosť nemá povinnosť zostavovať konsol. účtovnú závierku podľa §22 zák. o účtovníctve.</w:t>
      </w:r>
    </w:p>
    <w:p w:rsidR="00900440"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b)</w:t>
      </w:r>
      <w:r w:rsidRPr="002E2695">
        <w:rPr>
          <w:rFonts w:ascii="Times New Roman" w:hAnsi="Times New Roman" w:cs="Times New Roman"/>
        </w:rPr>
        <w:tab/>
        <w:t>Obchodné meno a sídlo účtovnej jednotky, ktorá zostavuje konsolidovanú účtovnú závierku za najmenšiu skupinu, ktorej súča</w:t>
      </w:r>
      <w:r w:rsidRPr="008774C4">
        <w:rPr>
          <w:rFonts w:ascii="Times New Roman" w:hAnsi="Times New Roman" w:cs="Times New Roman"/>
        </w:rPr>
        <w:t>s</w:t>
      </w:r>
      <w:r w:rsidR="008774C4" w:rsidRPr="008774C4">
        <w:rPr>
          <w:rFonts w:ascii="Times New Roman" w:hAnsi="Times New Roman" w:cs="Times New Roman"/>
        </w:rPr>
        <w:t>ť</w:t>
      </w:r>
      <w:r w:rsidRPr="008774C4">
        <w:rPr>
          <w:rFonts w:ascii="Times New Roman" w:hAnsi="Times New Roman" w:cs="Times New Roman"/>
        </w:rPr>
        <w:t>o</w:t>
      </w:r>
      <w:r w:rsidRPr="002E2695">
        <w:rPr>
          <w:rFonts w:ascii="Times New Roman" w:hAnsi="Times New Roman" w:cs="Times New Roman"/>
        </w:rPr>
        <w:t xml:space="preserve">u je účtovná jednotka ako dcérska účtovná jednotka, a ktorá je tiež začlenená do skupiny účtovných jednotiek uvedených v písmene a): </w:t>
      </w:r>
    </w:p>
    <w:p w:rsidR="00900440" w:rsidRPr="002E2695" w:rsidRDefault="00900440" w:rsidP="00900440">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67456" behindDoc="0" locked="0" layoutInCell="1" allowOverlap="1" wp14:anchorId="7EFA6952" wp14:editId="67A7671F">
                <wp:simplePos x="0" y="0"/>
                <wp:positionH relativeFrom="column">
                  <wp:posOffset>433704</wp:posOffset>
                </wp:positionH>
                <wp:positionV relativeFrom="paragraph">
                  <wp:posOffset>179070</wp:posOffset>
                </wp:positionV>
                <wp:extent cx="5343525" cy="9525"/>
                <wp:effectExtent l="0" t="0" r="28575" b="28575"/>
                <wp:wrapNone/>
                <wp:docPr id="2" name="Rovná spojnica 2"/>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35430B1" id="Rovná spojnica 2"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bA06AEAACcEAAAOAAAAZHJzL2Uyb0RvYy54bWysU9uO0zAQfUfiHyy/06RZCmzUdB+2Wl4Q&#10;VLvwAV7Hbox8k8ck6efwLfwYYydNYUFIIF4c23POzJzjyfZmNJr0IoBytqHrVUmJsNy1yh4b+unj&#10;3Ys3lEBktmXaWdHQkwB6s3v+bDv4WlSuc7oVgWASC/XgG9rF6OuiAN4Jw2DlvLAYlC4YFvEYjkUb&#10;2IDZjS6qsnxVDC60PjguAPB2PwXpLueXUvD4QUoQkeiGYm8xryGvj2ktdltWHwPzneJzG+wfujBM&#10;WSy6pNqzyMiXoH5JZRQPDpyMK+5M4aRUXGQNqGZdPlHz0DEvshY0B/xiE/y/tPx9fwhEtQ2tKLHM&#10;4BPdu95++0rAu89WcUaqZNLgoUbsrT2E+QT+EJLiUQaTvqiFjNnY02KsGCPheLm5enm1qTaUcIxd&#10;px0mKS5cHyC+Fc6QtGmoVjbJZjXr30GcoGdIutaWDDhs1euyzDBwWrV3SusUzKMjbnUgPcNHj+N6&#10;LvYTKqXbM+gmEJxg7+KM0xZ7S3onhXkXT1pMle+FRLtQ03oqnQb1Uo1xLmw8V9QW0YkmsbeFOPf8&#10;J+KMT1SRh/hvyAsjV3Y2LmSjrAu/a/tikpzwZwcm3cmCR9ee8ttna3Aa8wPOf04a9x/PmX75v3ff&#10;A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A/NsDT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B16FBB" w:rsidRPr="00B16FBB">
        <w:rPr>
          <w:rFonts w:ascii="Times New Roman" w:hAnsi="Times New Roman" w:cs="Times New Roman"/>
          <w:i/>
        </w:rPr>
        <w:t>Účtovná jednotka nemá náplň pre túto položku.</w:t>
      </w:r>
    </w:p>
    <w:p w:rsidR="00900440" w:rsidRPr="002E2695" w:rsidRDefault="00900440" w:rsidP="009F1252">
      <w:pPr>
        <w:spacing w:line="240" w:lineRule="auto"/>
        <w:jc w:val="both"/>
        <w:rPr>
          <w:rFonts w:ascii="Times New Roman" w:hAnsi="Times New Roman" w:cs="Times New Roman"/>
          <w:b/>
        </w:rPr>
      </w:pPr>
      <w:r w:rsidRPr="002E2695">
        <w:rPr>
          <w:rFonts w:ascii="Times New Roman" w:hAnsi="Times New Roman" w:cs="Times New Roman"/>
          <w:noProof/>
          <w:lang w:eastAsia="sk-SK"/>
        </w:rPr>
        <mc:AlternateContent>
          <mc:Choice Requires="wps">
            <w:drawing>
              <wp:anchor distT="0" distB="0" distL="114300" distR="114300" simplePos="0" relativeHeight="251669504" behindDoc="0" locked="0" layoutInCell="1" allowOverlap="1" wp14:anchorId="215490F5" wp14:editId="4449D2FB">
                <wp:simplePos x="0" y="0"/>
                <wp:positionH relativeFrom="column">
                  <wp:posOffset>429491</wp:posOffset>
                </wp:positionH>
                <wp:positionV relativeFrom="paragraph">
                  <wp:posOffset>172547</wp:posOffset>
                </wp:positionV>
                <wp:extent cx="5343525" cy="9525"/>
                <wp:effectExtent l="0" t="0" r="28575" b="28575"/>
                <wp:wrapNone/>
                <wp:docPr id="3" name="Rovná spojnica 3"/>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5B52A55" id="Rovná spojnica 3"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8pt,13.6pt" to="454.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Pzy6AEAACcEAAAOAAAAZHJzL2Uyb0RvYy54bWysU9uO2yAQfa/Uf0C8N3aSphcrzj5stH2p&#10;2mi3/QAWQ0wFDALqy+f0W/pjHbDj9KZKrfqCgTlnZs5hvL8ZjCad8EGBrel6VVIiLIdG2XNNP364&#10;e/aKkhCZbZgGK2o6ikBvDk+f7HtXiQ20oBvhCSaxoepdTdsYXVUUgbfCsLACJywGJXjDIh79uWg8&#10;6zG70cWmLF8UPfjGeeAiBLw9TkF6yPmlFDy+lzKISHRNsbeYV5/Xx7QWhz2rzp65VvG5DfYPXRim&#10;LBZdUh1ZZOSzV7+kMop7CCDjioMpQErFRdaAatblT2oeWuZE1oLmBLfYFP5fWv6uO3mimppuKbHM&#10;4BPdQ2e/fiHBwSerOCPbZFLvQoXYW3vy8ym4k0+KB+lN+qIWMmRjx8VYMUTC8XK3fb7dbXaUcIy9&#10;TjtMUly5zof4RoAhaVNTrWySzSrWvQ1xgl4g6Vpb0uOwbV6WZYYF0Kq5U1qnYB4dcas96Rg+ehzW&#10;c7EfUCndkYV2AoUxHCHOOG2xt6R3Uph3cdRiqnwvJNqFmtZT6TSo12qMc2HjpaK2iE40ib0txLnn&#10;PxFnfKKKPMR/Q14YuTLYuJCNsuB/1/bVJDnhLw5MupMFj9CM+e2zNTiN+QHnPyeN+/fnTL/+34dv&#10;AAAA//8DAFBLAwQUAAYACAAAACEA2SMzmN0AAAAIAQAADwAAAGRycy9kb3ducmV2LnhtbEyPzU7D&#10;MBCE70i8g7VIXBC1E4mkCXEqBOqJEyk/VzfeJhHxOordNrw9y4keZ2c08221WdwoTjiHwZOGZKVA&#10;ILXeDtRpeN9t79cgQjRkzegJNfxggE19fVWZ0vozveGpiZ3gEgql0dDHOJVShrZHZ8LKT0jsHfzs&#10;TGQ5d9LO5szlbpSpUpl0ZiBe6M2Ezz22383RaXhtv6h4uMuXz8ZuPya1OyTqRWp9e7M8PYKIuMT/&#10;MPzhMzrUzLT3R7JBjBqyPOOkhjRPQbBfqCIBsefDOgdZV/LygfoXAAD//wMAUEsBAi0AFAAGAAgA&#10;AAAhALaDOJL+AAAA4QEAABMAAAAAAAAAAAAAAAAAAAAAAFtDb250ZW50X1R5cGVzXS54bWxQSwEC&#10;LQAUAAYACAAAACEAOP0h/9YAAACUAQAACwAAAAAAAAAAAAAAAAAvAQAAX3JlbHMvLnJlbHNQSwEC&#10;LQAUAAYACAAAACEA3Xz88ugBAAAnBAAADgAAAAAAAAAAAAAAAAAuAgAAZHJzL2Uyb0RvYy54bWxQ&#10;SwECLQAUAAYACAAAACEA2SMzmN0AAAAIAQAADwAAAAAAAAAAAAAAAABCBAAAZHJzL2Rvd25yZXYu&#10;eG1sUEsFBgAAAAAEAAQA8wAAAEwFAAAAAA==&#10;" strokecolor="black [3213]" strokeweight="1pt">
                <v:stroke dashstyle="1 1" joinstyle="miter"/>
              </v:line>
            </w:pict>
          </mc:Fallback>
        </mc:AlternateContent>
      </w:r>
    </w:p>
    <w:p w:rsidR="00900440"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c)</w:t>
      </w:r>
      <w:r w:rsidRPr="002E2695">
        <w:rPr>
          <w:rFonts w:ascii="Times New Roman" w:hAnsi="Times New Roman" w:cs="Times New Roman"/>
        </w:rPr>
        <w:tab/>
        <w:t xml:space="preserve">Sídlo konsolidujúcej účtovnej jednotky, v ktorej je možné získať kópie konsolidovaných účtovných závierok uvedených v písmenách a) a b): </w:t>
      </w:r>
    </w:p>
    <w:p w:rsidR="002E2695" w:rsidRPr="005877C7" w:rsidRDefault="00900440" w:rsidP="009F1252">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71552" behindDoc="0" locked="0" layoutInCell="1" allowOverlap="1" wp14:anchorId="5D8A6EA1" wp14:editId="22C2F7F9">
                <wp:simplePos x="0" y="0"/>
                <wp:positionH relativeFrom="column">
                  <wp:posOffset>433704</wp:posOffset>
                </wp:positionH>
                <wp:positionV relativeFrom="paragraph">
                  <wp:posOffset>179070</wp:posOffset>
                </wp:positionV>
                <wp:extent cx="5343525" cy="9525"/>
                <wp:effectExtent l="0" t="0" r="28575" b="28575"/>
                <wp:wrapNone/>
                <wp:docPr id="6" name="Rovná spojnica 6"/>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092D49A" id="Rovná spojnica 6"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mCb6AEAACcEAAAOAAAAZHJzL2Uyb0RvYy54bWysU9uO0zAQfUfiHyy/06RdWiBqug9bLS8I&#10;qgU+wOvYjZHtsWyTy+fwLfwYYydNuQkJxItje86ZmXM82d8ORpNO+KDA1nS9KikRlkOj7LmmHz/c&#10;P3tJSYjMNkyDFTUdRaC3h6dP9r2rxAZa0I3wBJPYUPWupm2MriqKwFthWFiBExaDErxhEY/+XDSe&#10;9Zjd6GJTlruiB984D1yEgLfHKUgPOb+Ugsd3UgYRia4p9hbz6vP6mNbisGfV2TPXKj63wf6hC8OU&#10;xaJLqiOLjHz26pdURnEPAWRccTAFSKm4yBpQzbr8Sc37ljmRtaA5wS02hf+Xlr/tTp6opqY7Siwz&#10;+EQP0NmvX0hw8MkqzsgumdS7UCH2zp78fAru5JPiQXqTvqiFDNnYcTFWDJFwvNzePL/ZbraUcIy9&#10;SjtMUly5zof4WoAhaVNTrWySzSrWvQlxgl4g6Vpb0uOwbV6UZYYF0Kq5V1qnYB4dcac96Rg+ehzW&#10;c7EfUCndkYV2AoUxHCHOOG2xt6R3Uph3cdRiqvwgJNqFmtZT6TSo12qMc2HjpaK2iE40ib0txLnn&#10;PxFnfKKKPMR/Q14YuTLYuJCNsuB/1/bVJDnhLw5MupMFj9CM+e2zNTiN+QHnPyeN+/fnTL/+34dv&#10;AA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MUGYJv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B16FBB" w:rsidRPr="00B16FBB">
        <w:rPr>
          <w:rFonts w:ascii="Times New Roman" w:hAnsi="Times New Roman" w:cs="Times New Roman"/>
          <w:i/>
        </w:rPr>
        <w:t>Účtovná jednotka nemá náplň pre túto položku.</w:t>
      </w:r>
    </w:p>
    <w:p w:rsidR="009F1252"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lastRenderedPageBreak/>
        <w:t xml:space="preserve">I.4 </w:t>
      </w:r>
      <w:r w:rsidR="002E2695" w:rsidRPr="002E2695">
        <w:rPr>
          <w:rFonts w:ascii="Times New Roman" w:hAnsi="Times New Roman" w:cs="Times New Roman"/>
          <w:b/>
        </w:rPr>
        <w:t>d</w:t>
      </w:r>
      <w:r w:rsidR="00CE03EC" w:rsidRPr="002E2695">
        <w:rPr>
          <w:rFonts w:ascii="Times New Roman" w:hAnsi="Times New Roman" w:cs="Times New Roman"/>
          <w:b/>
        </w:rPr>
        <w:t>)</w:t>
      </w:r>
      <w:r w:rsidR="00CE03EC" w:rsidRPr="002E2695">
        <w:rPr>
          <w:rFonts w:ascii="Times New Roman" w:hAnsi="Times New Roman" w:cs="Times New Roman"/>
        </w:rPr>
        <w:tab/>
        <w:t>Oslobodenie materskej účtovnej jednotky od povinnosti zostavenia konsolidovanej účtovnej závierky a konsolidovanej výročnej správy</w:t>
      </w:r>
    </w:p>
    <w:p w:rsidR="009F1252" w:rsidRPr="002E2695" w:rsidRDefault="00F4069A" w:rsidP="009F1252">
      <w:pPr>
        <w:spacing w:line="240" w:lineRule="auto"/>
        <w:jc w:val="both"/>
        <w:rPr>
          <w:rFonts w:ascii="Times New Roman" w:hAnsi="Times New Roman" w:cs="Times New Roman"/>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501086262"/>
          <w14:checkbox>
            <w14:checked w14:val="0"/>
            <w14:checkedState w14:val="2612" w14:font="MS Gothic"/>
            <w14:uncheckedState w14:val="2610" w14:font="MS Gothic"/>
          </w14:checkbox>
        </w:sdtPr>
        <w:sdtContent>
          <w:r w:rsidR="00B832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9F1252" w:rsidRPr="002E2695">
        <w:rPr>
          <w:rFonts w:ascii="Times New Roman" w:eastAsia="MS Gothic" w:hAnsi="Times New Roman" w:cs="Times New Roman"/>
          <w:b/>
          <w14:textOutline w14:w="0" w14:cap="rnd" w14:cmpd="sng" w14:algn="ctr">
            <w14:solidFill>
              <w14:schemeClr w14:val="tx1"/>
            </w14:solidFill>
            <w14:prstDash w14:val="solid"/>
            <w14:bevel/>
          </w14:textOutline>
        </w:rPr>
        <w:tab/>
      </w:r>
      <w:r w:rsidR="009F1252" w:rsidRPr="002E2695">
        <w:rPr>
          <w:rFonts w:ascii="Times New Roman" w:hAnsi="Times New Roman" w:cs="Times New Roman"/>
        </w:rPr>
        <w:t>V zmysle § 22 ods. 8 ZoÚ (oslobodenie od konsolidácie na medzistupni):</w:t>
      </w:r>
    </w:p>
    <w:p w:rsidR="00C21550" w:rsidRPr="002E2695" w:rsidRDefault="00C21550" w:rsidP="00090EEC">
      <w:pPr>
        <w:spacing w:line="240" w:lineRule="auto"/>
        <w:ind w:left="709"/>
        <w:jc w:val="both"/>
        <w:rPr>
          <w:rFonts w:ascii="Times New Roman" w:hAnsi="Times New Roman" w:cs="Times New Roman"/>
        </w:rPr>
      </w:pPr>
      <w:r w:rsidRPr="002E2695">
        <w:rPr>
          <w:rFonts w:ascii="Times New Roman" w:hAnsi="Times New Roman" w:cs="Times New Roman"/>
        </w:rPr>
        <w:t>Obchodné meno a sídlo materskej účtovnej jednotky zostavujúcej konsolidovanú účtovnú závierku podľa IFRS EÚ, do ktorej je zahrňovaná účtovná jednotka a všetky jej dcérske účtovné jednotky:</w:t>
      </w:r>
    </w:p>
    <w:p w:rsidR="00090EEC" w:rsidRPr="002E2695" w:rsidRDefault="00C21550" w:rsidP="00090EEC">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61312" behindDoc="0" locked="0" layoutInCell="1" allowOverlap="1" wp14:anchorId="0891EAC8" wp14:editId="60E8B446">
                <wp:simplePos x="0" y="0"/>
                <wp:positionH relativeFrom="column">
                  <wp:posOffset>438150</wp:posOffset>
                </wp:positionH>
                <wp:positionV relativeFrom="paragraph">
                  <wp:posOffset>161290</wp:posOffset>
                </wp:positionV>
                <wp:extent cx="5343525" cy="9525"/>
                <wp:effectExtent l="0" t="0" r="28575" b="28575"/>
                <wp:wrapNone/>
                <wp:docPr id="5" name="Rovná spojnica 5"/>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5B19EEC" id="Rovná spojnica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5pt,12.7pt" to="455.2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sQK6AEAACcEAAAOAAAAZHJzL2Uyb0RvYy54bWysU9uO0zAQfUfiHyy/06RdyiVqug9bLS8I&#10;VrvwAV7Hboxsj+UxTfs5fAs/xthJU25CAvHi2J5zZuYcTzbXR2fZQUU04Fu+XNScKS+hM37f8o8f&#10;bp+94gyT8J2w4FXLTwr59fbpk80QGrWCHmynIqMkHpshtLxPKTRVhbJXTuACgvIU1BCdSHSM+6qL&#10;YqDszlarun5RDRC7EEEqRLrdjUG+Lfm1VjK91xpVYrbl1FsqayzrY16r7UY0+yhCb+TUhviHLpww&#10;norOqXYiCfY5ml9SOSMjIOi0kOAq0NpIVTSQmmX9k5qHXgRVtJA5GGab8P+lle8Od5GZruVrzrxw&#10;9ET3cPBfvzAM8MkbKdg6mzQEbAh74+/idMJwF7Pio44uf0kLOxZjT7Ox6piYpMv11fOr9YoqSIq9&#10;zjtKUl24IWJ6o8CxvGm5NT7LFo04vMU0Qs+QfG09G2jYVi/rusAQrOlujbU5WEZH3djIDoIePR2X&#10;U7EfUDndTmA/gvCEO0gTznrqLesdFZZdOlk1Vr5XmuwiTcuxdB7USzUhpfLpXNF6Qmeapt5m4tTz&#10;n4gTPlNVGeK/Ic+MUhl8msnOeIi/a/tikh7xZwdG3dmCR+hO5e2LNTSN5QGnPyeP+/fnQr/839tv&#10;AAAA//8DAFBLAwQUAAYACAAAACEA/js7l90AAAAIAQAADwAAAGRycy9kb3ducmV2LnhtbEyPwU7D&#10;MBBE70j8g7VIXFBrpyKBhDgVAvXEiRTK1Y23SUS8jmK3DX/PcirH2VnNvCnXsxvECafQe9KQLBUI&#10;pMbbnloNH9vN4hFEiIasGTyhhh8MsK6ur0pTWH+mdzzVsRUcQqEwGroYx0LK0HToTFj6EYm9g5+c&#10;iSynVtrJnDncDXKlVCad6YkbOjPiS4fNd310Gt6aL8rTu4d5V9vN56i2h0S9Sq1vb+bnJxAR53h5&#10;hj98RoeKmfb+SDaIQUOW85SoYZXeg2A/T1QKYs+HLAdZlfL/gOoXAAD//wMAUEsBAi0AFAAGAAgA&#10;AAAhALaDOJL+AAAA4QEAABMAAAAAAAAAAAAAAAAAAAAAAFtDb250ZW50X1R5cGVzXS54bWxQSwEC&#10;LQAUAAYACAAAACEAOP0h/9YAAACUAQAACwAAAAAAAAAAAAAAAAAvAQAAX3JlbHMvLnJlbHNQSwEC&#10;LQAUAAYACAAAACEA8tLECugBAAAnBAAADgAAAAAAAAAAAAAAAAAuAgAAZHJzL2Uyb0RvYy54bWxQ&#10;SwECLQAUAAYACAAAACEA/js7l90AAAAIAQAADwAAAAAAAAAAAAAAAABCBAAAZHJzL2Rvd25yZXYu&#10;eG1sUEsFBgAAAAAEAAQA8wAAAEwFAAAAAA==&#10;" strokecolor="black [3213]" strokeweight="1pt">
                <v:stroke dashstyle="1 1" joinstyle="miter"/>
              </v:line>
            </w:pict>
          </mc:Fallback>
        </mc:AlternateContent>
      </w:r>
      <w:r w:rsidRPr="002E2695">
        <w:rPr>
          <w:rFonts w:ascii="Times New Roman" w:hAnsi="Times New Roman" w:cs="Times New Roman"/>
        </w:rPr>
        <w:t xml:space="preserve">              </w:t>
      </w:r>
      <w:r w:rsidR="0097028E" w:rsidRPr="00B16FBB">
        <w:rPr>
          <w:rFonts w:ascii="Times New Roman" w:hAnsi="Times New Roman" w:cs="Times New Roman"/>
          <w:i/>
        </w:rPr>
        <w:t>Účtovná jednotka nemá náplň pre túto položku.</w:t>
      </w:r>
    </w:p>
    <w:p w:rsidR="002E2695" w:rsidRDefault="00F4069A" w:rsidP="002E2695">
      <w:pPr>
        <w:spacing w:line="240" w:lineRule="auto"/>
        <w:ind w:left="709" w:hanging="709"/>
        <w:jc w:val="both"/>
        <w:rPr>
          <w:rFonts w:ascii="Times New Roman" w:hAnsi="Times New Roman" w:cs="Times New Roman"/>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1095233684"/>
          <w14:checkbox>
            <w14:checked w14:val="0"/>
            <w14:checkedState w14:val="2612" w14:font="MS Gothic"/>
            <w14:uncheckedState w14:val="2610" w14:font="MS Gothic"/>
          </w14:checkbox>
        </w:sdtPr>
        <w:sdtContent>
          <w:r w:rsidR="00B832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090EEC" w:rsidRPr="002E2695">
        <w:rPr>
          <w:rFonts w:ascii="Times New Roman" w:hAnsi="Times New Roman" w:cs="Times New Roman"/>
        </w:rPr>
        <w:tab/>
      </w:r>
      <w:r w:rsidR="00C21550" w:rsidRPr="002E2695">
        <w:rPr>
          <w:rFonts w:ascii="Times New Roman" w:hAnsi="Times New Roman" w:cs="Times New Roman"/>
        </w:rPr>
        <w:t xml:space="preserve">V zmysle § 22 ods. </w:t>
      </w:r>
      <w:r w:rsidR="002E2695" w:rsidRPr="002E2695">
        <w:rPr>
          <w:rFonts w:ascii="Times New Roman" w:hAnsi="Times New Roman" w:cs="Times New Roman"/>
        </w:rPr>
        <w:t xml:space="preserve">10 a </w:t>
      </w:r>
      <w:r w:rsidR="00C21550" w:rsidRPr="002E2695">
        <w:rPr>
          <w:rFonts w:ascii="Times New Roman" w:hAnsi="Times New Roman" w:cs="Times New Roman"/>
        </w:rPr>
        <w:t>12  ZoÚ (oslobodenie pri nevýznamnosti dcérskych spoločností):</w:t>
      </w:r>
    </w:p>
    <w:p w:rsidR="00455447" w:rsidRPr="002E2695" w:rsidRDefault="00455447" w:rsidP="00455447">
      <w:pPr>
        <w:spacing w:line="240" w:lineRule="auto"/>
        <w:jc w:val="both"/>
        <w:rPr>
          <w:rFonts w:ascii="Times New Roman" w:hAnsi="Times New Roman" w:cs="Times New Roman"/>
        </w:rPr>
      </w:pPr>
      <w:r w:rsidRPr="00B16FBB">
        <w:rPr>
          <w:rFonts w:ascii="Times New Roman" w:hAnsi="Times New Roman" w:cs="Times New Roman"/>
          <w:i/>
        </w:rPr>
        <w:t>Účtovná jednotka nemá náplň pre túto položku.</w:t>
      </w:r>
    </w:p>
    <w:p w:rsidR="008E4E28" w:rsidRPr="002E2695" w:rsidRDefault="002E2695" w:rsidP="00090EEC">
      <w:pPr>
        <w:spacing w:line="240" w:lineRule="auto"/>
        <w:jc w:val="both"/>
        <w:rPr>
          <w:rFonts w:ascii="Times New Roman" w:hAnsi="Times New Roman" w:cs="Times New Roman"/>
          <w:b/>
        </w:rPr>
      </w:pPr>
      <w:r w:rsidRPr="002E2695">
        <w:rPr>
          <w:rFonts w:ascii="Times New Roman" w:hAnsi="Times New Roman" w:cs="Times New Roman"/>
          <w:b/>
        </w:rPr>
        <w:t>I</w:t>
      </w:r>
      <w:r w:rsidR="008E4E28" w:rsidRPr="002E2695">
        <w:rPr>
          <w:rFonts w:ascii="Times New Roman" w:hAnsi="Times New Roman" w:cs="Times New Roman"/>
          <w:b/>
        </w:rPr>
        <w:t>.</w:t>
      </w:r>
      <w:r w:rsidRPr="002E2695">
        <w:rPr>
          <w:rFonts w:ascii="Times New Roman" w:hAnsi="Times New Roman" w:cs="Times New Roman"/>
          <w:b/>
        </w:rPr>
        <w:t>5</w:t>
      </w:r>
      <w:r w:rsidR="008E4E28" w:rsidRPr="002E2695">
        <w:rPr>
          <w:rFonts w:ascii="Times New Roman" w:hAnsi="Times New Roman" w:cs="Times New Roman"/>
          <w:b/>
        </w:rPr>
        <w:t xml:space="preserve"> </w:t>
      </w:r>
      <w:r w:rsidR="008E4E28" w:rsidRPr="002E2695">
        <w:rPr>
          <w:rFonts w:ascii="Times New Roman" w:hAnsi="Times New Roman" w:cs="Times New Roman"/>
          <w:b/>
        </w:rPr>
        <w:tab/>
        <w:t>Informácie o počte zamestnancov:</w:t>
      </w: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8E4E28" w:rsidRPr="002E2695" w:rsidTr="001D4FB8">
        <w:tc>
          <w:tcPr>
            <w:tcW w:w="4126" w:type="dxa"/>
            <w:tcBorders>
              <w:top w:val="single" w:sz="18"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Názov položky</w:t>
            </w:r>
          </w:p>
        </w:tc>
        <w:tc>
          <w:tcPr>
            <w:tcW w:w="2410" w:type="dxa"/>
            <w:tcBorders>
              <w:top w:val="single" w:sz="18" w:space="0" w:color="auto"/>
              <w:left w:val="single" w:sz="12"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Bežné účtovné obdobie</w:t>
            </w:r>
          </w:p>
        </w:tc>
        <w:tc>
          <w:tcPr>
            <w:tcW w:w="2788" w:type="dxa"/>
            <w:tcBorders>
              <w:top w:val="single" w:sz="18" w:space="0" w:color="auto"/>
              <w:left w:val="single" w:sz="12" w:space="0" w:color="auto"/>
              <w:bottom w:val="single" w:sz="18" w:space="0" w:color="auto"/>
            </w:tcBorders>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Bezprostredne predchádzajúce účtovné obdobie</w:t>
            </w:r>
          </w:p>
        </w:tc>
      </w:tr>
      <w:tr w:rsidR="008E4E28" w:rsidRPr="002E2695" w:rsidTr="001D4FB8">
        <w:trPr>
          <w:trHeight w:val="454"/>
        </w:trPr>
        <w:tc>
          <w:tcPr>
            <w:tcW w:w="4126" w:type="dxa"/>
            <w:tcBorders>
              <w:top w:val="single" w:sz="18" w:space="0" w:color="auto"/>
              <w:right w:val="single" w:sz="12" w:space="0" w:color="auto"/>
            </w:tcBorders>
          </w:tcPr>
          <w:p w:rsidR="008E4E28" w:rsidRPr="002E2695" w:rsidRDefault="008E4E28" w:rsidP="002E2695">
            <w:pPr>
              <w:rPr>
                <w:rFonts w:ascii="Times New Roman" w:hAnsi="Times New Roman" w:cs="Times New Roman"/>
              </w:rPr>
            </w:pPr>
            <w:r w:rsidRPr="00D14B4B">
              <w:rPr>
                <w:rFonts w:ascii="Times New Roman" w:hAnsi="Times New Roman" w:cs="Times New Roman"/>
              </w:rPr>
              <w:t>Priemerný prepočítaný počet zamestnancov</w:t>
            </w:r>
            <w:r w:rsidR="002E2695" w:rsidRPr="00D14B4B">
              <w:rPr>
                <w:rFonts w:ascii="Times New Roman" w:hAnsi="Times New Roman" w:cs="Times New Roman"/>
              </w:rPr>
              <w:t xml:space="preserve"> počas účtovného obdobia</w:t>
            </w:r>
          </w:p>
        </w:tc>
        <w:tc>
          <w:tcPr>
            <w:tcW w:w="2410" w:type="dxa"/>
            <w:tcBorders>
              <w:top w:val="single" w:sz="18" w:space="0" w:color="auto"/>
              <w:left w:val="single" w:sz="12" w:space="0" w:color="auto"/>
              <w:bottom w:val="single" w:sz="18" w:space="0" w:color="auto"/>
              <w:right w:val="single" w:sz="12" w:space="0" w:color="auto"/>
            </w:tcBorders>
          </w:tcPr>
          <w:p w:rsidR="008E4E28" w:rsidRPr="002E2695" w:rsidRDefault="00F77CA8" w:rsidP="009E6AD6">
            <w:pPr>
              <w:jc w:val="both"/>
              <w:rPr>
                <w:rFonts w:ascii="Times New Roman" w:hAnsi="Times New Roman" w:cs="Times New Roman"/>
              </w:rPr>
            </w:pPr>
            <w:r>
              <w:rPr>
                <w:rFonts w:ascii="Times New Roman" w:hAnsi="Times New Roman" w:cs="Times New Roman"/>
              </w:rPr>
              <w:t>89</w:t>
            </w:r>
          </w:p>
        </w:tc>
        <w:tc>
          <w:tcPr>
            <w:tcW w:w="2788" w:type="dxa"/>
            <w:tcBorders>
              <w:top w:val="single" w:sz="18" w:space="0" w:color="auto"/>
              <w:left w:val="single" w:sz="12" w:space="0" w:color="auto"/>
              <w:bottom w:val="single" w:sz="18" w:space="0" w:color="auto"/>
            </w:tcBorders>
          </w:tcPr>
          <w:p w:rsidR="008E4E28" w:rsidRPr="002E2695" w:rsidRDefault="00F77CA8" w:rsidP="009E6AD6">
            <w:pPr>
              <w:jc w:val="both"/>
              <w:rPr>
                <w:rFonts w:ascii="Times New Roman" w:hAnsi="Times New Roman" w:cs="Times New Roman"/>
              </w:rPr>
            </w:pPr>
            <w:r>
              <w:rPr>
                <w:rFonts w:ascii="Times New Roman" w:hAnsi="Times New Roman" w:cs="Times New Roman"/>
              </w:rPr>
              <w:t>73</w:t>
            </w:r>
          </w:p>
        </w:tc>
      </w:tr>
    </w:tbl>
    <w:p w:rsidR="00224328" w:rsidRDefault="00224328" w:rsidP="00224328">
      <w:pPr>
        <w:spacing w:after="0" w:line="240" w:lineRule="auto"/>
        <w:rPr>
          <w:rFonts w:ascii="Times New Roman" w:hAnsi="Times New Roman" w:cs="Times New Roman"/>
        </w:rPr>
      </w:pPr>
    </w:p>
    <w:p w:rsidR="00224328" w:rsidRDefault="00E85EFF" w:rsidP="00224328">
      <w:pPr>
        <w:spacing w:after="0" w:line="240" w:lineRule="auto"/>
        <w:rPr>
          <w:rFonts w:ascii="Times New Roman" w:hAnsi="Times New Roman" w:cs="Times New Roman"/>
        </w:rPr>
      </w:pPr>
      <w:r>
        <w:rPr>
          <w:rFonts w:ascii="Times New Roman" w:hAnsi="Times New Roman" w:cs="Times New Roman"/>
        </w:rPr>
        <w:t>Priemerný  prepočítaný stav zamestnancov spoločnosti za rok 201</w:t>
      </w:r>
      <w:r w:rsidR="00F77CA8">
        <w:rPr>
          <w:rFonts w:ascii="Times New Roman" w:hAnsi="Times New Roman" w:cs="Times New Roman"/>
        </w:rPr>
        <w:t>8</w:t>
      </w:r>
      <w:r>
        <w:rPr>
          <w:rFonts w:ascii="Times New Roman" w:hAnsi="Times New Roman" w:cs="Times New Roman"/>
        </w:rPr>
        <w:t xml:space="preserve"> bol </w:t>
      </w:r>
      <w:r w:rsidR="00F77CA8">
        <w:rPr>
          <w:rFonts w:ascii="Times New Roman" w:hAnsi="Times New Roman" w:cs="Times New Roman"/>
        </w:rPr>
        <w:t>89</w:t>
      </w:r>
      <w:r>
        <w:rPr>
          <w:rFonts w:ascii="Times New Roman" w:hAnsi="Times New Roman" w:cs="Times New Roman"/>
        </w:rPr>
        <w:t xml:space="preserve">. Stav zamestnancov ku dňu, ku ktorému sa zostavuje účtovná závierka </w:t>
      </w:r>
      <w:r w:rsidRPr="00D14B4B">
        <w:rPr>
          <w:rFonts w:ascii="Times New Roman" w:hAnsi="Times New Roman" w:cs="Times New Roman"/>
        </w:rPr>
        <w:t xml:space="preserve">bol </w:t>
      </w:r>
      <w:r w:rsidR="00F77CA8">
        <w:rPr>
          <w:rFonts w:ascii="Times New Roman" w:hAnsi="Times New Roman" w:cs="Times New Roman"/>
        </w:rPr>
        <w:t>86</w:t>
      </w:r>
      <w:r w:rsidR="00224328">
        <w:rPr>
          <w:rFonts w:ascii="Times New Roman" w:hAnsi="Times New Roman" w:cs="Times New Roman"/>
        </w:rPr>
        <w:t xml:space="preserve">, z toho 7 vedúci zamestnanci. </w:t>
      </w:r>
    </w:p>
    <w:p w:rsidR="008E4E28" w:rsidRDefault="00224328" w:rsidP="00224328">
      <w:pPr>
        <w:spacing w:after="0" w:line="240" w:lineRule="auto"/>
        <w:rPr>
          <w:rFonts w:ascii="Times New Roman" w:hAnsi="Times New Roman" w:cs="Times New Roman"/>
        </w:rPr>
      </w:pPr>
      <w:r>
        <w:rPr>
          <w:rFonts w:ascii="Times New Roman" w:hAnsi="Times New Roman" w:cs="Times New Roman"/>
        </w:rPr>
        <w:t>V roku 201</w:t>
      </w:r>
      <w:r w:rsidR="00F77CA8">
        <w:rPr>
          <w:rFonts w:ascii="Times New Roman" w:hAnsi="Times New Roman" w:cs="Times New Roman"/>
        </w:rPr>
        <w:t>7</w:t>
      </w:r>
      <w:r>
        <w:rPr>
          <w:rFonts w:ascii="Times New Roman" w:hAnsi="Times New Roman" w:cs="Times New Roman"/>
        </w:rPr>
        <w:t xml:space="preserve"> bol prepočítaný stav zamestnancov </w:t>
      </w:r>
      <w:r w:rsidR="00F77CA8">
        <w:rPr>
          <w:rFonts w:ascii="Times New Roman" w:hAnsi="Times New Roman" w:cs="Times New Roman"/>
        </w:rPr>
        <w:t>73</w:t>
      </w:r>
      <w:r>
        <w:rPr>
          <w:rFonts w:ascii="Times New Roman" w:hAnsi="Times New Roman" w:cs="Times New Roman"/>
        </w:rPr>
        <w:t xml:space="preserve"> a stav ku dňu 31.12.201</w:t>
      </w:r>
      <w:r w:rsidR="00F77CA8">
        <w:rPr>
          <w:rFonts w:ascii="Times New Roman" w:hAnsi="Times New Roman" w:cs="Times New Roman"/>
        </w:rPr>
        <w:t>7</w:t>
      </w:r>
      <w:r>
        <w:rPr>
          <w:rFonts w:ascii="Times New Roman" w:hAnsi="Times New Roman" w:cs="Times New Roman"/>
        </w:rPr>
        <w:t xml:space="preserve"> bol </w:t>
      </w:r>
      <w:r w:rsidR="00F77CA8">
        <w:rPr>
          <w:rFonts w:ascii="Times New Roman" w:hAnsi="Times New Roman" w:cs="Times New Roman"/>
        </w:rPr>
        <w:t>78</w:t>
      </w:r>
      <w:r>
        <w:rPr>
          <w:rFonts w:ascii="Times New Roman" w:hAnsi="Times New Roman" w:cs="Times New Roman"/>
        </w:rPr>
        <w:t>.</w:t>
      </w:r>
    </w:p>
    <w:p w:rsidR="00224328" w:rsidRDefault="00224328" w:rsidP="00224328">
      <w:pPr>
        <w:spacing w:after="0" w:line="240" w:lineRule="auto"/>
        <w:rPr>
          <w:rFonts w:ascii="Times New Roman" w:hAnsi="Times New Roman" w:cs="Times New Roman"/>
        </w:rPr>
      </w:pPr>
    </w:p>
    <w:p w:rsidR="00224328" w:rsidRPr="002E2695" w:rsidRDefault="00224328" w:rsidP="00224328">
      <w:pPr>
        <w:spacing w:after="0" w:line="240" w:lineRule="auto"/>
        <w:rPr>
          <w:rFonts w:ascii="Times New Roman" w:hAnsi="Times New Roman" w:cs="Times New Roman"/>
        </w:rPr>
      </w:pPr>
    </w:p>
    <w:p w:rsidR="002E2695" w:rsidRPr="00757B41" w:rsidRDefault="006E4085" w:rsidP="00B832B9">
      <w:pPr>
        <w:spacing w:line="240" w:lineRule="auto"/>
        <w:rPr>
          <w:rFonts w:ascii="Times New Roman" w:hAnsi="Times New Roman" w:cs="Times New Roman"/>
          <w:b/>
        </w:rPr>
      </w:pPr>
      <w:r w:rsidRPr="00757B41">
        <w:rPr>
          <w:rFonts w:ascii="Times New Roman" w:hAnsi="Times New Roman" w:cs="Times New Roman"/>
          <w:b/>
        </w:rPr>
        <w:t>Čl. II</w:t>
      </w:r>
      <w:r w:rsidR="002E2695" w:rsidRPr="00757B41">
        <w:rPr>
          <w:rFonts w:ascii="Times New Roman" w:hAnsi="Times New Roman" w:cs="Times New Roman"/>
          <w:b/>
        </w:rPr>
        <w:tab/>
      </w:r>
      <w:r w:rsidRPr="00757B41">
        <w:rPr>
          <w:rFonts w:ascii="Times New Roman" w:hAnsi="Times New Roman" w:cs="Times New Roman"/>
          <w:b/>
        </w:rPr>
        <w:t>Informácie o</w:t>
      </w:r>
      <w:r w:rsidR="003F5AF5" w:rsidRPr="00757B41">
        <w:rPr>
          <w:rFonts w:ascii="Times New Roman" w:hAnsi="Times New Roman" w:cs="Times New Roman"/>
          <w:b/>
        </w:rPr>
        <w:t> orgánoch spoločnosti</w:t>
      </w:r>
    </w:p>
    <w:p w:rsidR="005456E7" w:rsidRPr="005456E7" w:rsidRDefault="005456E7" w:rsidP="005456E7">
      <w:pPr>
        <w:spacing w:after="0"/>
        <w:ind w:firstLine="708"/>
        <w:jc w:val="both"/>
        <w:rPr>
          <w:rFonts w:ascii="Times New Roman" w:hAnsi="Times New Roman" w:cs="Times New Roman"/>
          <w:b/>
        </w:rPr>
      </w:pPr>
      <w:r w:rsidRPr="005456E7">
        <w:rPr>
          <w:rFonts w:ascii="Times New Roman" w:hAnsi="Times New Roman" w:cs="Times New Roman"/>
          <w:b/>
        </w:rPr>
        <w:t>Štatutárny orgán:</w:t>
      </w:r>
    </w:p>
    <w:p w:rsidR="005456E7" w:rsidRPr="005456E7" w:rsidRDefault="005456E7" w:rsidP="005456E7">
      <w:pPr>
        <w:spacing w:after="0"/>
        <w:rPr>
          <w:rFonts w:ascii="Times New Roman" w:hAnsi="Times New Roman" w:cs="Times New Roman"/>
        </w:rPr>
      </w:pPr>
      <w:r w:rsidRPr="005456E7">
        <w:rPr>
          <w:rFonts w:ascii="Times New Roman" w:hAnsi="Times New Roman" w:cs="Times New Roman"/>
        </w:rPr>
        <w:t xml:space="preserve">       </w:t>
      </w:r>
      <w:r w:rsidRPr="005456E7">
        <w:rPr>
          <w:rFonts w:ascii="Times New Roman" w:hAnsi="Times New Roman" w:cs="Times New Roman"/>
        </w:rPr>
        <w:tab/>
        <w:t xml:space="preserve"> Predstavenstvo -    </w:t>
      </w:r>
      <w:r w:rsidRPr="005456E7">
        <w:rPr>
          <w:rFonts w:ascii="Times New Roman" w:hAnsi="Times New Roman" w:cs="Times New Roman"/>
        </w:rPr>
        <w:tab/>
        <w:t xml:space="preserve">Predseda predstavenstva                  </w:t>
      </w:r>
      <w:r w:rsidRPr="005456E7">
        <w:rPr>
          <w:rFonts w:ascii="Times New Roman" w:hAnsi="Times New Roman" w:cs="Times New Roman"/>
        </w:rPr>
        <w:tab/>
        <w:t>Ing. Kostelanský Pavol</w:t>
      </w:r>
    </w:p>
    <w:p w:rsidR="005456E7" w:rsidRPr="005456E7" w:rsidRDefault="005456E7" w:rsidP="005456E7">
      <w:pPr>
        <w:spacing w:after="0"/>
        <w:rPr>
          <w:rFonts w:ascii="Times New Roman" w:hAnsi="Times New Roman" w:cs="Times New Roman"/>
        </w:rPr>
      </w:pPr>
      <w:r w:rsidRPr="005456E7">
        <w:rPr>
          <w:rFonts w:ascii="Times New Roman" w:hAnsi="Times New Roman" w:cs="Times New Roman"/>
        </w:rPr>
        <w:t xml:space="preserve">                                          </w:t>
      </w:r>
      <w:r w:rsidRPr="005456E7">
        <w:rPr>
          <w:rFonts w:ascii="Times New Roman" w:hAnsi="Times New Roman" w:cs="Times New Roman"/>
        </w:rPr>
        <w:tab/>
        <w:t xml:space="preserve">Člen                                        </w:t>
      </w:r>
      <w:r>
        <w:rPr>
          <w:rFonts w:ascii="Times New Roman" w:hAnsi="Times New Roman" w:cs="Times New Roman"/>
        </w:rPr>
        <w:t xml:space="preserve">    </w:t>
      </w:r>
      <w:r>
        <w:rPr>
          <w:rFonts w:ascii="Times New Roman" w:hAnsi="Times New Roman" w:cs="Times New Roman"/>
        </w:rPr>
        <w:tab/>
      </w:r>
      <w:r w:rsidRPr="005456E7">
        <w:rPr>
          <w:rFonts w:ascii="Times New Roman" w:hAnsi="Times New Roman" w:cs="Times New Roman"/>
        </w:rPr>
        <w:t>Fa</w:t>
      </w:r>
      <w:r w:rsidR="001340AD">
        <w:rPr>
          <w:rFonts w:ascii="Times New Roman" w:hAnsi="Times New Roman" w:cs="Times New Roman"/>
        </w:rPr>
        <w:t>r</w:t>
      </w:r>
      <w:r w:rsidRPr="005456E7">
        <w:rPr>
          <w:rFonts w:ascii="Times New Roman" w:hAnsi="Times New Roman" w:cs="Times New Roman"/>
        </w:rPr>
        <w:t>tel Rudolf</w:t>
      </w:r>
    </w:p>
    <w:p w:rsidR="005456E7" w:rsidRPr="005456E7" w:rsidRDefault="005456E7" w:rsidP="005456E7">
      <w:pPr>
        <w:spacing w:after="0"/>
        <w:ind w:firstLine="708"/>
        <w:jc w:val="both"/>
        <w:rPr>
          <w:rFonts w:ascii="Times New Roman" w:hAnsi="Times New Roman" w:cs="Times New Roman"/>
        </w:rPr>
      </w:pPr>
      <w:r w:rsidRPr="005456E7">
        <w:rPr>
          <w:rFonts w:ascii="Times New Roman" w:hAnsi="Times New Roman" w:cs="Times New Roman"/>
          <w:b/>
        </w:rPr>
        <w:t xml:space="preserve">Dozorný orgán    </w:t>
      </w:r>
    </w:p>
    <w:p w:rsidR="005456E7" w:rsidRPr="005456E7" w:rsidRDefault="005456E7" w:rsidP="005456E7">
      <w:pPr>
        <w:spacing w:after="0"/>
        <w:jc w:val="both"/>
        <w:rPr>
          <w:rFonts w:ascii="Times New Roman" w:hAnsi="Times New Roman" w:cs="Times New Roman"/>
        </w:rPr>
      </w:pPr>
      <w:r w:rsidRPr="005456E7">
        <w:rPr>
          <w:rFonts w:ascii="Times New Roman" w:hAnsi="Times New Roman" w:cs="Times New Roman"/>
        </w:rPr>
        <w:t xml:space="preserve">        </w:t>
      </w:r>
      <w:r w:rsidRPr="005456E7">
        <w:rPr>
          <w:rFonts w:ascii="Times New Roman" w:hAnsi="Times New Roman" w:cs="Times New Roman"/>
        </w:rPr>
        <w:tab/>
        <w:t xml:space="preserve">Dozorná rada -      </w:t>
      </w:r>
      <w:r w:rsidRPr="005456E7">
        <w:rPr>
          <w:rFonts w:ascii="Times New Roman" w:hAnsi="Times New Roman" w:cs="Times New Roman"/>
        </w:rPr>
        <w:tab/>
        <w:t>Členovia:</w:t>
      </w:r>
      <w:r w:rsidRPr="005456E7">
        <w:rPr>
          <w:rFonts w:ascii="Times New Roman" w:hAnsi="Times New Roman" w:cs="Times New Roman"/>
          <w:b/>
        </w:rPr>
        <w:t xml:space="preserve">                                    </w:t>
      </w:r>
      <w:r w:rsidRPr="005456E7">
        <w:rPr>
          <w:rFonts w:ascii="Times New Roman" w:hAnsi="Times New Roman" w:cs="Times New Roman"/>
        </w:rPr>
        <w:t xml:space="preserve">     </w:t>
      </w:r>
      <w:r w:rsidRPr="005456E7">
        <w:rPr>
          <w:rFonts w:ascii="Times New Roman" w:hAnsi="Times New Roman" w:cs="Times New Roman"/>
        </w:rPr>
        <w:tab/>
        <w:t xml:space="preserve">Ing. </w:t>
      </w:r>
      <w:r w:rsidR="00D14B4B">
        <w:rPr>
          <w:rFonts w:ascii="Times New Roman" w:hAnsi="Times New Roman" w:cs="Times New Roman"/>
        </w:rPr>
        <w:t>Juraj Kostelanský</w:t>
      </w:r>
      <w:r w:rsidRPr="005456E7">
        <w:rPr>
          <w:rFonts w:ascii="Times New Roman" w:hAnsi="Times New Roman" w:cs="Times New Roman"/>
        </w:rPr>
        <w:t xml:space="preserve"> </w:t>
      </w:r>
    </w:p>
    <w:p w:rsidR="005456E7" w:rsidRPr="005456E7" w:rsidRDefault="005456E7" w:rsidP="005456E7">
      <w:pPr>
        <w:spacing w:after="0"/>
        <w:rPr>
          <w:rFonts w:ascii="Times New Roman" w:hAnsi="Times New Roman" w:cs="Times New Roman"/>
        </w:rPr>
      </w:pPr>
      <w:r w:rsidRPr="005456E7">
        <w:rPr>
          <w:rFonts w:ascii="Times New Roman" w:hAnsi="Times New Roman" w:cs="Times New Roman"/>
          <w:b/>
        </w:rPr>
        <w:t xml:space="preserve">                                                                                </w:t>
      </w:r>
      <w:r w:rsidRPr="005456E7">
        <w:rPr>
          <w:rFonts w:ascii="Times New Roman" w:hAnsi="Times New Roman" w:cs="Times New Roman"/>
          <w:b/>
        </w:rPr>
        <w:tab/>
      </w:r>
      <w:r w:rsidRPr="005456E7">
        <w:rPr>
          <w:rFonts w:ascii="Times New Roman" w:hAnsi="Times New Roman" w:cs="Times New Roman"/>
          <w:b/>
        </w:rPr>
        <w:tab/>
      </w:r>
      <w:r w:rsidRPr="005456E7">
        <w:rPr>
          <w:rFonts w:ascii="Times New Roman" w:hAnsi="Times New Roman" w:cs="Times New Roman"/>
          <w:b/>
        </w:rPr>
        <w:tab/>
      </w:r>
      <w:r w:rsidRPr="005456E7">
        <w:rPr>
          <w:rFonts w:ascii="Times New Roman" w:hAnsi="Times New Roman" w:cs="Times New Roman"/>
        </w:rPr>
        <w:t xml:space="preserve">Ing. </w:t>
      </w:r>
      <w:r w:rsidR="00D14B4B">
        <w:rPr>
          <w:rFonts w:ascii="Times New Roman" w:hAnsi="Times New Roman" w:cs="Times New Roman"/>
        </w:rPr>
        <w:t>Hildegarda Šišková</w:t>
      </w:r>
    </w:p>
    <w:p w:rsidR="005456E7" w:rsidRPr="005456E7" w:rsidRDefault="005456E7" w:rsidP="005456E7">
      <w:pPr>
        <w:tabs>
          <w:tab w:val="center" w:pos="4535"/>
        </w:tabs>
        <w:spacing w:after="0"/>
        <w:jc w:val="both"/>
        <w:rPr>
          <w:rFonts w:ascii="Times New Roman" w:hAnsi="Times New Roman" w:cs="Times New Roman"/>
        </w:rPr>
      </w:pPr>
      <w:r w:rsidRPr="005456E7">
        <w:rPr>
          <w:rFonts w:ascii="Times New Roman" w:hAnsi="Times New Roman" w:cs="Times New Roman"/>
        </w:rPr>
        <w:t xml:space="preserve">     </w:t>
      </w:r>
      <w:r>
        <w:rPr>
          <w:rFonts w:ascii="Times New Roman" w:hAnsi="Times New Roman" w:cs="Times New Roman"/>
        </w:rPr>
        <w:t xml:space="preserve">                         </w:t>
      </w:r>
      <w:r>
        <w:rPr>
          <w:rFonts w:ascii="Times New Roman" w:hAnsi="Times New Roman" w:cs="Times New Roman"/>
        </w:rPr>
        <w:tab/>
        <w:t xml:space="preserve">  </w:t>
      </w:r>
      <w:r w:rsidRPr="005456E7">
        <w:rPr>
          <w:rFonts w:ascii="Times New Roman" w:hAnsi="Times New Roman" w:cs="Times New Roman"/>
        </w:rPr>
        <w:t xml:space="preserve">                                       </w:t>
      </w:r>
      <w:r>
        <w:rPr>
          <w:rFonts w:ascii="Times New Roman" w:hAnsi="Times New Roman" w:cs="Times New Roman"/>
        </w:rPr>
        <w:t xml:space="preserve">                                      </w:t>
      </w:r>
      <w:r w:rsidR="005536E6">
        <w:rPr>
          <w:rFonts w:ascii="Times New Roman" w:hAnsi="Times New Roman" w:cs="Times New Roman"/>
        </w:rPr>
        <w:t xml:space="preserve">       </w:t>
      </w:r>
      <w:r w:rsidR="00F9789E">
        <w:rPr>
          <w:rFonts w:ascii="Times New Roman" w:hAnsi="Times New Roman" w:cs="Times New Roman"/>
        </w:rPr>
        <w:t>Anna Kucmen</w:t>
      </w:r>
      <w:r w:rsidRPr="005456E7">
        <w:rPr>
          <w:rFonts w:ascii="Times New Roman" w:hAnsi="Times New Roman" w:cs="Times New Roman"/>
        </w:rPr>
        <w:t xml:space="preserve">ová                                                </w:t>
      </w:r>
    </w:p>
    <w:p w:rsidR="005456E7" w:rsidRPr="005456E7" w:rsidRDefault="005456E7" w:rsidP="005456E7">
      <w:pPr>
        <w:spacing w:after="0"/>
        <w:jc w:val="both"/>
        <w:rPr>
          <w:rFonts w:ascii="Times New Roman" w:hAnsi="Times New Roman" w:cs="Times New Roman"/>
        </w:rPr>
      </w:pPr>
      <w:r w:rsidRPr="005456E7">
        <w:rPr>
          <w:rFonts w:ascii="Times New Roman" w:hAnsi="Times New Roman" w:cs="Times New Roman"/>
          <w:b/>
        </w:rPr>
        <w:t xml:space="preserve">                                                                                                </w:t>
      </w:r>
      <w:r w:rsidRPr="005456E7">
        <w:rPr>
          <w:rFonts w:ascii="Times New Roman" w:hAnsi="Times New Roman" w:cs="Times New Roman"/>
          <w:b/>
        </w:rPr>
        <w:tab/>
      </w:r>
      <w:r w:rsidRPr="005456E7">
        <w:rPr>
          <w:rFonts w:ascii="Times New Roman" w:hAnsi="Times New Roman" w:cs="Times New Roman"/>
          <w:b/>
        </w:rPr>
        <w:tab/>
      </w:r>
      <w:r w:rsidR="00D14B4B">
        <w:rPr>
          <w:rFonts w:ascii="Times New Roman" w:hAnsi="Times New Roman" w:cs="Times New Roman"/>
        </w:rPr>
        <w:t>Jana Kršková</w:t>
      </w:r>
      <w:r w:rsidRPr="005456E7">
        <w:rPr>
          <w:rFonts w:ascii="Times New Roman" w:hAnsi="Times New Roman" w:cs="Times New Roman"/>
        </w:rPr>
        <w:t xml:space="preserve">  </w:t>
      </w:r>
    </w:p>
    <w:p w:rsidR="002E2695" w:rsidRPr="002E2695" w:rsidRDefault="00B832B9" w:rsidP="005456E7">
      <w:pPr>
        <w:spacing w:after="0" w:line="240" w:lineRule="auto"/>
        <w:jc w:val="both"/>
        <w:rPr>
          <w:rFonts w:ascii="Times New Roman" w:hAnsi="Times New Roman" w:cs="Times New Roman"/>
          <w:b/>
        </w:rPr>
      </w:pPr>
      <w:r>
        <w:rPr>
          <w:rFonts w:ascii="Times New Roman" w:hAnsi="Times New Roman" w:cs="Times New Roman"/>
          <w:b/>
        </w:rPr>
        <w:t>Informác</w:t>
      </w:r>
      <w:r w:rsidR="005456E7">
        <w:rPr>
          <w:rFonts w:ascii="Times New Roman" w:hAnsi="Times New Roman" w:cs="Times New Roman"/>
          <w:b/>
        </w:rPr>
        <w:t xml:space="preserve">ie o orgánoch účtovnej jednotky   </w:t>
      </w:r>
      <w:r w:rsidR="002E2695" w:rsidRPr="002E2695">
        <w:rPr>
          <w:rFonts w:ascii="Times New Roman" w:hAnsi="Times New Roman" w:cs="Times New Roman"/>
          <w:b/>
        </w:rPr>
        <w:t xml:space="preserve">a) </w:t>
      </w:r>
      <w:r>
        <w:rPr>
          <w:rFonts w:ascii="Times New Roman" w:hAnsi="Times New Roman" w:cs="Times New Roman"/>
          <w:b/>
        </w:rPr>
        <w:t>-</w:t>
      </w:r>
      <w:r w:rsidR="002E2695" w:rsidRPr="002E2695">
        <w:rPr>
          <w:rFonts w:ascii="Times New Roman" w:hAnsi="Times New Roman" w:cs="Times New Roman"/>
          <w:b/>
        </w:rPr>
        <w:t xml:space="preserve"> d)</w:t>
      </w:r>
      <w:r w:rsidR="006E4085" w:rsidRPr="002E2695">
        <w:rPr>
          <w:rFonts w:ascii="Times New Roman" w:hAnsi="Times New Roman" w:cs="Times New Roman"/>
          <w:b/>
        </w:rPr>
        <w:t xml:space="preserve"> </w:t>
      </w:r>
    </w:p>
    <w:p w:rsidR="002E2695" w:rsidRDefault="000D561E" w:rsidP="007A588C">
      <w:pPr>
        <w:spacing w:before="240" w:line="240" w:lineRule="auto"/>
        <w:ind w:right="142"/>
        <w:jc w:val="both"/>
        <w:rPr>
          <w:rFonts w:ascii="Times New Roman" w:hAnsi="Times New Roman" w:cs="Times New Roman"/>
          <w:szCs w:val="24"/>
        </w:rPr>
      </w:pPr>
      <w:r w:rsidRPr="001D4FB8">
        <w:rPr>
          <w:rFonts w:ascii="Times New Roman" w:hAnsi="Times New Roman" w:cs="Times New Roman"/>
          <w:b/>
          <w:szCs w:val="24"/>
        </w:rPr>
        <w:t>Ďalšie dôležité informácie o príjmoch a výhodách členov štatutárnych orgánov, dozorných orgánov a iného orgánu účtovnej jednotky</w:t>
      </w:r>
      <w:r w:rsidRPr="000D561E">
        <w:rPr>
          <w:rFonts w:ascii="Times New Roman" w:hAnsi="Times New Roman" w:cs="Times New Roman"/>
          <w:szCs w:val="24"/>
        </w:rPr>
        <w:t xml:space="preserve"> (napr. hlavné podmienky, na základe ktorých boli záruky, iné zabezpečenia a pôžičky poskytnuté):</w:t>
      </w:r>
    </w:p>
    <w:p w:rsidR="005536E6" w:rsidRPr="005536E6" w:rsidRDefault="005536E6" w:rsidP="005536E6">
      <w:pPr>
        <w:jc w:val="both"/>
        <w:rPr>
          <w:rFonts w:ascii="Times New Roman" w:hAnsi="Times New Roman" w:cs="Times New Roman"/>
        </w:rPr>
      </w:pPr>
      <w:r w:rsidRPr="005536E6">
        <w:rPr>
          <w:rFonts w:ascii="Times New Roman" w:hAnsi="Times New Roman" w:cs="Times New Roman"/>
        </w:rPr>
        <w:t>Štatutárnym orgánom  spoločnosti ani dozorným orgánom neboli poskytnuté žiadne výhody, ako sú pôžičky, ani iné zvýhodnenia. Neboli čerpané finančné prostriedky na ohodnotenie ich pracovnej činnosti.</w:t>
      </w:r>
    </w:p>
    <w:p w:rsidR="00591A44" w:rsidRPr="00224328" w:rsidRDefault="00591A44" w:rsidP="00224328">
      <w:pPr>
        <w:spacing w:before="240" w:line="240" w:lineRule="auto"/>
        <w:ind w:right="142"/>
        <w:jc w:val="both"/>
        <w:rPr>
          <w:rFonts w:ascii="Times New Roman" w:hAnsi="Times New Roman" w:cs="Times New Roman"/>
          <w:i/>
          <w:szCs w:val="24"/>
        </w:rPr>
      </w:pPr>
    </w:p>
    <w:p w:rsidR="001D4FB8" w:rsidRPr="00757B41" w:rsidRDefault="001D4FB8" w:rsidP="00B832B9">
      <w:pPr>
        <w:spacing w:line="240" w:lineRule="auto"/>
        <w:rPr>
          <w:rFonts w:ascii="Times New Roman" w:hAnsi="Times New Roman" w:cs="Times New Roman"/>
          <w:b/>
        </w:rPr>
      </w:pPr>
      <w:r w:rsidRPr="00757B41">
        <w:rPr>
          <w:rFonts w:ascii="Times New Roman" w:hAnsi="Times New Roman" w:cs="Times New Roman"/>
          <w:b/>
        </w:rPr>
        <w:t>Čl. III</w:t>
      </w:r>
      <w:r w:rsidRPr="00757B41">
        <w:rPr>
          <w:rFonts w:ascii="Times New Roman" w:hAnsi="Times New Roman" w:cs="Times New Roman"/>
          <w:b/>
        </w:rPr>
        <w:tab/>
        <w:t>I</w:t>
      </w:r>
      <w:r w:rsidR="00B832B9" w:rsidRPr="00757B41">
        <w:rPr>
          <w:rFonts w:ascii="Times New Roman" w:hAnsi="Times New Roman" w:cs="Times New Roman"/>
          <w:b/>
        </w:rPr>
        <w:t>nformácie o prijatých postupoch</w:t>
      </w:r>
    </w:p>
    <w:p w:rsidR="00581B57" w:rsidRDefault="00581B57" w:rsidP="00B832B9">
      <w:pPr>
        <w:spacing w:line="240" w:lineRule="auto"/>
        <w:rPr>
          <w:rFonts w:ascii="Times New Roman" w:hAnsi="Times New Roman" w:cs="Times New Roman"/>
        </w:rPr>
      </w:pPr>
      <w:r w:rsidRPr="001022E5">
        <w:rPr>
          <w:rFonts w:ascii="Times New Roman" w:hAnsi="Times New Roman" w:cs="Times New Roman"/>
        </w:rPr>
        <w:t>Účtovná závierka bola zostavená za predpokladu nepretržitého pokračovania vo svojej činnosti .Účtovné metódy a zásady boli účtovnou je</w:t>
      </w:r>
      <w:r>
        <w:rPr>
          <w:rFonts w:ascii="Times New Roman" w:hAnsi="Times New Roman" w:cs="Times New Roman"/>
        </w:rPr>
        <w:t>dnotkou konzistentne aplikované</w:t>
      </w:r>
      <w:r w:rsidRPr="001022E5">
        <w:rPr>
          <w:rFonts w:ascii="Times New Roman" w:hAnsi="Times New Roman" w:cs="Times New Roman"/>
        </w:rPr>
        <w:t>.</w:t>
      </w:r>
      <w:r>
        <w:rPr>
          <w:rFonts w:ascii="Times New Roman" w:hAnsi="Times New Roman" w:cs="Times New Roman"/>
        </w:rPr>
        <w:t xml:space="preserve"> </w:t>
      </w:r>
      <w:r w:rsidRPr="001022E5">
        <w:rPr>
          <w:rFonts w:ascii="Times New Roman" w:hAnsi="Times New Roman" w:cs="Times New Roman"/>
        </w:rPr>
        <w:t>V r. 201</w:t>
      </w:r>
      <w:r w:rsidR="00F77CA8">
        <w:rPr>
          <w:rFonts w:ascii="Times New Roman" w:hAnsi="Times New Roman" w:cs="Times New Roman"/>
        </w:rPr>
        <w:t>8</w:t>
      </w:r>
      <w:r w:rsidRPr="001022E5">
        <w:rPr>
          <w:rFonts w:ascii="Times New Roman" w:hAnsi="Times New Roman" w:cs="Times New Roman"/>
        </w:rPr>
        <w:t xml:space="preserve"> spoločnosť nevykonala žiadne opravy  významných chýb minulých účtovných období. Spoločnosť neúčtovala o oprave chýb minulých účtovných období v bežnom roku ani minulých obdobiach s vplyvom </w:t>
      </w:r>
      <w:r>
        <w:rPr>
          <w:rFonts w:ascii="Times New Roman" w:hAnsi="Times New Roman" w:cs="Times New Roman"/>
        </w:rPr>
        <w:t xml:space="preserve">na </w:t>
      </w:r>
      <w:r w:rsidRPr="001022E5">
        <w:rPr>
          <w:rFonts w:ascii="Times New Roman" w:hAnsi="Times New Roman" w:cs="Times New Roman"/>
        </w:rPr>
        <w:t>hospodársky výsledok.</w:t>
      </w:r>
    </w:p>
    <w:p w:rsidR="00DD536B" w:rsidRDefault="00DD536B" w:rsidP="00B832B9">
      <w:pPr>
        <w:spacing w:line="240" w:lineRule="auto"/>
        <w:rPr>
          <w:rFonts w:ascii="Times New Roman" w:hAnsi="Times New Roman" w:cs="Times New Roman"/>
        </w:rPr>
      </w:pPr>
    </w:p>
    <w:p w:rsidR="00CD0C23" w:rsidRPr="005877C7" w:rsidRDefault="00CD0C23" w:rsidP="00B832B9">
      <w:pPr>
        <w:spacing w:line="240" w:lineRule="auto"/>
        <w:rPr>
          <w:rFonts w:ascii="Times New Roman" w:hAnsi="Times New Roman" w:cs="Times New Roman"/>
          <w:b/>
          <w:color w:val="5B9BD5" w:themeColor="accent1"/>
        </w:rPr>
      </w:pPr>
    </w:p>
    <w:p w:rsidR="006E4085" w:rsidRPr="001D4FB8" w:rsidRDefault="001D4FB8" w:rsidP="006E4085">
      <w:pPr>
        <w:spacing w:line="240" w:lineRule="auto"/>
        <w:jc w:val="both"/>
        <w:rPr>
          <w:rFonts w:ascii="Times New Roman" w:hAnsi="Times New Roman" w:cs="Times New Roman"/>
          <w:b/>
          <w:szCs w:val="24"/>
        </w:rPr>
      </w:pPr>
      <w:r w:rsidRPr="001D4FB8">
        <w:rPr>
          <w:rFonts w:ascii="Times New Roman" w:hAnsi="Times New Roman" w:cs="Times New Roman"/>
          <w:b/>
          <w:szCs w:val="24"/>
        </w:rPr>
        <w:lastRenderedPageBreak/>
        <w:t>III.</w:t>
      </w:r>
      <w:r>
        <w:rPr>
          <w:rFonts w:ascii="Times New Roman" w:hAnsi="Times New Roman" w:cs="Times New Roman"/>
          <w:b/>
          <w:szCs w:val="24"/>
        </w:rPr>
        <w:t xml:space="preserve"> </w:t>
      </w:r>
      <w:r w:rsidRPr="001D4FB8">
        <w:rPr>
          <w:rFonts w:ascii="Times New Roman" w:hAnsi="Times New Roman" w:cs="Times New Roman"/>
          <w:b/>
          <w:szCs w:val="24"/>
        </w:rPr>
        <w:t>1</w:t>
      </w:r>
      <w:r w:rsidRPr="001D4FB8">
        <w:rPr>
          <w:rFonts w:ascii="Times New Roman" w:hAnsi="Times New Roman" w:cs="Times New Roman"/>
          <w:b/>
          <w:szCs w:val="24"/>
        </w:rPr>
        <w:tab/>
      </w:r>
      <w:r w:rsidR="006E4085" w:rsidRPr="001D4FB8">
        <w:rPr>
          <w:rFonts w:ascii="Times New Roman" w:hAnsi="Times New Roman" w:cs="Times New Roman"/>
          <w:b/>
          <w:szCs w:val="24"/>
        </w:rPr>
        <w:t>Účtovná jednotka bude nepretržite pokračovať vo svojej činnosti:</w:t>
      </w:r>
    </w:p>
    <w:p w:rsidR="001D4FB8" w:rsidRPr="002F2F20" w:rsidRDefault="00173C34" w:rsidP="002F2F20">
      <w:pPr>
        <w:spacing w:after="36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C5195B">
        <w:rPr>
          <w:rFonts w:ascii="Times New Roman" w:hAnsi="Times New Roman" w:cs="Times New Roman"/>
          <w:b/>
          <w:sz w:val="24"/>
          <w:szCs w:val="24"/>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1594704998"/>
          <w14:checkbox>
            <w14:checked w14:val="1"/>
            <w14:checkedState w14:val="2612" w14:font="MS Gothic"/>
            <w14:uncheckedState w14:val="2610" w14:font="MS Gothic"/>
          </w14:checkbox>
        </w:sdtPr>
        <w:sdtContent>
          <w:r w:rsidR="00B06FA2">
            <w:rPr>
              <w:rFonts w:ascii="MS Gothic" w:eastAsia="MS Gothic" w:hAnsi="MS Gothic" w:cs="Times New Roman" w:hint="eastAsia"/>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áno</w:t>
      </w:r>
      <w:r w:rsidR="001D4FB8"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880393264"/>
          <w14:checkbox>
            <w14:checked w14:val="0"/>
            <w14:checkedState w14:val="2612" w14:font="MS Gothic"/>
            <w14:uncheckedState w14:val="2610" w14:font="MS Gothic"/>
          </w14:checkbox>
        </w:sdtPr>
        <w:sdtContent>
          <w:r w:rsidR="009F1252" w:rsidRPr="001D4FB8">
            <w:rPr>
              <w:rFonts w:ascii="Segoe UI Symbol" w:eastAsia="MS Gothic" w:hAnsi="Segoe UI Symbol" w:cs="Segoe UI Symbol"/>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00E42DF0"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nie</w:t>
      </w:r>
    </w:p>
    <w:p w:rsidR="001D4FB8" w:rsidRDefault="001D4FB8" w:rsidP="001D4FB8">
      <w:pPr>
        <w:spacing w:after="0" w:line="240" w:lineRule="auto"/>
        <w:jc w:val="both"/>
        <w:rPr>
          <w:rFonts w:ascii="Times New Roman" w:hAnsi="Times New Roman" w:cs="Times New Roman"/>
          <w:b/>
          <w:szCs w:val="24"/>
        </w:rPr>
      </w:pPr>
      <w:r>
        <w:rPr>
          <w:rFonts w:ascii="Times New Roman" w:hAnsi="Times New Roman" w:cs="Times New Roman"/>
          <w:b/>
          <w:szCs w:val="24"/>
        </w:rPr>
        <w:t>III. 2</w:t>
      </w:r>
      <w:r w:rsidRPr="001D4FB8">
        <w:rPr>
          <w:rFonts w:ascii="Times New Roman" w:hAnsi="Times New Roman" w:cs="Times New Roman"/>
          <w:b/>
          <w:szCs w:val="24"/>
        </w:rPr>
        <w:tab/>
        <w:t>Zmeny účtovných zásad a metód:</w:t>
      </w:r>
    </w:p>
    <w:p w:rsidR="001D4FB8" w:rsidRPr="00581B57" w:rsidRDefault="00581B57" w:rsidP="00581B57">
      <w:pPr>
        <w:jc w:val="both"/>
        <w:rPr>
          <w:rFonts w:ascii="Times New Roman" w:hAnsi="Times New Roman" w:cs="Times New Roman"/>
        </w:rPr>
      </w:pPr>
      <w:r w:rsidRPr="001022E5">
        <w:rPr>
          <w:rFonts w:ascii="Times New Roman" w:hAnsi="Times New Roman" w:cs="Times New Roman"/>
        </w:rPr>
        <w:t xml:space="preserve">Účtovné metódy a zásady boli účtovnou jednotkou postupne preberané podľa popisov ďalej uvádzaných. </w:t>
      </w:r>
      <w:r w:rsidR="001D4FB8" w:rsidRPr="001D4FB8">
        <w:rPr>
          <w:rFonts w:ascii="Times New Roman" w:hAnsi="Times New Roman" w:cs="Times New Roman"/>
          <w:szCs w:val="24"/>
        </w:rPr>
        <w:t>Účtovné metódy a z</w:t>
      </w:r>
      <w:r w:rsidR="00B832B9">
        <w:rPr>
          <w:rFonts w:ascii="Times New Roman" w:hAnsi="Times New Roman" w:cs="Times New Roman"/>
          <w:szCs w:val="24"/>
        </w:rPr>
        <w:t>á</w:t>
      </w:r>
      <w:r w:rsidR="001D4FB8" w:rsidRPr="001D4FB8">
        <w:rPr>
          <w:rFonts w:ascii="Times New Roman" w:hAnsi="Times New Roman" w:cs="Times New Roman"/>
          <w:szCs w:val="24"/>
        </w:rPr>
        <w:t>sady boli aplikované</w:t>
      </w:r>
      <w:r w:rsidR="00B05B9D">
        <w:rPr>
          <w:rFonts w:ascii="Times New Roman" w:hAnsi="Times New Roman" w:cs="Times New Roman"/>
          <w:szCs w:val="24"/>
        </w:rPr>
        <w:t xml:space="preserve"> v rámci platného </w:t>
      </w:r>
      <w:r w:rsidR="00CD0C23">
        <w:rPr>
          <w:rFonts w:ascii="Times New Roman" w:hAnsi="Times New Roman" w:cs="Times New Roman"/>
          <w:szCs w:val="24"/>
        </w:rPr>
        <w:t>zákona o účtovníctve</w:t>
      </w:r>
      <w:r>
        <w:rPr>
          <w:rFonts w:ascii="Times New Roman" w:hAnsi="Times New Roman" w:cs="Times New Roman"/>
          <w:szCs w:val="24"/>
        </w:rPr>
        <w:t>.</w:t>
      </w:r>
    </w:p>
    <w:p w:rsidR="00581B57" w:rsidRDefault="001D4FB8" w:rsidP="00581B57">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Ak v dôsledku zmeny účtovných zásad a účtovných metód nie sú hodnoty za bezprostredne predchádzajúce obdobie v jednotlivých súčastiach účtovnej závierky porovnateľné, uvádza sa vysvetleni</w:t>
      </w:r>
      <w:r w:rsidR="00581B57">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e o neporovnateľných hodnotách: </w:t>
      </w:r>
      <w:r w:rsidR="002E2155" w:rsidRPr="002E2155">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nemenila počas roka účtovné zásady a metódy. </w:t>
      </w:r>
    </w:p>
    <w:p w:rsidR="002F2F20" w:rsidRPr="002F2F20" w:rsidRDefault="002F2F20" w:rsidP="00581B57">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p>
    <w:p w:rsidR="001D4FB8" w:rsidRPr="001D4FB8" w:rsidRDefault="001D4FB8" w:rsidP="00E03DFF">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III.</w:t>
      </w:r>
      <w:r>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3</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b/>
        <w:t>Informácie o charaktere a účele transakcií, ktor</w:t>
      </w:r>
      <w:r w:rsidR="00B05B9D">
        <w:rPr>
          <w:rFonts w:ascii="Times New Roman" w:eastAsia="MS Gothic" w:hAnsi="Times New Roman" w:cs="Times New Roman"/>
          <w:b/>
          <w:szCs w:val="24"/>
          <w14:textOutline w14:w="0" w14:cap="rnd" w14:cmpd="sng" w14:algn="ctr">
            <w14:solidFill>
              <w14:schemeClr w14:val="tx1"/>
            </w14:solidFill>
            <w14:prstDash w14:val="solid"/>
            <w14:bevel/>
          </w14:textOutline>
        </w:rPr>
        <w:t>é</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sa neuvádzajú v súvahe</w:t>
      </w:r>
    </w:p>
    <w:p w:rsidR="00FD3A2B" w:rsidRPr="00FD3A2B" w:rsidRDefault="00FD3A2B" w:rsidP="00FD3A2B">
      <w:pPr>
        <w:jc w:val="both"/>
        <w:rPr>
          <w:rFonts w:ascii="Times New Roman" w:hAnsi="Times New Roman" w:cs="Times New Roman"/>
        </w:rPr>
      </w:pPr>
      <w:r w:rsidRPr="00FD3A2B">
        <w:rPr>
          <w:rFonts w:ascii="Times New Roman" w:hAnsi="Times New Roman" w:cs="Times New Roman"/>
        </w:rPr>
        <w:t>Spoločnosť účtuje na podsúvahových účtoch. Evi</w:t>
      </w:r>
      <w:r w:rsidR="002671E1">
        <w:rPr>
          <w:rFonts w:ascii="Times New Roman" w:hAnsi="Times New Roman" w:cs="Times New Roman"/>
        </w:rPr>
        <w:t>duje tu bezodplatne nadobudnutý</w:t>
      </w:r>
      <w:r w:rsidRPr="00FD3A2B">
        <w:rPr>
          <w:rFonts w:ascii="Times New Roman" w:hAnsi="Times New Roman" w:cs="Times New Roman"/>
        </w:rPr>
        <w:t xml:space="preserve"> hmotný majetok evid</w:t>
      </w:r>
      <w:r w:rsidR="002671E1">
        <w:rPr>
          <w:rFonts w:ascii="Times New Roman" w:hAnsi="Times New Roman" w:cs="Times New Roman"/>
        </w:rPr>
        <w:t xml:space="preserve">ovaný </w:t>
      </w:r>
      <w:r w:rsidRPr="00FD3A2B">
        <w:rPr>
          <w:rFonts w:ascii="Times New Roman" w:hAnsi="Times New Roman" w:cs="Times New Roman"/>
        </w:rPr>
        <w:t xml:space="preserve"> </w:t>
      </w:r>
      <w:r w:rsidR="00F77CA8">
        <w:rPr>
          <w:rFonts w:ascii="Times New Roman" w:hAnsi="Times New Roman" w:cs="Times New Roman"/>
        </w:rPr>
        <w:t>celkom v hodnote 17 579</w:t>
      </w:r>
      <w:r w:rsidRPr="00FD3A2B">
        <w:rPr>
          <w:rFonts w:ascii="Times New Roman" w:hAnsi="Times New Roman" w:cs="Times New Roman"/>
        </w:rPr>
        <w:t xml:space="preserve"> EUR, v roku 201</w:t>
      </w:r>
      <w:r w:rsidR="00F77CA8">
        <w:rPr>
          <w:rFonts w:ascii="Times New Roman" w:hAnsi="Times New Roman" w:cs="Times New Roman"/>
        </w:rPr>
        <w:t>7</w:t>
      </w:r>
      <w:r w:rsidR="002671E1">
        <w:rPr>
          <w:rFonts w:ascii="Times New Roman" w:hAnsi="Times New Roman" w:cs="Times New Roman"/>
        </w:rPr>
        <w:t xml:space="preserve"> bol </w:t>
      </w:r>
      <w:r w:rsidRPr="00FD3A2B">
        <w:rPr>
          <w:rFonts w:ascii="Times New Roman" w:hAnsi="Times New Roman" w:cs="Times New Roman"/>
        </w:rPr>
        <w:t>v hodnote 18 149 EUR.</w:t>
      </w:r>
      <w:r w:rsidR="002671E1">
        <w:rPr>
          <w:rFonts w:ascii="Times New Roman" w:hAnsi="Times New Roman" w:cs="Times New Roman"/>
        </w:rPr>
        <w:t xml:space="preserve"> Znížený hmotný majetok bol</w:t>
      </w:r>
      <w:r w:rsidR="008875A1">
        <w:rPr>
          <w:rFonts w:ascii="Times New Roman" w:hAnsi="Times New Roman" w:cs="Times New Roman"/>
        </w:rPr>
        <w:t xml:space="preserve"> z dôvodu vyradenia pracovných </w:t>
      </w:r>
      <w:r w:rsidR="002671E1">
        <w:rPr>
          <w:rFonts w:ascii="Times New Roman" w:hAnsi="Times New Roman" w:cs="Times New Roman"/>
        </w:rPr>
        <w:t xml:space="preserve">stoličiek a stolov v hodnote 570 EUR. </w:t>
      </w:r>
      <w:r w:rsidRPr="00FD3A2B">
        <w:rPr>
          <w:rFonts w:ascii="Times New Roman" w:hAnsi="Times New Roman" w:cs="Times New Roman"/>
        </w:rPr>
        <w:t xml:space="preserve"> Vlastný  majetok spoločnosť iným firmám neprenajíma. </w:t>
      </w:r>
    </w:p>
    <w:p w:rsidR="00FD3A2B" w:rsidRPr="00FD3A2B" w:rsidRDefault="00FD3A2B" w:rsidP="00FD3A2B">
      <w:pPr>
        <w:jc w:val="both"/>
        <w:rPr>
          <w:rFonts w:ascii="Times New Roman" w:hAnsi="Times New Roman" w:cs="Times New Roman"/>
        </w:rPr>
      </w:pPr>
      <w:r w:rsidRPr="00FD3A2B">
        <w:rPr>
          <w:rFonts w:ascii="Times New Roman" w:hAnsi="Times New Roman" w:cs="Times New Roman"/>
        </w:rPr>
        <w:t xml:space="preserve">Spoločnosť v rámci podsúvahového účtovníctva eviduje zásoby spracovávané v colnom režime aktívny zušľachťovací styk v celkovej hodnote </w:t>
      </w:r>
      <w:r w:rsidR="002671E1">
        <w:rPr>
          <w:rFonts w:ascii="Times New Roman" w:hAnsi="Times New Roman" w:cs="Times New Roman"/>
        </w:rPr>
        <w:t>240 300,60</w:t>
      </w:r>
      <w:r w:rsidRPr="00FD3A2B">
        <w:rPr>
          <w:rFonts w:ascii="Times New Roman" w:hAnsi="Times New Roman" w:cs="Times New Roman"/>
        </w:rPr>
        <w:t xml:space="preserve"> EUR, v roku 20</w:t>
      </w:r>
      <w:r w:rsidR="002671E1">
        <w:rPr>
          <w:rFonts w:ascii="Times New Roman" w:hAnsi="Times New Roman" w:cs="Times New Roman"/>
        </w:rPr>
        <w:t>17</w:t>
      </w:r>
      <w:r w:rsidRPr="00FD3A2B">
        <w:rPr>
          <w:rFonts w:ascii="Times New Roman" w:hAnsi="Times New Roman" w:cs="Times New Roman"/>
        </w:rPr>
        <w:t xml:space="preserve"> v hodnote </w:t>
      </w:r>
      <w:r w:rsidR="002671E1">
        <w:rPr>
          <w:rFonts w:ascii="Times New Roman" w:hAnsi="Times New Roman" w:cs="Times New Roman"/>
        </w:rPr>
        <w:t xml:space="preserve"> 156 894,30</w:t>
      </w:r>
      <w:r w:rsidRPr="00FD3A2B">
        <w:rPr>
          <w:rFonts w:ascii="Times New Roman" w:hAnsi="Times New Roman" w:cs="Times New Roman"/>
        </w:rPr>
        <w:t xml:space="preserve"> EUR</w:t>
      </w:r>
      <w:r>
        <w:rPr>
          <w:rFonts w:ascii="Times New Roman" w:hAnsi="Times New Roman" w:cs="Times New Roman"/>
        </w:rPr>
        <w:t>.</w:t>
      </w:r>
    </w:p>
    <w:p w:rsidR="002671E1" w:rsidRDefault="00FD3A2B" w:rsidP="002F2F20">
      <w:pPr>
        <w:jc w:val="both"/>
        <w:rPr>
          <w:rFonts w:ascii="Times New Roman" w:hAnsi="Times New Roman" w:cs="Times New Roman"/>
        </w:rPr>
      </w:pPr>
      <w:r w:rsidRPr="00FD3A2B">
        <w:rPr>
          <w:rFonts w:ascii="Times New Roman" w:hAnsi="Times New Roman" w:cs="Times New Roman"/>
        </w:rPr>
        <w:t xml:space="preserve">Cudzie zásoby spoločnosť </w:t>
      </w:r>
      <w:r w:rsidR="00A805F3">
        <w:rPr>
          <w:rFonts w:ascii="Times New Roman" w:hAnsi="Times New Roman" w:cs="Times New Roman"/>
        </w:rPr>
        <w:t>v roku 2018 neeviduje a v roku 2017 v konsignačnom sklade evidovala zásoby v hodnote 3 404,88 EUR.</w:t>
      </w:r>
    </w:p>
    <w:p w:rsidR="00581B57" w:rsidRPr="002F2F20" w:rsidRDefault="00FD3A2B" w:rsidP="002F2F20">
      <w:pPr>
        <w:jc w:val="both"/>
        <w:rPr>
          <w:rFonts w:ascii="Times New Roman" w:hAnsi="Times New Roman" w:cs="Times New Roman"/>
        </w:rPr>
      </w:pPr>
      <w:r w:rsidRPr="00FD3A2B">
        <w:rPr>
          <w:rFonts w:ascii="Times New Roman" w:hAnsi="Times New Roman" w:cs="Times New Roman"/>
        </w:rPr>
        <w:t>Spoločnosť má na založené hnuteľné veci- výrobná technológia a na pohľadávky uplatnené Záložné právo na základe záložnej zmluvy registrované v Notárskom centrálnom registri záložných práv (NC</w:t>
      </w:r>
      <w:r w:rsidR="00596A61">
        <w:rPr>
          <w:rFonts w:ascii="Times New Roman" w:hAnsi="Times New Roman" w:cs="Times New Roman"/>
        </w:rPr>
        <w:t>Rzp) ako zábezpeku k poskytnutému úveru</w:t>
      </w:r>
      <w:r w:rsidR="002671E1">
        <w:rPr>
          <w:rFonts w:ascii="Times New Roman" w:hAnsi="Times New Roman" w:cs="Times New Roman"/>
        </w:rPr>
        <w:t xml:space="preserve"> VÚ</w:t>
      </w:r>
      <w:r w:rsidRPr="00FD3A2B">
        <w:rPr>
          <w:rFonts w:ascii="Times New Roman" w:hAnsi="Times New Roman" w:cs="Times New Roman"/>
        </w:rPr>
        <w:t>B,</w:t>
      </w:r>
      <w:r w:rsidR="002671E1">
        <w:rPr>
          <w:rFonts w:ascii="Times New Roman" w:hAnsi="Times New Roman" w:cs="Times New Roman"/>
        </w:rPr>
        <w:t xml:space="preserve"> </w:t>
      </w:r>
      <w:r w:rsidRPr="00FD3A2B">
        <w:rPr>
          <w:rFonts w:ascii="Times New Roman" w:hAnsi="Times New Roman" w:cs="Times New Roman"/>
        </w:rPr>
        <w:t>a.s.</w:t>
      </w:r>
      <w:r w:rsidR="00CD0C23">
        <w:rPr>
          <w:rFonts w:ascii="Times New Roman" w:hAnsi="Times New Roman" w:cs="Times New Roman"/>
        </w:rPr>
        <w:t xml:space="preserve"> V bode V.3. sú informácie týkajúce sa záložného práva. </w:t>
      </w:r>
    </w:p>
    <w:p w:rsidR="00E42DF0" w:rsidRDefault="004701FB" w:rsidP="00E03DFF">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III. 4 a)   Spôsob oceňovania jednotlivých zložiek majetku a</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záväzkov</w:t>
      </w:r>
      <w:r>
        <w:rPr>
          <w:rFonts w:ascii="Times New Roman" w:eastAsia="MS Gothic" w:hAnsi="Times New Roman" w:cs="Times New Roman"/>
          <w:b/>
          <w14:textOutline w14:w="0" w14:cap="rnd" w14:cmpd="sng" w14:algn="ctr">
            <w14:solidFill>
              <w14:schemeClr w14:val="tx1"/>
            </w14:solidFill>
            <w14:prstDash w14:val="solid"/>
            <w14:bevel/>
          </w14:textOutline>
        </w:rPr>
        <w:t>:</w:t>
      </w:r>
    </w:p>
    <w:tbl>
      <w:tblPr>
        <w:tblW w:w="7180" w:type="dxa"/>
        <w:jc w:val="center"/>
        <w:tblCellMar>
          <w:left w:w="70" w:type="dxa"/>
          <w:right w:w="70" w:type="dxa"/>
        </w:tblCellMar>
        <w:tblLook w:val="04A0" w:firstRow="1" w:lastRow="0" w:firstColumn="1" w:lastColumn="0" w:noHBand="0" w:noVBand="1"/>
      </w:tblPr>
      <w:tblGrid>
        <w:gridCol w:w="4140"/>
        <w:gridCol w:w="3040"/>
      </w:tblGrid>
      <w:tr w:rsidR="002F2F20" w:rsidRPr="002F2F20" w:rsidTr="002F2F20">
        <w:trPr>
          <w:trHeight w:val="705"/>
          <w:jc w:val="center"/>
        </w:trPr>
        <w:tc>
          <w:tcPr>
            <w:tcW w:w="4140" w:type="dxa"/>
            <w:tcBorders>
              <w:top w:val="single" w:sz="12" w:space="0" w:color="auto"/>
              <w:left w:val="single" w:sz="12" w:space="0" w:color="auto"/>
              <w:bottom w:val="single" w:sz="12" w:space="0" w:color="auto"/>
              <w:right w:val="single" w:sz="8" w:space="0" w:color="auto"/>
            </w:tcBorders>
            <w:shd w:val="clear" w:color="auto" w:fill="auto"/>
            <w:vAlign w:val="center"/>
            <w:hideMark/>
          </w:tcPr>
          <w:p w:rsidR="002F2F20" w:rsidRPr="002F2F20" w:rsidRDefault="002F2F20" w:rsidP="002F2F20">
            <w:pPr>
              <w:spacing w:after="0" w:line="240" w:lineRule="auto"/>
              <w:jc w:val="center"/>
              <w:rPr>
                <w:rFonts w:ascii="Arial" w:eastAsia="Times New Roman" w:hAnsi="Arial" w:cs="Arial"/>
                <w:b/>
                <w:bCs/>
                <w:color w:val="000000"/>
                <w:lang w:eastAsia="sk-SK"/>
              </w:rPr>
            </w:pPr>
            <w:r w:rsidRPr="002F2F20">
              <w:rPr>
                <w:rFonts w:ascii="Arial" w:eastAsia="Times New Roman" w:hAnsi="Arial" w:cs="Arial"/>
                <w:b/>
                <w:bCs/>
                <w:color w:val="000000"/>
                <w:lang w:eastAsia="sk-SK"/>
              </w:rPr>
              <w:t>Druh majetku / záväzkov</w:t>
            </w:r>
          </w:p>
        </w:tc>
        <w:tc>
          <w:tcPr>
            <w:tcW w:w="3040" w:type="dxa"/>
            <w:tcBorders>
              <w:top w:val="single" w:sz="12" w:space="0" w:color="auto"/>
              <w:left w:val="nil"/>
              <w:bottom w:val="single" w:sz="12" w:space="0" w:color="auto"/>
              <w:right w:val="single" w:sz="8" w:space="0" w:color="auto"/>
            </w:tcBorders>
            <w:shd w:val="clear" w:color="auto" w:fill="auto"/>
            <w:vAlign w:val="center"/>
            <w:hideMark/>
          </w:tcPr>
          <w:p w:rsidR="002F2F20" w:rsidRPr="002F2F20" w:rsidRDefault="002F2F20" w:rsidP="002F2F20">
            <w:pPr>
              <w:spacing w:after="0" w:line="240" w:lineRule="auto"/>
              <w:jc w:val="center"/>
              <w:rPr>
                <w:rFonts w:ascii="Arial" w:eastAsia="Times New Roman" w:hAnsi="Arial" w:cs="Arial"/>
                <w:b/>
                <w:bCs/>
                <w:color w:val="000000"/>
                <w:lang w:eastAsia="sk-SK"/>
              </w:rPr>
            </w:pPr>
            <w:r w:rsidRPr="002F2F20">
              <w:rPr>
                <w:rFonts w:ascii="Arial" w:eastAsia="Times New Roman" w:hAnsi="Arial" w:cs="Arial"/>
                <w:b/>
                <w:bCs/>
                <w:color w:val="000000"/>
                <w:lang w:eastAsia="sk-SK"/>
              </w:rPr>
              <w:t>Spôsob ocenenia</w:t>
            </w:r>
          </w:p>
        </w:tc>
      </w:tr>
      <w:tr w:rsidR="002F2F20" w:rsidRPr="002F2F20" w:rsidTr="002F2F20">
        <w:trPr>
          <w:trHeight w:val="390"/>
          <w:jc w:val="center"/>
        </w:trPr>
        <w:tc>
          <w:tcPr>
            <w:tcW w:w="4140" w:type="dxa"/>
            <w:tcBorders>
              <w:top w:val="single" w:sz="12"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DNM obstaraný kúpou</w:t>
            </w:r>
          </w:p>
        </w:tc>
        <w:tc>
          <w:tcPr>
            <w:tcW w:w="3040" w:type="dxa"/>
            <w:tcBorders>
              <w:top w:val="single" w:sz="12"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DNM obstaraný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DHM obstaraný kúpou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DHM obstaraný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Dlhodobý finančný majetok</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Zásoby obstarané kúpou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Zásoby vytvorené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Pohľadávky</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Krátkodobý finančný majetok</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Záväzky</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bl>
    <w:p w:rsidR="00E42DF0" w:rsidRDefault="00E42DF0" w:rsidP="006E4085">
      <w:pPr>
        <w:spacing w:line="240" w:lineRule="auto"/>
        <w:jc w:val="both"/>
        <w:rPr>
          <w:rFonts w:ascii="Times New Roman" w:hAnsi="Times New Roman" w:cs="Times New Roman"/>
        </w:rPr>
      </w:pPr>
    </w:p>
    <w:p w:rsidR="00E81EF1" w:rsidRDefault="002F2F20" w:rsidP="006E4085">
      <w:pPr>
        <w:spacing w:line="240" w:lineRule="auto"/>
        <w:jc w:val="both"/>
        <w:rPr>
          <w:rFonts w:ascii="Times New Roman" w:hAnsi="Times New Roman" w:cs="Times New Roman"/>
        </w:rPr>
      </w:pPr>
      <w:r>
        <w:rPr>
          <w:rFonts w:ascii="Times New Roman" w:hAnsi="Times New Roman" w:cs="Times New Roman"/>
        </w:rPr>
        <w:t>So spôsobom ocenenia súvisia aj náklady spojené s obstaraním, kde účtovná jednotka postupuje v súlade s §25 odsek 1 zákona o účtovníctve.</w:t>
      </w:r>
    </w:p>
    <w:p w:rsidR="002F2F20" w:rsidRPr="004701FB" w:rsidRDefault="002F2F20" w:rsidP="006E4085">
      <w:pPr>
        <w:spacing w:line="240" w:lineRule="auto"/>
        <w:jc w:val="both"/>
        <w:rPr>
          <w:rFonts w:ascii="Times New Roman" w:hAnsi="Times New Roman" w:cs="Times New Roman"/>
        </w:rPr>
      </w:pPr>
    </w:p>
    <w:p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b</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Odhad zníženia hodnoty majetku a tvorba OP k</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majetku</w:t>
      </w:r>
    </w:p>
    <w:p w:rsidR="007A588C" w:rsidRPr="002F2F20" w:rsidRDefault="00E81EF1" w:rsidP="006E4085">
      <w:pPr>
        <w:spacing w:line="240" w:lineRule="auto"/>
        <w:jc w:val="both"/>
        <w:rPr>
          <w:rFonts w:ascii="Times New Roman" w:hAnsi="Times New Roman" w:cs="Times New Roman"/>
          <w:i/>
          <w:sz w:val="24"/>
          <w:szCs w:val="24"/>
        </w:rPr>
      </w:pPr>
      <w:r w:rsidRPr="002F2F20">
        <w:rPr>
          <w:rFonts w:ascii="Times New Roman" w:hAnsi="Times New Roman" w:cs="Times New Roman"/>
          <w:i/>
          <w:sz w:val="24"/>
          <w:szCs w:val="24"/>
        </w:rPr>
        <w:t xml:space="preserve">Spoločnosť neznižovala hodnotu majetku  a netvorila OP k majetku. </w:t>
      </w:r>
    </w:p>
    <w:p w:rsidR="000C4193" w:rsidRDefault="000C4193" w:rsidP="006E4085">
      <w:pPr>
        <w:spacing w:line="240" w:lineRule="auto"/>
        <w:jc w:val="both"/>
        <w:rPr>
          <w:rFonts w:ascii="Times New Roman" w:hAnsi="Times New Roman" w:cs="Times New Roman"/>
          <w:sz w:val="24"/>
          <w:szCs w:val="24"/>
        </w:rPr>
      </w:pPr>
    </w:p>
    <w:p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c</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Ocenenie záväzkov a</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stanovenie odhadu ocenenia rezerv</w:t>
      </w:r>
    </w:p>
    <w:p w:rsidR="00CD331B" w:rsidRPr="00CD331B" w:rsidRDefault="00CD331B" w:rsidP="00CD331B">
      <w:pPr>
        <w:jc w:val="both"/>
        <w:rPr>
          <w:rFonts w:ascii="Times New Roman" w:hAnsi="Times New Roman" w:cs="Times New Roman"/>
        </w:rPr>
      </w:pPr>
      <w:r w:rsidRPr="00CD331B">
        <w:rPr>
          <w:rFonts w:ascii="Times New Roman" w:hAnsi="Times New Roman" w:cs="Times New Roman"/>
          <w:b/>
        </w:rPr>
        <w:t>Záväzky</w:t>
      </w:r>
      <w:r w:rsidRPr="00CD331B">
        <w:rPr>
          <w:rFonts w:ascii="Times New Roman" w:hAnsi="Times New Roman" w:cs="Times New Roman"/>
        </w:rPr>
        <w:t xml:space="preserve"> sú pri ich vzniku oceňované menovitou hodnotou, cudzie záväzky prepočítaním cudzej meny referenčným výmenným  kurzom ECB platným v deň predchádzajúci dňu uskutočnenia účtovného prípadu -  vystavenia daňového dokladu.</w:t>
      </w:r>
    </w:p>
    <w:p w:rsidR="00CD331B" w:rsidRPr="00CD331B" w:rsidRDefault="00CD331B" w:rsidP="00CD331B">
      <w:pPr>
        <w:jc w:val="both"/>
        <w:rPr>
          <w:rFonts w:ascii="Times New Roman" w:hAnsi="Times New Roman" w:cs="Times New Roman"/>
        </w:rPr>
      </w:pPr>
      <w:r w:rsidRPr="00CD331B">
        <w:rPr>
          <w:rFonts w:ascii="Times New Roman" w:hAnsi="Times New Roman" w:cs="Times New Roman"/>
        </w:rPr>
        <w:t>O </w:t>
      </w:r>
      <w:r w:rsidRPr="00CD331B">
        <w:rPr>
          <w:rFonts w:ascii="Times New Roman" w:hAnsi="Times New Roman" w:cs="Times New Roman"/>
          <w:b/>
        </w:rPr>
        <w:t>rezervách</w:t>
      </w:r>
      <w:r w:rsidRPr="00CD331B">
        <w:rPr>
          <w:rFonts w:ascii="Times New Roman" w:hAnsi="Times New Roman" w:cs="Times New Roman"/>
        </w:rPr>
        <w:t xml:space="preserve"> účtuje spoločnosť v zmysle § 26 ods. 3 zákona o účtovníctve ako záväzkoch s neurčitým časovým vymedzením alebo výškou splatnosti v súlade s účtovnými zásadami a účtovnými metódami.  V rámci rezerv účtujeme o krátkodobých rezervách daňovo neuznaných a</w:t>
      </w:r>
      <w:r>
        <w:rPr>
          <w:rFonts w:ascii="Times New Roman" w:hAnsi="Times New Roman" w:cs="Times New Roman"/>
        </w:rPr>
        <w:t xml:space="preserve"> </w:t>
      </w:r>
      <w:r w:rsidRPr="00CD331B">
        <w:rPr>
          <w:rFonts w:ascii="Times New Roman" w:hAnsi="Times New Roman" w:cs="Times New Roman"/>
        </w:rPr>
        <w:t>krátkodobých zákonných rezervách podľa § 20 ods. 9 zákona o dani z príjmov.</w:t>
      </w:r>
    </w:p>
    <w:p w:rsidR="00CD331B" w:rsidRDefault="00CD331B" w:rsidP="00CD331B">
      <w:pPr>
        <w:jc w:val="both"/>
        <w:rPr>
          <w:rFonts w:ascii="Times New Roman" w:hAnsi="Times New Roman" w:cs="Times New Roman"/>
        </w:rPr>
      </w:pPr>
      <w:r w:rsidRPr="00CD331B">
        <w:rPr>
          <w:rFonts w:ascii="Times New Roman" w:hAnsi="Times New Roman" w:cs="Times New Roman"/>
        </w:rPr>
        <w:t xml:space="preserve">Spoločnosť okrem zákonných rezerv účtuje o rezerve na </w:t>
      </w:r>
      <w:r w:rsidR="004D67D8" w:rsidRPr="00CD331B">
        <w:rPr>
          <w:rFonts w:ascii="Times New Roman" w:hAnsi="Times New Roman" w:cs="Times New Roman"/>
        </w:rPr>
        <w:t>audítorské</w:t>
      </w:r>
      <w:r w:rsidRPr="00CD331B">
        <w:rPr>
          <w:rFonts w:ascii="Times New Roman" w:hAnsi="Times New Roman" w:cs="Times New Roman"/>
        </w:rPr>
        <w:t xml:space="preserve">  služby  a záručné opravy našich výrobkov, ktorú tvoríme  vo výške realizovaných skutočných opráv v bežnom účtovnom období a predpokladu poruchovosti nových zavádzaných výrob. Zúčtováva sa v skutočných vlastných nákladoch opráv v ocenení danom priamymi nák</w:t>
      </w:r>
      <w:r w:rsidR="002945EB">
        <w:rPr>
          <w:rFonts w:ascii="Times New Roman" w:hAnsi="Times New Roman" w:cs="Times New Roman"/>
        </w:rPr>
        <w:t>ladmi (spotreba materiálu</w:t>
      </w:r>
      <w:r w:rsidRPr="00CD331B">
        <w:rPr>
          <w:rFonts w:ascii="Times New Roman" w:hAnsi="Times New Roman" w:cs="Times New Roman"/>
        </w:rPr>
        <w:t>,</w:t>
      </w:r>
      <w:r w:rsidR="002671E1">
        <w:rPr>
          <w:rFonts w:ascii="Times New Roman" w:hAnsi="Times New Roman" w:cs="Times New Roman"/>
        </w:rPr>
        <w:t xml:space="preserve"> </w:t>
      </w:r>
      <w:r w:rsidRPr="00CD331B">
        <w:rPr>
          <w:rFonts w:ascii="Times New Roman" w:hAnsi="Times New Roman" w:cs="Times New Roman"/>
        </w:rPr>
        <w:t>priame mzdy) a nepriamymi nákladmi bezprostredne  súvisiacimi  so záručnou opravou (plánovaná réžia).</w:t>
      </w:r>
    </w:p>
    <w:p w:rsidR="0068255C" w:rsidRPr="00CD331B" w:rsidRDefault="0068255C" w:rsidP="00CD331B">
      <w:pPr>
        <w:jc w:val="both"/>
        <w:rPr>
          <w:rFonts w:ascii="Times New Roman" w:hAnsi="Times New Roman" w:cs="Times New Roman"/>
        </w:rPr>
      </w:pPr>
    </w:p>
    <w:p w:rsidR="004701FB" w:rsidRPr="00600C1D" w:rsidRDefault="004701FB" w:rsidP="00581B57">
      <w:pPr>
        <w:spacing w:line="240" w:lineRule="auto"/>
        <w:ind w:left="993" w:hanging="993"/>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d</w:t>
      </w:r>
      <w:r w:rsidR="0083794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alebo majetku, ktorý</w:t>
      </w:r>
      <w:r w:rsidR="00581B57">
        <w:rPr>
          <w:rFonts w:ascii="Times New Roman" w:eastAsia="MS Gothic" w:hAnsi="Times New Roman" w:cs="Times New Roman"/>
          <w:b/>
          <w14:textOutline w14:w="0" w14:cap="rnd" w14:cmpd="sng" w14:algn="ctr">
            <w14:solidFill>
              <w14:schemeClr w14:val="tx1"/>
            </w14:solidFill>
            <w14:prstDash w14:val="solid"/>
            <w14:bevel/>
          </w14:textOutline>
        </w:rPr>
        <w:t xml:space="preserve"> nie je finančným nástrojom pri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oceňovaní reálnou hodnotou</w:t>
      </w:r>
    </w:p>
    <w:p w:rsidR="004701FB" w:rsidRPr="00581B57" w:rsidRDefault="00600C1D" w:rsidP="007A588C">
      <w:pPr>
        <w:spacing w:before="240" w:line="240" w:lineRule="auto"/>
        <w:jc w:val="both"/>
        <w:rPr>
          <w:rFonts w:ascii="Times New Roman" w:hAnsi="Times New Roman" w:cs="Times New Roman"/>
          <w:szCs w:val="24"/>
        </w:rPr>
      </w:pPr>
      <w:r w:rsidRPr="00581B57">
        <w:rPr>
          <w:rFonts w:ascii="Times New Roman" w:hAnsi="Times New Roman" w:cs="Times New Roman"/>
          <w:szCs w:val="24"/>
        </w:rPr>
        <w:t>Informácie o</w:t>
      </w:r>
      <w:r w:rsidR="00E85EFF" w:rsidRPr="00581B57">
        <w:rPr>
          <w:rFonts w:ascii="Times New Roman" w:hAnsi="Times New Roman" w:cs="Times New Roman"/>
          <w:szCs w:val="24"/>
        </w:rPr>
        <w:t> </w:t>
      </w:r>
      <w:r w:rsidRPr="00581B57">
        <w:rPr>
          <w:rFonts w:ascii="Times New Roman" w:hAnsi="Times New Roman" w:cs="Times New Roman"/>
          <w:szCs w:val="24"/>
        </w:rPr>
        <w:t>rozsahu a</w:t>
      </w:r>
      <w:r w:rsidR="00E85EFF" w:rsidRPr="00581B57">
        <w:rPr>
          <w:rFonts w:ascii="Times New Roman" w:hAnsi="Times New Roman" w:cs="Times New Roman"/>
          <w:szCs w:val="24"/>
        </w:rPr>
        <w:t> </w:t>
      </w:r>
      <w:r w:rsidRPr="00581B57">
        <w:rPr>
          <w:rFonts w:ascii="Times New Roman" w:hAnsi="Times New Roman" w:cs="Times New Roman"/>
          <w:szCs w:val="24"/>
        </w:rPr>
        <w:t>podstate všetkých druhov derivátových finančných nástrojov vrátane hlavných podmienok a</w:t>
      </w:r>
      <w:r w:rsidR="00E85EFF" w:rsidRPr="00581B57">
        <w:rPr>
          <w:rFonts w:ascii="Times New Roman" w:hAnsi="Times New Roman" w:cs="Times New Roman"/>
          <w:szCs w:val="24"/>
        </w:rPr>
        <w:t> </w:t>
      </w:r>
      <w:r w:rsidRPr="00581B57">
        <w:rPr>
          <w:rFonts w:ascii="Times New Roman" w:hAnsi="Times New Roman" w:cs="Times New Roman"/>
          <w:szCs w:val="24"/>
        </w:rPr>
        <w:t>okolností, ktoré môžu ovplyvniť sumu, časový priebeh a</w:t>
      </w:r>
      <w:r w:rsidR="00E85EFF" w:rsidRPr="00581B57">
        <w:rPr>
          <w:rFonts w:ascii="Times New Roman" w:hAnsi="Times New Roman" w:cs="Times New Roman"/>
          <w:szCs w:val="24"/>
        </w:rPr>
        <w:t> </w:t>
      </w:r>
      <w:r w:rsidRPr="00581B57">
        <w:rPr>
          <w:rFonts w:ascii="Times New Roman" w:hAnsi="Times New Roman" w:cs="Times New Roman"/>
          <w:szCs w:val="24"/>
        </w:rPr>
        <w:t>mieru istoty budúcich peňažných tokov:</w:t>
      </w:r>
    </w:p>
    <w:p w:rsidR="00600C1D" w:rsidRDefault="00600C1D" w:rsidP="00A65198">
      <w:pPr>
        <w:spacing w:before="24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e</w:t>
      </w:r>
      <w:r w:rsidR="00A65198">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ab/>
      </w:r>
      <w:r w:rsidRPr="00600C1D">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pri oceňovaní obs</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tarávacou cenou alebo vlastnými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nákladmi</w:t>
      </w:r>
    </w:p>
    <w:p w:rsidR="0068255C" w:rsidRPr="0068255C" w:rsidRDefault="0068255C" w:rsidP="0068255C">
      <w:pPr>
        <w:spacing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w:t>
      </w:r>
      <w:r>
        <w:rPr>
          <w:rFonts w:ascii="Times New Roman" w:eastAsia="MS Gothic" w:hAnsi="Times New Roman" w:cs="Times New Roman"/>
          <w:i/>
          <w:szCs w:val="24"/>
          <w14:textOutline w14:w="0" w14:cap="rnd" w14:cmpd="sng" w14:algn="ctr">
            <w14:solidFill>
              <w14:schemeClr w14:val="tx1"/>
            </w14:solidFill>
            <w14:prstDash w14:val="solid"/>
            <w14:bevel/>
          </w14:textOutline>
        </w:rPr>
        <w:t>nemá náplň  pre túto položku</w:t>
      </w: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 </w:t>
      </w:r>
    </w:p>
    <w:p w:rsidR="00600C1D" w:rsidRDefault="00600C1D" w:rsidP="00600C1D">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f</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stanovenia metódy vlastného imania</w:t>
      </w:r>
    </w:p>
    <w:p w:rsidR="004701FB" w:rsidRDefault="0068255C" w:rsidP="006E408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Základné imanie spoločnosti je dané zúčtovaním 5 ks akcií á 5000 EUR v celkovej výške 25000 EUR s hlasovacími právami prislúchajúcimi počtu vlastnenia akcií. Spoločnosť nemá upísane vlastné imanie. </w:t>
      </w:r>
    </w:p>
    <w:p w:rsidR="004701FB" w:rsidRDefault="00600C1D"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g</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5198" w:rsidRPr="00600C1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zostavenia odpisového plánu dlhodobého majetku</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Dlhodobý majetok, ktorý je nakupovaný sa oceňuje obstarávacou cenou, ktorá obsahuje cenu obstarania a náklady súvisiace s </w:t>
      </w:r>
      <w:r w:rsidR="00610895">
        <w:rPr>
          <w:rFonts w:ascii="Times New Roman" w:hAnsi="Times New Roman" w:cs="Times New Roman"/>
          <w:sz w:val="24"/>
          <w:szCs w:val="24"/>
        </w:rPr>
        <w:t>obstaraním (</w:t>
      </w:r>
      <w:r w:rsidRPr="00610895">
        <w:rPr>
          <w:rFonts w:ascii="Times New Roman" w:hAnsi="Times New Roman" w:cs="Times New Roman"/>
          <w:sz w:val="24"/>
          <w:szCs w:val="24"/>
        </w:rPr>
        <w:t>clo, preprava, provízia, montáž, poistné a pod.) v súlade s § 25 ods. 1 zákona o účtovníctve.</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Dlhodobý majetok vytvorený vlastnou činnosťou sa oceňuje vlastnými nákladmi, ktoré tvoria všetky priame náklady vynaložené na výrobu.</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 xml:space="preserve">Dlhodobý hmotný majetok nadobudnutý bezodplatne sa účtuje podľa § 33 ods. 4 „Postupov účtovania“ </w:t>
      </w:r>
      <w:r w:rsidR="00610895">
        <w:rPr>
          <w:rFonts w:ascii="Times New Roman" w:hAnsi="Times New Roman" w:cs="Times New Roman"/>
          <w:sz w:val="24"/>
          <w:szCs w:val="24"/>
        </w:rPr>
        <w:t xml:space="preserve"> </w:t>
      </w:r>
      <w:r w:rsidRPr="00610895">
        <w:rPr>
          <w:rFonts w:ascii="Times New Roman" w:hAnsi="Times New Roman" w:cs="Times New Roman"/>
          <w:sz w:val="24"/>
          <w:szCs w:val="24"/>
        </w:rPr>
        <w:t>v ocenení podľa § 25 ods.1písm.c.“Zák. o dani z príjmov“ a § 25 ods. 1 zák. 431/2002 o účtovníctve.</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lastRenderedPageBreak/>
        <w:t xml:space="preserve">Dlhodobý hmotný majetok nadobudnutý s dotáciou poskytnutou na obstaranie majetku, sa táto odpisuje do výnosov bežného účtovného obdobia systematicky a racionálne k alikvotnej výške odpisov.  </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Pri tvorbe odpisového plánu účtovných odpisov dlhodobého nehmotného majetku spoločnosť vychádza z predpokladanej doby používania majetku, ktorá zodpovedá jeho bežnému prevádzkovému opotrebeniu. Spoločnosť  účtovne odpisuje majetok mesiacom  jeho uvedenia do používania . Nehmotný majetok, ktorého ocenenie je 2</w:t>
      </w:r>
      <w:r w:rsidR="002671E1">
        <w:rPr>
          <w:rFonts w:ascii="Times New Roman" w:hAnsi="Times New Roman" w:cs="Times New Roman"/>
          <w:sz w:val="24"/>
          <w:szCs w:val="24"/>
        </w:rPr>
        <w:t xml:space="preserve"> </w:t>
      </w:r>
      <w:r w:rsidRPr="00610895">
        <w:rPr>
          <w:rFonts w:ascii="Times New Roman" w:hAnsi="Times New Roman" w:cs="Times New Roman"/>
          <w:sz w:val="24"/>
          <w:szCs w:val="24"/>
        </w:rPr>
        <w:t>400 EUR alebo nižšie, pokiaľ nebol zaradený do dlhodobého majetku, sa účtuje na analytickom účte „Ostatné služby“ s jeho jednorazovým zaúčtovaním do nákladov mesiacom</w:t>
      </w:r>
      <w:r w:rsidR="00610895">
        <w:rPr>
          <w:rFonts w:ascii="Times New Roman" w:hAnsi="Times New Roman" w:cs="Times New Roman"/>
          <w:sz w:val="24"/>
          <w:szCs w:val="24"/>
        </w:rPr>
        <w:t xml:space="preserve"> zaradenia majetku do užívania.</w:t>
      </w:r>
    </w:p>
    <w:p w:rsidR="007C5088"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Predpokladaná doba odpisovania, metóda odpisovania a odpisová sadzba je pre rok 201</w:t>
      </w:r>
      <w:r w:rsidR="002671E1">
        <w:rPr>
          <w:rFonts w:ascii="Times New Roman" w:hAnsi="Times New Roman" w:cs="Times New Roman"/>
          <w:sz w:val="24"/>
          <w:szCs w:val="24"/>
        </w:rPr>
        <w:t>8</w:t>
      </w:r>
      <w:r w:rsidRPr="00610895">
        <w:rPr>
          <w:rFonts w:ascii="Times New Roman" w:hAnsi="Times New Roman" w:cs="Times New Roman"/>
          <w:sz w:val="24"/>
          <w:szCs w:val="24"/>
        </w:rPr>
        <w:t xml:space="preserve"> zrejmá z nasledovnej tabuľky: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2"/>
        <w:gridCol w:w="2032"/>
        <w:gridCol w:w="1551"/>
        <w:gridCol w:w="3473"/>
      </w:tblGrid>
      <w:tr w:rsidR="00610895" w:rsidRPr="00610895" w:rsidTr="00DB18DC">
        <w:tc>
          <w:tcPr>
            <w:tcW w:w="2520" w:type="dxa"/>
            <w:tcBorders>
              <w:top w:val="single" w:sz="12" w:space="0" w:color="auto"/>
              <w:left w:val="single" w:sz="12" w:space="0" w:color="auto"/>
              <w:bottom w:val="single" w:sz="12" w:space="0" w:color="auto"/>
            </w:tcBorders>
          </w:tcPr>
          <w:p w:rsidR="00610895" w:rsidRPr="00610895" w:rsidRDefault="00610895" w:rsidP="00DB18DC">
            <w:pPr>
              <w:jc w:val="both"/>
              <w:rPr>
                <w:rFonts w:ascii="Times New Roman" w:hAnsi="Times New Roman" w:cs="Times New Roman"/>
              </w:rPr>
            </w:pPr>
          </w:p>
        </w:tc>
        <w:tc>
          <w:tcPr>
            <w:tcW w:w="2158" w:type="dxa"/>
            <w:tcBorders>
              <w:top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Predpokladaná doba používania (roky)</w:t>
            </w:r>
          </w:p>
        </w:tc>
        <w:tc>
          <w:tcPr>
            <w:tcW w:w="1622" w:type="dxa"/>
            <w:tcBorders>
              <w:top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Metóda odpisovania</w:t>
            </w:r>
          </w:p>
        </w:tc>
        <w:tc>
          <w:tcPr>
            <w:tcW w:w="4190" w:type="dxa"/>
            <w:tcBorders>
              <w:top w:val="single" w:sz="12" w:space="0" w:color="auto"/>
              <w:bottom w:val="single" w:sz="12" w:space="0" w:color="auto"/>
              <w:right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Počet mesiacov odpisovania</w:t>
            </w:r>
          </w:p>
        </w:tc>
      </w:tr>
      <w:tr w:rsidR="00610895" w:rsidRPr="00610895" w:rsidTr="00DB18DC">
        <w:tc>
          <w:tcPr>
            <w:tcW w:w="2520" w:type="dxa"/>
            <w:tcBorders>
              <w:top w:val="single" w:sz="12" w:space="0" w:color="auto"/>
              <w:left w:val="single" w:sz="12" w:space="0" w:color="auto"/>
              <w:bottom w:val="single" w:sz="12" w:space="0" w:color="auto"/>
            </w:tcBorders>
          </w:tcPr>
          <w:p w:rsidR="00610895" w:rsidRPr="00610895" w:rsidRDefault="00610895" w:rsidP="00DB18DC">
            <w:pPr>
              <w:jc w:val="both"/>
              <w:rPr>
                <w:rFonts w:ascii="Times New Roman" w:hAnsi="Times New Roman" w:cs="Times New Roman"/>
              </w:rPr>
            </w:pPr>
            <w:r w:rsidRPr="00610895">
              <w:rPr>
                <w:rFonts w:ascii="Times New Roman" w:hAnsi="Times New Roman" w:cs="Times New Roman"/>
              </w:rPr>
              <w:t>Dlhodobý nehmotný majetok</w:t>
            </w:r>
          </w:p>
        </w:tc>
        <w:tc>
          <w:tcPr>
            <w:tcW w:w="2158" w:type="dxa"/>
            <w:tcBorders>
              <w:bottom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2,3,4,5,x,x,x</w:t>
            </w:r>
          </w:p>
        </w:tc>
        <w:tc>
          <w:tcPr>
            <w:tcW w:w="1622" w:type="dxa"/>
            <w:tcBorders>
              <w:top w:val="single" w:sz="12" w:space="0" w:color="auto"/>
              <w:bottom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rovnomerná</w:t>
            </w:r>
          </w:p>
        </w:tc>
        <w:tc>
          <w:tcPr>
            <w:tcW w:w="4190" w:type="dxa"/>
            <w:tcBorders>
              <w:top w:val="single" w:sz="12" w:space="0" w:color="auto"/>
              <w:bottom w:val="single" w:sz="12" w:space="0" w:color="auto"/>
              <w:right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1/24, 1/36, 1/48, 1/60,1/x*12</w:t>
            </w:r>
          </w:p>
        </w:tc>
      </w:tr>
    </w:tbl>
    <w:p w:rsidR="00610895" w:rsidRPr="00610895" w:rsidRDefault="00610895" w:rsidP="00610895">
      <w:pPr>
        <w:rPr>
          <w:rFonts w:ascii="Times New Roman" w:hAnsi="Times New Roman" w:cs="Times New Roman"/>
          <w:sz w:val="24"/>
          <w:szCs w:val="24"/>
        </w:rPr>
      </w:pPr>
    </w:p>
    <w:p w:rsidR="00610895" w:rsidRPr="00610895" w:rsidRDefault="00610895" w:rsidP="00610895">
      <w:pPr>
        <w:rPr>
          <w:rFonts w:ascii="Times New Roman" w:hAnsi="Times New Roman" w:cs="Times New Roman"/>
        </w:rPr>
      </w:pPr>
      <w:r w:rsidRPr="00610895">
        <w:rPr>
          <w:rFonts w:ascii="Times New Roman" w:hAnsi="Times New Roman" w:cs="Times New Roman"/>
        </w:rPr>
        <w:t>Dlhodobý nehmotný majetok sa daňovo odpisuje v súlade s účtovnými odpismi podľa § 22 zákona o dani z príjmov najviac do výšky vstupnej ceny s výnimkou  záporného goodwilu , ktorý odpisujeme jednorázovo.</w:t>
      </w:r>
    </w:p>
    <w:p w:rsidR="00610895" w:rsidRDefault="00610895" w:rsidP="00610895">
      <w:pPr>
        <w:rPr>
          <w:rFonts w:ascii="Times New Roman" w:hAnsi="Times New Roman" w:cs="Times New Roman"/>
        </w:rPr>
      </w:pPr>
      <w:r w:rsidRPr="00610895">
        <w:rPr>
          <w:rFonts w:ascii="Times New Roman" w:hAnsi="Times New Roman" w:cs="Times New Roman"/>
        </w:rPr>
        <w:t>Pri tvorbe odpisového plánu dlhodobého hmotného majetku  spoločnosť vychádza z predpokladanej doby používania,  jeho očakávaného fyzického, technického a morálneho opotrebenia, ako i z intenzity jeho využívania vo výrobnom cykle. Odpisuje ho mesiacom uvedenia do používania. Hmotný majetok, ktorého ocenenie je 1700 EUR alebo nižšie, pokiaľ nebol zaradený do dlhodobého majetku, sa účtuje na analytickom účte spotreby materiálu mesiacom jeho výdaja do užívania jednorazovým zaúčtovaním do nákladov.</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3"/>
        <w:gridCol w:w="2212"/>
        <w:gridCol w:w="2037"/>
        <w:gridCol w:w="2476"/>
      </w:tblGrid>
      <w:tr w:rsidR="00610895" w:rsidRPr="00610895" w:rsidTr="00DB18DC">
        <w:tc>
          <w:tcPr>
            <w:tcW w:w="2453" w:type="dxa"/>
            <w:tcBorders>
              <w:top w:val="single" w:sz="12" w:space="0" w:color="auto"/>
              <w:left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Dlhodobý hmotný majetok</w:t>
            </w:r>
          </w:p>
          <w:p w:rsidR="00610895" w:rsidRPr="00610895" w:rsidRDefault="00610895" w:rsidP="00DB18DC">
            <w:pPr>
              <w:jc w:val="both"/>
              <w:rPr>
                <w:rFonts w:ascii="Times New Roman" w:hAnsi="Times New Roman" w:cs="Times New Roman"/>
                <w:b/>
              </w:rPr>
            </w:pPr>
          </w:p>
        </w:tc>
        <w:tc>
          <w:tcPr>
            <w:tcW w:w="2212" w:type="dxa"/>
            <w:tcBorders>
              <w:top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Predpokladaná doba používania (roky)</w:t>
            </w:r>
          </w:p>
        </w:tc>
        <w:tc>
          <w:tcPr>
            <w:tcW w:w="2037" w:type="dxa"/>
            <w:tcBorders>
              <w:top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Metóda odpisovania</w:t>
            </w:r>
          </w:p>
        </w:tc>
        <w:tc>
          <w:tcPr>
            <w:tcW w:w="2476" w:type="dxa"/>
            <w:tcBorders>
              <w:top w:val="single" w:sz="12" w:space="0" w:color="auto"/>
              <w:bottom w:val="single" w:sz="12" w:space="0" w:color="auto"/>
              <w:right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Počet mesiacov odpisovania</w:t>
            </w:r>
          </w:p>
        </w:tc>
      </w:tr>
      <w:tr w:rsidR="00610895" w:rsidRPr="00610895" w:rsidTr="00DB18DC">
        <w:tc>
          <w:tcPr>
            <w:tcW w:w="2453" w:type="dxa"/>
            <w:tcBorders>
              <w:top w:val="single" w:sz="12" w:space="0" w:color="auto"/>
              <w:left w:val="single" w:sz="12" w:space="0" w:color="auto"/>
            </w:tcBorders>
          </w:tcPr>
          <w:p w:rsidR="00610895" w:rsidRPr="00610895" w:rsidRDefault="00610895" w:rsidP="00DB18DC">
            <w:pPr>
              <w:jc w:val="both"/>
              <w:rPr>
                <w:rFonts w:ascii="Times New Roman" w:hAnsi="Times New Roman" w:cs="Times New Roman"/>
              </w:rPr>
            </w:pPr>
            <w:r w:rsidRPr="00610895">
              <w:rPr>
                <w:rFonts w:ascii="Times New Roman" w:hAnsi="Times New Roman" w:cs="Times New Roman"/>
              </w:rPr>
              <w:t>Budovy a stavby</w:t>
            </w:r>
          </w:p>
        </w:tc>
        <w:tc>
          <w:tcPr>
            <w:tcW w:w="2212" w:type="dxa"/>
          </w:tcPr>
          <w:p w:rsidR="00610895" w:rsidRPr="00610895" w:rsidRDefault="003D5BC3" w:rsidP="003D5BC3">
            <w:pPr>
              <w:jc w:val="center"/>
              <w:rPr>
                <w:rFonts w:ascii="Times New Roman" w:hAnsi="Times New Roman" w:cs="Times New Roman"/>
              </w:rPr>
            </w:pPr>
            <w:r>
              <w:rPr>
                <w:rFonts w:ascii="Times New Roman" w:hAnsi="Times New Roman" w:cs="Times New Roman"/>
              </w:rPr>
              <w:t>20</w:t>
            </w:r>
          </w:p>
        </w:tc>
        <w:tc>
          <w:tcPr>
            <w:tcW w:w="2037" w:type="dxa"/>
            <w:tcBorders>
              <w:top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rovnomerná</w:t>
            </w:r>
          </w:p>
        </w:tc>
        <w:tc>
          <w:tcPr>
            <w:tcW w:w="2476" w:type="dxa"/>
            <w:tcBorders>
              <w:top w:val="single" w:sz="12" w:space="0" w:color="auto"/>
              <w:right w:val="single" w:sz="12" w:space="0" w:color="auto"/>
            </w:tcBorders>
          </w:tcPr>
          <w:p w:rsidR="00610895" w:rsidRPr="00610895" w:rsidRDefault="00610895" w:rsidP="003D5BC3">
            <w:pPr>
              <w:jc w:val="center"/>
              <w:rPr>
                <w:rFonts w:ascii="Times New Roman" w:hAnsi="Times New Roman" w:cs="Times New Roman"/>
              </w:rPr>
            </w:pPr>
            <w:r w:rsidRPr="00610895">
              <w:rPr>
                <w:rFonts w:ascii="Times New Roman" w:hAnsi="Times New Roman" w:cs="Times New Roman"/>
              </w:rPr>
              <w:t>1/240</w:t>
            </w:r>
          </w:p>
        </w:tc>
      </w:tr>
      <w:tr w:rsidR="00610895" w:rsidRPr="00610895" w:rsidTr="00DB18DC">
        <w:tc>
          <w:tcPr>
            <w:tcW w:w="2453" w:type="dxa"/>
            <w:tcBorders>
              <w:left w:val="single" w:sz="12" w:space="0" w:color="auto"/>
              <w:bottom w:val="single" w:sz="12" w:space="0" w:color="auto"/>
            </w:tcBorders>
          </w:tcPr>
          <w:p w:rsidR="00610895" w:rsidRPr="00610895" w:rsidRDefault="00610895" w:rsidP="00610895">
            <w:pPr>
              <w:rPr>
                <w:rFonts w:ascii="Times New Roman" w:hAnsi="Times New Roman" w:cs="Times New Roman"/>
              </w:rPr>
            </w:pPr>
            <w:r>
              <w:rPr>
                <w:rFonts w:ascii="Times New Roman" w:hAnsi="Times New Roman" w:cs="Times New Roman"/>
              </w:rPr>
              <w:t xml:space="preserve">Samostatné </w:t>
            </w:r>
            <w:r w:rsidRPr="00610895">
              <w:rPr>
                <w:rFonts w:ascii="Times New Roman" w:hAnsi="Times New Roman" w:cs="Times New Roman"/>
              </w:rPr>
              <w:t>hnuteľné veci</w:t>
            </w:r>
          </w:p>
        </w:tc>
        <w:tc>
          <w:tcPr>
            <w:tcW w:w="2212" w:type="dxa"/>
            <w:tcBorders>
              <w:bottom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4, 6, 8, 12</w:t>
            </w:r>
          </w:p>
        </w:tc>
        <w:tc>
          <w:tcPr>
            <w:tcW w:w="2037" w:type="dxa"/>
            <w:tcBorders>
              <w:bottom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rovnomerná</w:t>
            </w:r>
          </w:p>
        </w:tc>
        <w:tc>
          <w:tcPr>
            <w:tcW w:w="2476" w:type="dxa"/>
            <w:tcBorders>
              <w:bottom w:val="single" w:sz="12" w:space="0" w:color="auto"/>
              <w:right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1/48,  1/72, 1/96, 1/144</w:t>
            </w:r>
          </w:p>
        </w:tc>
      </w:tr>
    </w:tbl>
    <w:p w:rsidR="00610895" w:rsidRPr="00610895" w:rsidRDefault="00610895" w:rsidP="00610895">
      <w:pPr>
        <w:rPr>
          <w:rFonts w:ascii="Times New Roman" w:hAnsi="Times New Roman" w:cs="Times New Roman"/>
        </w:rPr>
      </w:pPr>
    </w:p>
    <w:p w:rsidR="007C5088" w:rsidRPr="00600C1D" w:rsidRDefault="007C5088"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E42DF0" w:rsidRPr="00600C1D" w:rsidRDefault="00E42DF0" w:rsidP="00A65198">
      <w:pPr>
        <w:spacing w:line="240" w:lineRule="auto"/>
        <w:jc w:val="both"/>
        <w:rPr>
          <w:rFonts w:ascii="Times New Roman" w:hAnsi="Times New Roman" w:cs="Times New Roman"/>
          <w:szCs w:val="24"/>
        </w:rPr>
      </w:pPr>
      <w:r w:rsidRPr="00600C1D">
        <w:rPr>
          <w:rFonts w:ascii="Times New Roman" w:hAnsi="Times New Roman" w:cs="Times New Roman"/>
          <w:szCs w:val="24"/>
        </w:rPr>
        <w:t>Spôsob zostavenia účtovného odpisového plánu pre dlho</w:t>
      </w:r>
      <w:r w:rsidR="00600C1D" w:rsidRPr="00600C1D">
        <w:rPr>
          <w:rFonts w:ascii="Times New Roman" w:hAnsi="Times New Roman" w:cs="Times New Roman"/>
          <w:szCs w:val="24"/>
        </w:rPr>
        <w:t>dobý hmotný majetok a</w:t>
      </w:r>
      <w:r w:rsidR="00E85EFF">
        <w:rPr>
          <w:rFonts w:ascii="Times New Roman" w:hAnsi="Times New Roman" w:cs="Times New Roman"/>
          <w:szCs w:val="24"/>
        </w:rPr>
        <w:t> </w:t>
      </w:r>
      <w:r w:rsidR="00600C1D" w:rsidRPr="00600C1D">
        <w:rPr>
          <w:rFonts w:ascii="Times New Roman" w:hAnsi="Times New Roman" w:cs="Times New Roman"/>
          <w:szCs w:val="24"/>
        </w:rPr>
        <w:t xml:space="preserve">dlhodobý </w:t>
      </w:r>
      <w:r w:rsidRPr="00600C1D">
        <w:rPr>
          <w:rFonts w:ascii="Times New Roman" w:hAnsi="Times New Roman" w:cs="Times New Roman"/>
          <w:szCs w:val="24"/>
        </w:rPr>
        <w:t>nehmotný majetok, doba odpisovan</w:t>
      </w:r>
      <w:r w:rsidR="00600C1D" w:rsidRPr="00600C1D">
        <w:rPr>
          <w:rFonts w:ascii="Times New Roman" w:hAnsi="Times New Roman" w:cs="Times New Roman"/>
          <w:szCs w:val="24"/>
        </w:rPr>
        <w:t>ia a</w:t>
      </w:r>
      <w:r w:rsidR="00E85EFF">
        <w:rPr>
          <w:rFonts w:ascii="Times New Roman" w:hAnsi="Times New Roman" w:cs="Times New Roman"/>
          <w:szCs w:val="24"/>
        </w:rPr>
        <w:t> </w:t>
      </w:r>
      <w:r w:rsidR="00600C1D" w:rsidRPr="00600C1D">
        <w:rPr>
          <w:rFonts w:ascii="Times New Roman" w:hAnsi="Times New Roman" w:cs="Times New Roman"/>
          <w:szCs w:val="24"/>
        </w:rPr>
        <w:t>použité sadzby a</w:t>
      </w:r>
      <w:r w:rsidR="00E85EFF">
        <w:rPr>
          <w:rFonts w:ascii="Times New Roman" w:hAnsi="Times New Roman" w:cs="Times New Roman"/>
          <w:szCs w:val="24"/>
        </w:rPr>
        <w:t> </w:t>
      </w:r>
      <w:r w:rsidR="00600C1D" w:rsidRPr="00600C1D">
        <w:rPr>
          <w:rFonts w:ascii="Times New Roman" w:hAnsi="Times New Roman" w:cs="Times New Roman"/>
          <w:szCs w:val="24"/>
        </w:rPr>
        <w:t xml:space="preserve">odpisové </w:t>
      </w:r>
      <w:r w:rsidRPr="00600C1D">
        <w:rPr>
          <w:rFonts w:ascii="Times New Roman" w:hAnsi="Times New Roman" w:cs="Times New Roman"/>
          <w:szCs w:val="24"/>
        </w:rPr>
        <w:t>metódy pri stanovení účtovných odpisov:</w:t>
      </w:r>
    </w:p>
    <w:p w:rsidR="003F3E00" w:rsidRDefault="003F3E00" w:rsidP="006E4085">
      <w:pPr>
        <w:spacing w:line="240" w:lineRule="auto"/>
        <w:jc w:val="both"/>
        <w:rPr>
          <w:rFonts w:ascii="Times New Roman" w:hAnsi="Times New Roman" w:cs="Times New Roman"/>
          <w:sz w:val="24"/>
          <w:szCs w:val="24"/>
        </w:rPr>
      </w:pPr>
    </w:p>
    <w:p w:rsidR="00C45AF1" w:rsidRDefault="00F4069A" w:rsidP="00A65198">
      <w:pPr>
        <w:spacing w:line="240" w:lineRule="auto"/>
        <w:ind w:left="709" w:hanging="709"/>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522916169"/>
          <w14:checkbox>
            <w14:checked w14:val="0"/>
            <w14:checkedState w14:val="2612" w14:font="MS Gothic"/>
            <w14:uncheckedState w14:val="2610" w14:font="MS Gothic"/>
          </w14:checkbox>
        </w:sdtPr>
        <w:sdtContent>
          <w:r w:rsidR="00A65198">
            <w:rPr>
              <w:rFonts w:ascii="MS Gothic" w:eastAsia="MS Gothic" w:hAnsi="MS Gothic" w:cs="Times New Roman" w:hint="eastAsia"/>
              <w:b/>
              <w:sz w:val="24"/>
              <w:szCs w:val="24"/>
              <w14:textOutline w14:w="0" w14:cap="rnd" w14:cmpd="sng" w14:algn="ctr">
                <w14:solidFill>
                  <w14:schemeClr w14:val="tx1"/>
                </w14:solidFill>
                <w14:prstDash w14:val="solid"/>
                <w14:bevel/>
              </w14:textOutline>
            </w:rPr>
            <w:t>☐</w:t>
          </w:r>
        </w:sdtContent>
      </w:sdt>
      <w:r w:rsidR="00DC3B5F" w:rsidRPr="00C5195B">
        <w:rPr>
          <w:rFonts w:ascii="Times New Roman" w:eastAsia="MS Gothic" w:hAnsi="Times New Roman" w:cs="Times New Roman"/>
          <w:b/>
          <w:sz w:val="32"/>
          <w:szCs w:val="24"/>
          <w14:textOutline w14:w="0" w14:cap="rnd" w14:cmpd="sng" w14:algn="ctr">
            <w14:solidFill>
              <w14:schemeClr w14:val="tx1"/>
            </w14:solidFill>
            <w14:prstDash w14:val="solid"/>
            <w14:bevel/>
          </w14:textOutline>
        </w:rPr>
        <w:tab/>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Odpisový plán účtovných odpisov </w:t>
      </w:r>
      <w:r w:rsidR="00DC3B5F" w:rsidRPr="00600C1D">
        <w:rPr>
          <w:rFonts w:ascii="Times New Roman" w:eastAsia="MS Gothic" w:hAnsi="Times New Roman" w:cs="Times New Roman"/>
          <w:b/>
          <w:szCs w:val="24"/>
          <w14:textOutline w14:w="0" w14:cap="rnd" w14:cmpd="sng" w14:algn="ctr">
            <w14:solidFill>
              <w14:schemeClr w14:val="tx1"/>
            </w14:solidFill>
            <w14:prstDash w14:val="solid"/>
            <w14:bevel/>
          </w14:textOutline>
        </w:rPr>
        <w:t>dlhodobého nehmotného majetku</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vychádzal z</w:t>
      </w:r>
      <w:r w:rsidR="00E85EFF">
        <w:rPr>
          <w:rFonts w:ascii="Times New Roman" w:eastAsia="MS Gothic" w:hAnsi="Times New Roman" w:cs="Times New Roman"/>
          <w:szCs w:val="24"/>
          <w14:textOutline w14:w="0" w14:cap="rnd" w14:cmpd="sng" w14:algn="ctr">
            <w14:solidFill>
              <w14:schemeClr w14:val="tx1"/>
            </w14:solidFill>
            <w14:prstDash w14:val="solid"/>
            <w14:bevel/>
          </w14:textOutline>
        </w:rPr>
        <w:t> </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odpisového plánu zostaveného účtovnou jednotkou, ktorý vychádzal z</w:t>
      </w:r>
      <w:r w:rsidR="00E85EFF">
        <w:rPr>
          <w:rFonts w:ascii="Times New Roman" w:eastAsia="MS Gothic" w:hAnsi="Times New Roman" w:cs="Times New Roman"/>
          <w:szCs w:val="24"/>
          <w14:textOutline w14:w="0" w14:cap="rnd" w14:cmpd="sng" w14:algn="ctr">
            <w14:solidFill>
              <w14:schemeClr w14:val="tx1"/>
            </w14:solidFill>
            <w14:prstDash w14:val="solid"/>
            <w14:bevel/>
          </w14:textOutline>
        </w:rPr>
        <w:t> </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predpokladanej doby použiteľnosti dlhodobého nehmotného majetku alebo iných objektívnych predpokladov</w:t>
      </w:r>
      <w:r w:rsidR="00DC3B5F" w:rsidRPr="00600C1D">
        <w:rPr>
          <w:rFonts w:ascii="Times New Roman" w:eastAsia="MS Gothic" w:hAnsi="Times New Roman" w:cs="Times New Roman"/>
          <w:b/>
          <w:szCs w:val="24"/>
          <w14:textOutline w14:w="0" w14:cap="rnd" w14:cmpd="sng" w14:algn="ctr">
            <w14:solidFill>
              <w14:schemeClr w14:val="tx1"/>
            </w14:solidFill>
            <w14:prstDash w14:val="solid"/>
            <w14:bevel/>
          </w14:textOutline>
        </w:rPr>
        <w:t>.</w:t>
      </w:r>
    </w:p>
    <w:p w:rsidR="00A65198" w:rsidRPr="00C5195B" w:rsidRDefault="00A65198" w:rsidP="00600C1D">
      <w:pPr>
        <w:spacing w:line="240" w:lineRule="auto"/>
        <w:ind w:right="-284"/>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600C1D" w:rsidRDefault="00F4069A"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1800147330"/>
          <w14:checkbox>
            <w14:checked w14:val="0"/>
            <w14:checkedState w14:val="2612" w14:font="MS Gothic"/>
            <w14:uncheckedState w14:val="2610" w14:font="MS Gothic"/>
          </w14:checkbox>
        </w:sdtPr>
        <w:sdtContent>
          <w:r w:rsidR="00600C1D">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600C1D">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600C1D">
        <w:rPr>
          <w:rFonts w:ascii="Times New Roman" w:eastAsia="MS Gothic" w:hAnsi="Times New Roman" w:cs="Times New Roman"/>
          <w14:textOutline w14:w="0" w14:cap="rnd" w14:cmpd="sng" w14:algn="ctr">
            <w14:solidFill>
              <w14:schemeClr w14:val="tx1"/>
            </w14:solidFill>
            <w14:prstDash w14:val="solid"/>
            <w14:bevel/>
          </w14:textOutline>
        </w:rPr>
        <w:t>Odpisový plán bol o</w:t>
      </w:r>
      <w:r w:rsidR="00600C1D">
        <w:rPr>
          <w:rFonts w:ascii="Times New Roman" w:eastAsia="MS Gothic" w:hAnsi="Times New Roman" w:cs="Times New Roman"/>
          <w14:textOutline w14:w="0" w14:cap="rnd" w14:cmpd="sng" w14:algn="ctr">
            <w14:solidFill>
              <w14:schemeClr w14:val="tx1"/>
            </w14:solidFill>
            <w14:prstDash w14:val="solid"/>
            <w14:bevel/>
          </w14:textOutline>
        </w:rPr>
        <w:t>vplyvnený týmito rozhodnutiami:</w:t>
      </w:r>
    </w:p>
    <w:p w:rsidR="00DC3B5F" w:rsidRDefault="00DC3B5F"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C5195B">
        <w:rPr>
          <w:rFonts w:ascii="Times New Roman" w:hAnsi="Times New Roman" w:cs="Times New Roman"/>
          <w:noProof/>
          <w:sz w:val="24"/>
          <w:szCs w:val="24"/>
          <w:lang w:eastAsia="sk-SK"/>
        </w:rPr>
        <mc:AlternateContent>
          <mc:Choice Requires="wps">
            <w:drawing>
              <wp:anchor distT="0" distB="0" distL="114300" distR="114300" simplePos="0" relativeHeight="251665408" behindDoc="0" locked="0" layoutInCell="1" allowOverlap="1" wp14:anchorId="4DB94A46" wp14:editId="5863464E">
                <wp:simplePos x="0" y="0"/>
                <wp:positionH relativeFrom="column">
                  <wp:posOffset>428625</wp:posOffset>
                </wp:positionH>
                <wp:positionV relativeFrom="paragraph">
                  <wp:posOffset>226060</wp:posOffset>
                </wp:positionV>
                <wp:extent cx="5343525" cy="9525"/>
                <wp:effectExtent l="0" t="0" r="28575" b="28575"/>
                <wp:wrapNone/>
                <wp:docPr id="11" name="Rovná spojnica 1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BB49274" id="Rovná spojnica 11"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75pt,17.8pt" to="45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KgW6gEAACkEAAAOAAAAZHJzL2Uyb0RvYy54bWysU9uO0zAQfUfiHyy/06RdyiVqug9bLS8I&#10;VrvwAV7Hboxsj+UxTfs5fAs/xthJU25CAvHi2J4zM+eccTbXR2fZQUU04Fu+XNScKS+hM37f8o8f&#10;bp+94gyT8J2w4FXLTwr59fbpk80QGrWCHmynIqMiHpshtLxPKTRVhbJXTuACgvIU1BCdSHSM+6qL&#10;YqDqzlarun5RDRC7EEEqRLrdjUG+LfW1VjK91xpVYrblxC2VNZb1Ma/VdiOafRShN3KiIf6BhRPG&#10;U9O51E4kwT5H80spZ2QEBJ0WElwFWhupigZSs6x/UvPQi6CKFjIHw2wT/r+y8t3hLjLT0eyWnHnh&#10;aEb3cPBfvzAM8MkbKRhFyKYhYEPoG38XpxOGu5g1H3V0+Utq2LFYe5qtVcfEJF2ur55frVdrziTF&#10;XucdFakuuSFieqPAsbxpuTU+CxeNOLzFNELPkHxtPRuI8uplXRcYgjXdrbE2B8vjUTc2soOgsadj&#10;4U/NfkDlcjuB/QjCE+4gTaSsJ25Z76iw7NLJqrHzvdJkGGlajq3zU710E1Iqn84drSd0TtPEbU6c&#10;OP8pccLnVFWe8d8kzxmlM/g0JzvjIf6O9sUkPeLPDoy6swWP0J3K7Is19B7LAKd/Jz/4788l/fKH&#10;b78BAAD//wMAUEsDBBQABgAIAAAAIQCYBReZ3QAAAAgBAAAPAAAAZHJzL2Rvd25yZXYueG1sTI/N&#10;TsMwEITvSLyDtUhcELUDSkJCnAqBeuJEys/VjbdJRLyOYrcNb89yKsedGc1+U60XN4ojzmHwpCFZ&#10;KRBIrbcDdRret5vbBxAhGrJm9IQafjDAur68qExp/Yne8NjETnAJhdJo6GOcSilD26MzYeUnJPb2&#10;fnYm8jl30s7mxOVulHdKZdKZgfhDbyZ87rH9bg5Ow2v7RUV6ky+fjd18TGq7T9SL1Pr6anl6BBFx&#10;iecw/OEzOtTMtPMHskGMGrI85aSG+zQDwX6hCt62YyFPQNaV/D+g/gUAAP//AwBQSwECLQAUAAYA&#10;CAAAACEAtoM4kv4AAADhAQAAEwAAAAAAAAAAAAAAAAAAAAAAW0NvbnRlbnRfVHlwZXNdLnhtbFBL&#10;AQItABQABgAIAAAAIQA4/SH/1gAAAJQBAAALAAAAAAAAAAAAAAAAAC8BAABfcmVscy8ucmVsc1BL&#10;AQItABQABgAIAAAAIQBLsKgW6gEAACkEAAAOAAAAAAAAAAAAAAAAAC4CAABkcnMvZTJvRG9jLnht&#10;bFBLAQItABQABgAIAAAAIQCYBReZ3QAAAAgBAAAPAAAAAAAAAAAAAAAAAEQEAABkcnMvZG93bnJl&#10;di54bWxQSwUGAAAAAAQABADzAAAATgUAAAAA&#10;" strokecolor="black [3213]" strokeweight="1pt">
                <v:stroke dashstyle="1 1" joinstyle="miter"/>
              </v:line>
            </w:pict>
          </mc:Fallback>
        </mc:AlternateContent>
      </w:r>
    </w:p>
    <w:p w:rsidR="00600C1D" w:rsidRDefault="00600C1D"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rsidR="00DC3B5F" w:rsidRPr="00986157" w:rsidRDefault="00F4069A" w:rsidP="007C37DE">
      <w:pPr>
        <w:spacing w:line="240" w:lineRule="auto"/>
        <w:ind w:left="709" w:hanging="709"/>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720331979"/>
          <w14:checkbox>
            <w14:checked w14:val="0"/>
            <w14:checkedState w14:val="2612" w14:font="MS Gothic"/>
            <w14:uncheckedState w14:val="2610" w14:font="MS Gothic"/>
          </w14:checkbox>
        </w:sdtPr>
        <w:sdtContent>
          <w:r w:rsidR="00830E15">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Odpisový plán účtovných odpisov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dlhodobého hmotného majetku</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 podnikateľ zostavil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interným predpisom, v</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ktorom vychádzal z</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predpokladaného op</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otrebenia zaraďovaného majetku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zodpovedajúceho bežným podmienkam jeho používania. Odpisové sadzby pre </w:t>
      </w:r>
      <w:r w:rsidR="00986157">
        <w:rPr>
          <w:rFonts w:ascii="Times New Roman" w:eastAsia="MS Gothic" w:hAnsi="Times New Roman" w:cs="Times New Roman"/>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účtovné a</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daňové odpisy podnikateľa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sa nerovnajú</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w:t>
      </w:r>
    </w:p>
    <w:p w:rsidR="00DC3B5F" w:rsidRDefault="00F4069A" w:rsidP="007C37DE">
      <w:pPr>
        <w:spacing w:line="240" w:lineRule="auto"/>
        <w:ind w:left="709" w:hanging="709"/>
        <w:jc w:val="both"/>
        <w:rPr>
          <w:rFonts w:ascii="Times New Roman" w:eastAsia="MS Gothic" w:hAnsi="Times New Roman" w:cs="Times New Roman"/>
          <w:b/>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38488403"/>
          <w14:checkbox>
            <w14:checked w14:val="1"/>
            <w14:checkedState w14:val="2612" w14:font="MS Gothic"/>
            <w14:uncheckedState w14:val="2610" w14:font="MS Gothic"/>
          </w14:checkbox>
        </w:sdtPr>
        <w:sdtContent>
          <w:r w:rsidR="00E85EFF">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Odpisový plán účtovných odpisov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dlhodobého hmotného majetku</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 podnika</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teľ zostavil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interným predpisom tak, že za základ vzal metódy používané pri</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 vyčísľovaní daňových odpisov. O</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dpisové sadzby pre účtovné a</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daňové odpisy podnikateľa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sa rovnajú</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w:t>
      </w:r>
      <w:r w:rsidR="00A562DA">
        <w:rPr>
          <w:rFonts w:ascii="Times New Roman" w:eastAsia="MS Gothic" w:hAnsi="Times New Roman" w:cs="Times New Roman"/>
          <w14:textOutline w14:w="0" w14:cap="rnd" w14:cmpd="sng" w14:algn="ctr">
            <w14:solidFill>
              <w14:schemeClr w14:val="tx1"/>
            </w14:solidFill>
            <w14:prstDash w14:val="solid"/>
            <w14:bevel/>
          </w14:textOutline>
        </w:rPr>
        <w:t xml:space="preserve"> Ročný účtovný odpis sa odlišuje od da</w:t>
      </w:r>
      <w:r w:rsidR="00A562DA" w:rsidRPr="00986157">
        <w:rPr>
          <w:rFonts w:ascii="Times New Roman" w:eastAsia="MS Gothic" w:hAnsi="Times New Roman" w:cs="Times New Roman"/>
          <w14:textOutline w14:w="0" w14:cap="rnd" w14:cmpd="sng" w14:algn="ctr">
            <w14:solidFill>
              <w14:schemeClr w14:val="tx1"/>
            </w14:solidFill>
            <w14:prstDash w14:val="solid"/>
            <w14:bevel/>
          </w14:textOutline>
        </w:rPr>
        <w:t>ň</w:t>
      </w:r>
      <w:r w:rsidR="00A562DA">
        <w:rPr>
          <w:rFonts w:ascii="Times New Roman" w:eastAsia="MS Gothic" w:hAnsi="Times New Roman" w:cs="Times New Roman"/>
          <w14:textOutline w14:w="0" w14:cap="rnd" w14:cmpd="sng" w14:algn="ctr">
            <w14:solidFill>
              <w14:schemeClr w14:val="tx1"/>
            </w14:solidFill>
            <w14:prstDash w14:val="solid"/>
            <w14:bevel/>
          </w14:textOutline>
        </w:rPr>
        <w:t>ového podľa počtu mesiacov od zaradenia do konca roka.</w:t>
      </w:r>
    </w:p>
    <w:p w:rsidR="00787C52" w:rsidRPr="00AC4103" w:rsidRDefault="00986157"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14:textOutline w14:w="0" w14:cap="rnd" w14:cmpd="sng" w14:algn="ctr">
            <w14:solidFill>
              <w14:schemeClr w14:val="tx1"/>
            </w14:solidFill>
            <w14:prstDash w14:val="solid"/>
            <w14:bevel/>
          </w14:textOutline>
        </w:rPr>
        <w:t>III</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4</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h)</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787C52" w:rsidRPr="00AC4103">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p>
    <w:tbl>
      <w:tblPr>
        <w:tblW w:w="9791" w:type="dxa"/>
        <w:tblInd w:w="60" w:type="dxa"/>
        <w:tblCellMar>
          <w:left w:w="70" w:type="dxa"/>
          <w:right w:w="70" w:type="dxa"/>
        </w:tblCellMar>
        <w:tblLook w:val="04A0" w:firstRow="1" w:lastRow="0" w:firstColumn="1" w:lastColumn="0" w:noHBand="0" w:noVBand="1"/>
      </w:tblPr>
      <w:tblGrid>
        <w:gridCol w:w="4140"/>
        <w:gridCol w:w="3040"/>
        <w:gridCol w:w="2611"/>
      </w:tblGrid>
      <w:tr w:rsidR="00AC4103" w:rsidRPr="00AC4103" w:rsidTr="00AC4103">
        <w:trPr>
          <w:trHeight w:val="315"/>
        </w:trPr>
        <w:tc>
          <w:tcPr>
            <w:tcW w:w="4140" w:type="dxa"/>
            <w:tcBorders>
              <w:top w:val="single" w:sz="8" w:space="0" w:color="auto"/>
              <w:left w:val="single" w:sz="8" w:space="0" w:color="auto"/>
              <w:bottom w:val="single" w:sz="12" w:space="0" w:color="auto"/>
              <w:right w:val="single" w:sz="8" w:space="0" w:color="000000"/>
            </w:tcBorders>
            <w:shd w:val="clear" w:color="auto" w:fill="auto"/>
            <w:vAlign w:val="center"/>
            <w:hideMark/>
          </w:tcPr>
          <w:p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Majetok</w:t>
            </w:r>
          </w:p>
        </w:tc>
        <w:tc>
          <w:tcPr>
            <w:tcW w:w="3040" w:type="dxa"/>
            <w:tcBorders>
              <w:top w:val="single" w:sz="8" w:space="0" w:color="auto"/>
              <w:left w:val="nil"/>
              <w:bottom w:val="single" w:sz="12" w:space="0" w:color="auto"/>
              <w:right w:val="single" w:sz="4" w:space="0" w:color="000000"/>
            </w:tcBorders>
            <w:shd w:val="clear" w:color="auto" w:fill="auto"/>
            <w:vAlign w:val="center"/>
            <w:hideMark/>
          </w:tcPr>
          <w:p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Ocenenie</w:t>
            </w:r>
            <w:r>
              <w:rPr>
                <w:rFonts w:ascii="Arial" w:eastAsia="Times New Roman" w:hAnsi="Arial" w:cs="Arial"/>
                <w:b/>
                <w:bCs/>
                <w:color w:val="000000"/>
                <w:lang w:eastAsia="sk-SK"/>
              </w:rPr>
              <w:t xml:space="preserve"> EUR</w:t>
            </w:r>
          </w:p>
        </w:tc>
        <w:tc>
          <w:tcPr>
            <w:tcW w:w="2611" w:type="dxa"/>
            <w:tcBorders>
              <w:top w:val="single" w:sz="8" w:space="0" w:color="auto"/>
              <w:left w:val="nil"/>
              <w:bottom w:val="single" w:sz="12" w:space="0" w:color="auto"/>
              <w:right w:val="single" w:sz="8" w:space="0" w:color="000000"/>
            </w:tcBorders>
            <w:shd w:val="clear" w:color="auto" w:fill="auto"/>
            <w:vAlign w:val="center"/>
            <w:hideMark/>
          </w:tcPr>
          <w:p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Výška dotácie</w:t>
            </w:r>
            <w:r>
              <w:rPr>
                <w:rFonts w:ascii="Arial" w:eastAsia="Times New Roman" w:hAnsi="Arial" w:cs="Arial"/>
                <w:b/>
                <w:bCs/>
                <w:color w:val="000000"/>
                <w:lang w:eastAsia="sk-SK"/>
              </w:rPr>
              <w:t xml:space="preserve"> EUR</w:t>
            </w:r>
          </w:p>
        </w:tc>
      </w:tr>
      <w:tr w:rsidR="00AC4103" w:rsidRPr="00AC4103" w:rsidTr="00AC4103">
        <w:trPr>
          <w:trHeight w:val="315"/>
        </w:trPr>
        <w:tc>
          <w:tcPr>
            <w:tcW w:w="4140" w:type="dxa"/>
            <w:tcBorders>
              <w:top w:val="single" w:sz="12" w:space="0" w:color="auto"/>
              <w:left w:val="single" w:sz="8" w:space="0" w:color="auto"/>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r w:rsidRPr="00AC4103">
              <w:rPr>
                <w:rFonts w:ascii="Arial" w:eastAsia="Times New Roman" w:hAnsi="Arial" w:cs="Arial"/>
                <w:b/>
                <w:bCs/>
                <w:lang w:eastAsia="sk-SK"/>
              </w:rPr>
              <w:t>Výrobník dusíka</w:t>
            </w:r>
          </w:p>
        </w:tc>
        <w:tc>
          <w:tcPr>
            <w:tcW w:w="3040" w:type="dxa"/>
            <w:tcBorders>
              <w:top w:val="single" w:sz="12" w:space="0" w:color="auto"/>
              <w:left w:val="nil"/>
              <w:bottom w:val="single" w:sz="4" w:space="0" w:color="auto"/>
              <w:right w:val="single" w:sz="4"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23</w:t>
            </w:r>
            <w:r>
              <w:rPr>
                <w:rFonts w:ascii="Arial" w:eastAsia="Times New Roman" w:hAnsi="Arial" w:cs="Arial"/>
                <w:lang w:eastAsia="sk-SK"/>
              </w:rPr>
              <w:t xml:space="preserve"> </w:t>
            </w:r>
            <w:r w:rsidRPr="00AC4103">
              <w:rPr>
                <w:rFonts w:ascii="Arial" w:eastAsia="Times New Roman" w:hAnsi="Arial" w:cs="Arial"/>
                <w:lang w:eastAsia="sk-SK"/>
              </w:rPr>
              <w:t>002</w:t>
            </w:r>
          </w:p>
        </w:tc>
        <w:tc>
          <w:tcPr>
            <w:tcW w:w="2611" w:type="dxa"/>
            <w:tcBorders>
              <w:top w:val="single" w:sz="12" w:space="0" w:color="auto"/>
              <w:left w:val="nil"/>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11 501</w:t>
            </w:r>
          </w:p>
        </w:tc>
      </w:tr>
      <w:tr w:rsidR="00AC4103" w:rsidRPr="00AC4103" w:rsidTr="00AC4103">
        <w:trPr>
          <w:trHeight w:val="300"/>
        </w:trPr>
        <w:tc>
          <w:tcPr>
            <w:tcW w:w="4140"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r w:rsidRPr="00AC4103">
              <w:rPr>
                <w:rFonts w:ascii="Arial" w:eastAsia="Times New Roman" w:hAnsi="Arial" w:cs="Arial"/>
                <w:b/>
                <w:bCs/>
                <w:lang w:eastAsia="sk-SK"/>
              </w:rPr>
              <w:t>AOI 3D</w:t>
            </w:r>
          </w:p>
        </w:tc>
        <w:tc>
          <w:tcPr>
            <w:tcW w:w="3040" w:type="dxa"/>
            <w:tcBorders>
              <w:top w:val="single" w:sz="4" w:space="0" w:color="auto"/>
              <w:left w:val="nil"/>
              <w:bottom w:val="single" w:sz="4" w:space="0" w:color="auto"/>
              <w:right w:val="single" w:sz="4"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65</w:t>
            </w:r>
            <w:r>
              <w:rPr>
                <w:rFonts w:ascii="Arial" w:eastAsia="Times New Roman" w:hAnsi="Arial" w:cs="Arial"/>
                <w:lang w:eastAsia="sk-SK"/>
              </w:rPr>
              <w:t xml:space="preserve"> </w:t>
            </w:r>
            <w:r w:rsidRPr="00AC4103">
              <w:rPr>
                <w:rFonts w:ascii="Arial" w:eastAsia="Times New Roman" w:hAnsi="Arial" w:cs="Arial"/>
                <w:lang w:eastAsia="sk-SK"/>
              </w:rPr>
              <w:t>000</w:t>
            </w:r>
          </w:p>
        </w:tc>
        <w:tc>
          <w:tcPr>
            <w:tcW w:w="2611" w:type="dxa"/>
            <w:tcBorders>
              <w:top w:val="single" w:sz="4" w:space="0" w:color="auto"/>
              <w:left w:val="nil"/>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32 500</w:t>
            </w:r>
          </w:p>
        </w:tc>
      </w:tr>
      <w:tr w:rsidR="00AC4103" w:rsidRPr="00AC4103" w:rsidTr="00AC4103">
        <w:trPr>
          <w:trHeight w:val="300"/>
        </w:trPr>
        <w:tc>
          <w:tcPr>
            <w:tcW w:w="4140"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r w:rsidRPr="00AC4103">
              <w:rPr>
                <w:rFonts w:ascii="Arial" w:eastAsia="Times New Roman" w:hAnsi="Arial" w:cs="Arial"/>
                <w:b/>
                <w:bCs/>
                <w:lang w:eastAsia="sk-SK"/>
              </w:rPr>
              <w:t>Letovací stroj</w:t>
            </w:r>
          </w:p>
        </w:tc>
        <w:tc>
          <w:tcPr>
            <w:tcW w:w="3040" w:type="dxa"/>
            <w:tcBorders>
              <w:top w:val="single" w:sz="4" w:space="0" w:color="auto"/>
              <w:left w:val="nil"/>
              <w:bottom w:val="single" w:sz="4" w:space="0" w:color="auto"/>
              <w:right w:val="single" w:sz="4"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5</w:t>
            </w:r>
            <w:r>
              <w:rPr>
                <w:rFonts w:ascii="Arial" w:eastAsia="Times New Roman" w:hAnsi="Arial" w:cs="Arial"/>
                <w:lang w:eastAsia="sk-SK"/>
              </w:rPr>
              <w:t xml:space="preserve"> 213</w:t>
            </w:r>
          </w:p>
        </w:tc>
        <w:tc>
          <w:tcPr>
            <w:tcW w:w="2611" w:type="dxa"/>
            <w:tcBorders>
              <w:top w:val="single" w:sz="4" w:space="0" w:color="auto"/>
              <w:left w:val="nil"/>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5 214</w:t>
            </w:r>
          </w:p>
        </w:tc>
      </w:tr>
      <w:tr w:rsidR="00AC4103" w:rsidRPr="00AC4103" w:rsidTr="00AC4103">
        <w:trPr>
          <w:trHeight w:val="300"/>
        </w:trPr>
        <w:tc>
          <w:tcPr>
            <w:tcW w:w="4140"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r w:rsidRPr="00AC4103">
              <w:rPr>
                <w:rFonts w:ascii="Arial" w:eastAsia="Times New Roman" w:hAnsi="Arial" w:cs="Arial"/>
                <w:b/>
                <w:bCs/>
                <w:lang w:eastAsia="sk-SK"/>
              </w:rPr>
              <w:t>Kardexy</w:t>
            </w:r>
          </w:p>
        </w:tc>
        <w:tc>
          <w:tcPr>
            <w:tcW w:w="3040" w:type="dxa"/>
            <w:tcBorders>
              <w:top w:val="single" w:sz="4" w:space="0" w:color="auto"/>
              <w:left w:val="nil"/>
              <w:bottom w:val="single" w:sz="4" w:space="0" w:color="auto"/>
              <w:right w:val="single" w:sz="4"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23</w:t>
            </w:r>
            <w:r>
              <w:rPr>
                <w:rFonts w:ascii="Arial" w:eastAsia="Times New Roman" w:hAnsi="Arial" w:cs="Arial"/>
                <w:lang w:eastAsia="sk-SK"/>
              </w:rPr>
              <w:t xml:space="preserve"> 426</w:t>
            </w:r>
          </w:p>
        </w:tc>
        <w:tc>
          <w:tcPr>
            <w:tcW w:w="2611" w:type="dxa"/>
            <w:tcBorders>
              <w:top w:val="single" w:sz="4" w:space="0" w:color="auto"/>
              <w:left w:val="nil"/>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2 499</w:t>
            </w:r>
          </w:p>
        </w:tc>
      </w:tr>
      <w:tr w:rsidR="00AC4103" w:rsidRPr="00AC4103" w:rsidTr="00AC4103">
        <w:trPr>
          <w:trHeight w:val="300"/>
        </w:trPr>
        <w:tc>
          <w:tcPr>
            <w:tcW w:w="4140"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r w:rsidRPr="00AC4103">
              <w:rPr>
                <w:rFonts w:ascii="Arial" w:eastAsia="Times New Roman" w:hAnsi="Arial" w:cs="Arial"/>
                <w:b/>
                <w:bCs/>
                <w:lang w:eastAsia="sk-SK"/>
              </w:rPr>
              <w:t>Juki</w:t>
            </w:r>
          </w:p>
        </w:tc>
        <w:tc>
          <w:tcPr>
            <w:tcW w:w="3040" w:type="dxa"/>
            <w:tcBorders>
              <w:top w:val="single" w:sz="4" w:space="0" w:color="auto"/>
              <w:left w:val="nil"/>
              <w:bottom w:val="single" w:sz="4" w:space="0" w:color="auto"/>
              <w:right w:val="single" w:sz="4"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17</w:t>
            </w:r>
            <w:r>
              <w:rPr>
                <w:rFonts w:ascii="Arial" w:eastAsia="Times New Roman" w:hAnsi="Arial" w:cs="Arial"/>
                <w:lang w:eastAsia="sk-SK"/>
              </w:rPr>
              <w:t xml:space="preserve"> </w:t>
            </w:r>
            <w:r w:rsidRPr="00AC4103">
              <w:rPr>
                <w:rFonts w:ascii="Arial" w:eastAsia="Times New Roman" w:hAnsi="Arial" w:cs="Arial"/>
                <w:lang w:eastAsia="sk-SK"/>
              </w:rPr>
              <w:t>7241</w:t>
            </w:r>
          </w:p>
        </w:tc>
        <w:tc>
          <w:tcPr>
            <w:tcW w:w="2611" w:type="dxa"/>
            <w:tcBorders>
              <w:top w:val="single" w:sz="4" w:space="0" w:color="auto"/>
              <w:left w:val="nil"/>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80 072</w:t>
            </w:r>
          </w:p>
        </w:tc>
      </w:tr>
      <w:tr w:rsidR="00AC4103" w:rsidRPr="00AC4103" w:rsidTr="00AC4103">
        <w:trPr>
          <w:trHeight w:val="300"/>
        </w:trPr>
        <w:tc>
          <w:tcPr>
            <w:tcW w:w="4140" w:type="dxa"/>
            <w:tcBorders>
              <w:top w:val="single" w:sz="4" w:space="0" w:color="auto"/>
              <w:left w:val="single" w:sz="8" w:space="0" w:color="auto"/>
              <w:bottom w:val="single" w:sz="4" w:space="0" w:color="auto"/>
              <w:right w:val="single" w:sz="4" w:space="0" w:color="000000"/>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r w:rsidRPr="00AC4103">
              <w:rPr>
                <w:rFonts w:ascii="Arial" w:eastAsia="Times New Roman" w:hAnsi="Arial" w:cs="Arial"/>
                <w:b/>
                <w:bCs/>
                <w:lang w:eastAsia="sk-SK"/>
              </w:rPr>
              <w:t>Kontrolný systém AOI</w:t>
            </w:r>
          </w:p>
        </w:tc>
        <w:tc>
          <w:tcPr>
            <w:tcW w:w="3040" w:type="dxa"/>
            <w:tcBorders>
              <w:top w:val="single" w:sz="4" w:space="0" w:color="auto"/>
              <w:left w:val="nil"/>
              <w:bottom w:val="single" w:sz="4" w:space="0" w:color="auto"/>
              <w:right w:val="single" w:sz="4"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Pr>
                <w:rFonts w:ascii="Arial" w:eastAsia="Times New Roman" w:hAnsi="Arial" w:cs="Arial"/>
                <w:lang w:eastAsia="sk-SK"/>
              </w:rPr>
              <w:t>3 999</w:t>
            </w:r>
          </w:p>
        </w:tc>
        <w:tc>
          <w:tcPr>
            <w:tcW w:w="2611" w:type="dxa"/>
            <w:tcBorders>
              <w:top w:val="single" w:sz="4" w:space="0" w:color="auto"/>
              <w:left w:val="nil"/>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3 999</w:t>
            </w:r>
          </w:p>
        </w:tc>
      </w:tr>
      <w:tr w:rsidR="00AC4103" w:rsidRPr="00AC4103" w:rsidTr="00AC4103">
        <w:trPr>
          <w:trHeight w:val="315"/>
        </w:trPr>
        <w:tc>
          <w:tcPr>
            <w:tcW w:w="4140"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r w:rsidRPr="00AC4103">
              <w:rPr>
                <w:rFonts w:ascii="Arial" w:eastAsia="Times New Roman" w:hAnsi="Arial" w:cs="Arial"/>
                <w:b/>
                <w:bCs/>
                <w:lang w:eastAsia="sk-SK"/>
              </w:rPr>
              <w:t>Zariadenie na čistenie DPS</w:t>
            </w:r>
          </w:p>
        </w:tc>
        <w:tc>
          <w:tcPr>
            <w:tcW w:w="3040" w:type="dxa"/>
            <w:tcBorders>
              <w:top w:val="single" w:sz="4" w:space="0" w:color="auto"/>
              <w:left w:val="nil"/>
              <w:bottom w:val="single" w:sz="8" w:space="0" w:color="auto"/>
              <w:right w:val="single" w:sz="4" w:space="0" w:color="auto"/>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21</w:t>
            </w:r>
            <w:r>
              <w:rPr>
                <w:rFonts w:ascii="Arial" w:eastAsia="Times New Roman" w:hAnsi="Arial" w:cs="Arial"/>
                <w:lang w:eastAsia="sk-SK"/>
              </w:rPr>
              <w:t xml:space="preserve"> </w:t>
            </w:r>
            <w:r w:rsidRPr="00AC4103">
              <w:rPr>
                <w:rFonts w:ascii="Arial" w:eastAsia="Times New Roman" w:hAnsi="Arial" w:cs="Arial"/>
                <w:lang w:eastAsia="sk-SK"/>
              </w:rPr>
              <w:t>760</w:t>
            </w:r>
          </w:p>
        </w:tc>
        <w:tc>
          <w:tcPr>
            <w:tcW w:w="2611" w:type="dxa"/>
            <w:tcBorders>
              <w:top w:val="single" w:sz="4" w:space="0" w:color="auto"/>
              <w:left w:val="nil"/>
              <w:bottom w:val="single" w:sz="8"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10 880</w:t>
            </w:r>
          </w:p>
        </w:tc>
      </w:tr>
    </w:tbl>
    <w:p w:rsidR="00997389" w:rsidRDefault="00997389" w:rsidP="001D099A">
      <w:pPr>
        <w:spacing w:line="240" w:lineRule="auto"/>
        <w:jc w:val="both"/>
        <w:rPr>
          <w:rFonts w:ascii="Times New Roman" w:hAnsi="Times New Roman" w:cs="Times New Roman"/>
          <w:b/>
          <w:sz w:val="24"/>
          <w:szCs w:val="24"/>
        </w:rPr>
      </w:pPr>
    </w:p>
    <w:p w:rsidR="001D099A" w:rsidRPr="0098615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III</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5</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ab/>
        <w:t>Oprava významných a</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nevýznamných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chýb minulých účtovných období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vykonaných v</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bežnom účtovnom období:</w:t>
      </w:r>
    </w:p>
    <w:p w:rsidR="00986157" w:rsidRPr="00E85EFF" w:rsidRDefault="00E85EFF" w:rsidP="00E85EFF">
      <w:pPr>
        <w:spacing w:after="0" w:line="240" w:lineRule="auto"/>
        <w:rPr>
          <w:rFonts w:ascii="Times New Roman" w:hAnsi="Times New Roman" w:cs="Times New Roman"/>
          <w:sz w:val="24"/>
          <w:szCs w:val="24"/>
        </w:rPr>
      </w:pPr>
      <w:r w:rsidRPr="00E85EFF">
        <w:rPr>
          <w:rFonts w:ascii="Times New Roman" w:hAnsi="Times New Roman" w:cs="Times New Roman"/>
          <w:sz w:val="24"/>
          <w:szCs w:val="24"/>
        </w:rPr>
        <w:t>Spoločnosť neopravovala chyby minulých účtovných období vykonaných v bežnom roku.</w:t>
      </w:r>
    </w:p>
    <w:p w:rsidR="001D099A" w:rsidRPr="004D67D8" w:rsidRDefault="00986157" w:rsidP="005877C7">
      <w:pPr>
        <w:spacing w:before="240" w:after="0" w:line="240" w:lineRule="auto"/>
        <w:ind w:left="992" w:hanging="992"/>
        <w:rPr>
          <w:rFonts w:ascii="Times New Roman" w:hAnsi="Times New Roman" w:cs="Times New Roman"/>
          <w:b/>
          <w:szCs w:val="24"/>
        </w:rPr>
      </w:pPr>
      <w:r w:rsidRPr="004D67D8">
        <w:rPr>
          <w:rFonts w:ascii="Times New Roman" w:hAnsi="Times New Roman" w:cs="Times New Roman"/>
          <w:b/>
          <w:szCs w:val="24"/>
        </w:rPr>
        <w:t>Čl. IV</w:t>
      </w:r>
      <w:r w:rsidRPr="004D67D8">
        <w:rPr>
          <w:rFonts w:ascii="Times New Roman" w:hAnsi="Times New Roman" w:cs="Times New Roman"/>
          <w:b/>
          <w:szCs w:val="24"/>
        </w:rPr>
        <w:tab/>
      </w:r>
      <w:r w:rsidR="001D099A" w:rsidRPr="004D67D8">
        <w:rPr>
          <w:rFonts w:ascii="Times New Roman" w:hAnsi="Times New Roman" w:cs="Times New Roman"/>
          <w:b/>
          <w:szCs w:val="24"/>
        </w:rPr>
        <w:t>Informácie, kto</w:t>
      </w:r>
      <w:r w:rsidR="00A562DA" w:rsidRPr="004D67D8">
        <w:rPr>
          <w:rFonts w:ascii="Times New Roman" w:hAnsi="Times New Roman" w:cs="Times New Roman"/>
          <w:b/>
          <w:szCs w:val="24"/>
        </w:rPr>
        <w:t xml:space="preserve">ré vysvetľujú a dopĺňajú položky </w:t>
      </w:r>
      <w:r w:rsidR="001D099A" w:rsidRPr="004D67D8">
        <w:rPr>
          <w:rFonts w:ascii="Times New Roman" w:hAnsi="Times New Roman" w:cs="Times New Roman"/>
          <w:b/>
          <w:szCs w:val="24"/>
        </w:rPr>
        <w:t>výkaz</w:t>
      </w:r>
      <w:r w:rsidR="00A562DA" w:rsidRPr="004D67D8">
        <w:rPr>
          <w:rFonts w:ascii="Times New Roman" w:hAnsi="Times New Roman" w:cs="Times New Roman"/>
          <w:b/>
          <w:szCs w:val="24"/>
        </w:rPr>
        <w:t>u</w:t>
      </w:r>
      <w:r w:rsidR="001D099A" w:rsidRPr="004D67D8">
        <w:rPr>
          <w:rFonts w:ascii="Times New Roman" w:hAnsi="Times New Roman" w:cs="Times New Roman"/>
          <w:b/>
          <w:szCs w:val="24"/>
        </w:rPr>
        <w:t xml:space="preserve"> ziskov a</w:t>
      </w:r>
      <w:r w:rsidRPr="004D67D8">
        <w:rPr>
          <w:rFonts w:ascii="Times New Roman" w:hAnsi="Times New Roman" w:cs="Times New Roman"/>
          <w:b/>
          <w:szCs w:val="24"/>
        </w:rPr>
        <w:t> </w:t>
      </w:r>
      <w:r w:rsidR="001D099A" w:rsidRPr="004D67D8">
        <w:rPr>
          <w:rFonts w:ascii="Times New Roman" w:hAnsi="Times New Roman" w:cs="Times New Roman"/>
          <w:b/>
          <w:szCs w:val="24"/>
        </w:rPr>
        <w:t>strát</w:t>
      </w:r>
    </w:p>
    <w:p w:rsidR="00986157" w:rsidRPr="00986157" w:rsidRDefault="00986157" w:rsidP="00986157">
      <w:pPr>
        <w:spacing w:after="0" w:line="240" w:lineRule="auto"/>
        <w:ind w:left="993" w:hanging="993"/>
        <w:rPr>
          <w:rFonts w:ascii="Times New Roman" w:hAnsi="Times New Roman" w:cs="Times New Roman"/>
          <w:b/>
          <w:szCs w:val="24"/>
        </w:rPr>
      </w:pPr>
    </w:p>
    <w:p w:rsidR="00986157" w:rsidRPr="0098615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Charakteristika Goodwilu</w:t>
      </w:r>
      <w:r>
        <w:rPr>
          <w:rFonts w:ascii="Times New Roman" w:eastAsia="MS Gothic" w:hAnsi="Times New Roman" w:cs="Times New Roman"/>
          <w:b/>
          <w14:textOutline w14:w="0" w14:cap="rnd" w14:cmpd="sng" w14:algn="ctr">
            <w14:solidFill>
              <w14:schemeClr w14:val="tx1"/>
            </w14:solidFill>
            <w14:prstDash w14:val="solid"/>
            <w14:bevel/>
          </w14:textOutline>
        </w:rPr>
        <w:t>:</w:t>
      </w:r>
    </w:p>
    <w:p w:rsidR="00986157" w:rsidRDefault="00986157" w:rsidP="00414FB4">
      <w:pPr>
        <w:spacing w:before="240" w:line="240" w:lineRule="auto"/>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Ďalšie dôležité informácie o goodwille</w:t>
      </w:r>
      <w:r w:rsidRPr="00986157">
        <w:rPr>
          <w:rFonts w:ascii="Times New Roman" w:eastAsia="MS Gothic" w:hAnsi="Times New Roman" w:cs="Times New Roman"/>
          <w:sz w:val="24"/>
          <w:szCs w:val="24"/>
          <w14:textOutline w14:w="0" w14:cap="rnd" w14:cmpd="sng" w14:algn="ctr">
            <w14:solidFill>
              <w14:schemeClr w14:val="tx1"/>
            </w14:solidFill>
            <w14:prstDash w14:val="solid"/>
            <w14:bevel/>
          </w14:textOutline>
        </w:rPr>
        <w:t xml:space="preserve"> (prehodnotenie opodstatnenosti jeho výšky a odpisu hodnoty):</w:t>
      </w:r>
    </w:p>
    <w:p w:rsidR="00EB718D" w:rsidRPr="00DB18DC" w:rsidRDefault="00EB718D" w:rsidP="00414FB4">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B18DC">
        <w:rPr>
          <w:rFonts w:ascii="Times New Roman" w:eastAsia="MS Gothic" w:hAnsi="Times New Roman" w:cs="Times New Roman"/>
          <w14:textOutline w14:w="0" w14:cap="rnd" w14:cmpd="sng" w14:algn="ctr">
            <w14:solidFill>
              <w14:schemeClr w14:val="tx1"/>
            </w14:solidFill>
            <w14:prstDash w14:val="solid"/>
            <w14:bevel/>
          </w14:textOutline>
        </w:rPr>
        <w:t>Spoločnosť v roku 201</w:t>
      </w:r>
      <w:r w:rsidR="0026763C">
        <w:rPr>
          <w:rFonts w:ascii="Times New Roman" w:eastAsia="MS Gothic" w:hAnsi="Times New Roman" w:cs="Times New Roman"/>
          <w14:textOutline w14:w="0" w14:cap="rnd" w14:cmpd="sng" w14:algn="ctr">
            <w14:solidFill>
              <w14:schemeClr w14:val="tx1"/>
            </w14:solidFill>
            <w14:prstDash w14:val="solid"/>
            <w14:bevel/>
          </w14:textOutline>
        </w:rPr>
        <w:t>8</w:t>
      </w:r>
      <w:r w:rsidRPr="00DB18DC">
        <w:rPr>
          <w:rFonts w:ascii="Times New Roman" w:eastAsia="MS Gothic" w:hAnsi="Times New Roman" w:cs="Times New Roman"/>
          <w14:textOutline w14:w="0" w14:cap="rnd" w14:cmpd="sng" w14:algn="ctr">
            <w14:solidFill>
              <w14:schemeClr w14:val="tx1"/>
            </w14:solidFill>
            <w14:prstDash w14:val="solid"/>
            <w14:bevel/>
          </w14:textOutline>
        </w:rPr>
        <w:t xml:space="preserve"> neúčtovala o Goodwille. </w:t>
      </w:r>
    </w:p>
    <w:p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986157" w:rsidRPr="00EB718D" w:rsidRDefault="00986157" w:rsidP="00EB718D">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Informácie o významných položkách derivátov za bežné účtovné obdobie</w:t>
      </w:r>
      <w:r>
        <w:rPr>
          <w:rFonts w:ascii="Times New Roman" w:eastAsia="MS Gothic" w:hAnsi="Times New Roman" w:cs="Times New Roman"/>
          <w:b/>
          <w14:textOutline w14:w="0" w14:cap="rnd" w14:cmpd="sng" w14:algn="ctr">
            <w14:solidFill>
              <w14:schemeClr w14:val="tx1"/>
            </w14:solidFill>
            <w14:prstDash w14:val="solid"/>
            <w14:bevel/>
          </w14:textOutline>
        </w:rPr>
        <w:t>:</w:t>
      </w:r>
    </w:p>
    <w:p w:rsidR="00AE313E" w:rsidRDefault="00AE313E" w:rsidP="00994678">
      <w:pPr>
        <w:spacing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Ďalšie dôležité informácie o významných položkách derivátov za bežné účtovné obdobie </w:t>
      </w:r>
      <w:r w:rsidRPr="00AE313E">
        <w:rPr>
          <w:rFonts w:ascii="Times New Roman" w:eastAsia="MS Gothic" w:hAnsi="Times New Roman" w:cs="Times New Roman"/>
          <w:szCs w:val="24"/>
          <w14:textOutline w14:w="0" w14:cap="rnd" w14:cmpd="sng" w14:algn="ctr">
            <w14:solidFill>
              <w14:schemeClr w14:val="tx1"/>
            </w14:solidFill>
            <w14:prstDash w14:val="solid"/>
            <w14:bevel/>
          </w14:textOutline>
        </w:rPr>
        <w:t>(napr. informácie o rozsahu a povahe týchto derivátov vrátane významných podmienok, ktoré môžu ovplyvniť sumu, načasovanie a mieru istoty budúcich peňažných tokov):</w:t>
      </w:r>
    </w:p>
    <w:p w:rsidR="00986157" w:rsidRDefault="00EB718D" w:rsidP="001D099A">
      <w:pPr>
        <w:spacing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szCs w:val="24"/>
          <w14:textOutline w14:w="0" w14:cap="rnd" w14:cmpd="sng" w14:algn="ctr">
            <w14:solidFill>
              <w14:schemeClr w14:val="tx1"/>
            </w14:solidFill>
            <w14:prstDash w14:val="solid"/>
            <w14:bevel/>
          </w14:textOutline>
        </w:rPr>
        <w:t>Spoločnosť neúčtuje o položkách derivátov za obdobie roka 201</w:t>
      </w:r>
      <w:r w:rsidR="0026763C">
        <w:rPr>
          <w:rFonts w:ascii="Times New Roman" w:eastAsia="MS Gothic" w:hAnsi="Times New Roman" w:cs="Times New Roman"/>
          <w:szCs w:val="24"/>
          <w14:textOutline w14:w="0" w14:cap="rnd" w14:cmpd="sng" w14:algn="ctr">
            <w14:solidFill>
              <w14:schemeClr w14:val="tx1"/>
            </w14:solidFill>
            <w14:prstDash w14:val="solid"/>
            <w14:bevel/>
          </w14:textOutline>
        </w:rPr>
        <w:t>8</w:t>
      </w:r>
      <w:r>
        <w:rPr>
          <w:rFonts w:ascii="Times New Roman" w:eastAsia="MS Gothic" w:hAnsi="Times New Roman" w:cs="Times New Roman"/>
          <w:szCs w:val="24"/>
          <w14:textOutline w14:w="0" w14:cap="rnd" w14:cmpd="sng" w14:algn="ctr">
            <w14:solidFill>
              <w14:schemeClr w14:val="tx1"/>
            </w14:solidFill>
            <w14:prstDash w14:val="solid"/>
            <w14:bevel/>
          </w14:textOutline>
        </w:rPr>
        <w:t>.</w:t>
      </w:r>
    </w:p>
    <w:p w:rsidR="003303C1" w:rsidRPr="00EB718D" w:rsidRDefault="003303C1" w:rsidP="001D099A">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rsidR="00AE313E" w:rsidRDefault="00AE313E" w:rsidP="00AE313E">
      <w:pPr>
        <w:spacing w:line="240" w:lineRule="auto"/>
        <w:ind w:right="-284"/>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rsidR="00AE313E" w:rsidRPr="00830E15" w:rsidRDefault="00AE313E" w:rsidP="00AE313E">
      <w:pPr>
        <w:spacing w:line="240" w:lineRule="auto"/>
        <w:ind w:left="993" w:hanging="993"/>
        <w:jc w:val="both"/>
        <w:rPr>
          <w:rFonts w:ascii="Times New Roman" w:eastAsia="MS Gothic" w:hAnsi="Times New Roman" w:cs="Times New Roman"/>
          <w:b/>
          <w:color w:val="FF0000"/>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lastRenderedPageBreak/>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3 a)</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3A3FEA">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o záväzkoch </w:t>
      </w:r>
    </w:p>
    <w:tbl>
      <w:tblPr>
        <w:tblW w:w="5000" w:type="pct"/>
        <w:jc w:val="center"/>
        <w:tblLook w:val="04A0" w:firstRow="1" w:lastRow="0" w:firstColumn="1" w:lastColumn="0" w:noHBand="0" w:noVBand="1"/>
      </w:tblPr>
      <w:tblGrid>
        <w:gridCol w:w="3771"/>
        <w:gridCol w:w="2934"/>
        <w:gridCol w:w="2621"/>
      </w:tblGrid>
      <w:tr w:rsidR="00ED443F" w:rsidRPr="002B2E75" w:rsidTr="00DB18DC">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D443F" w:rsidRPr="00ED443F" w:rsidRDefault="00ED443F" w:rsidP="00DB18DC">
            <w:pPr>
              <w:pStyle w:val="TopHeader"/>
              <w:rPr>
                <w:rFonts w:ascii="Times New Roman" w:hAnsi="Times New Roman"/>
              </w:rPr>
            </w:pPr>
            <w:r w:rsidRPr="00ED443F">
              <w:rPr>
                <w:rFonts w:ascii="Times New Roman" w:hAnsi="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ED443F" w:rsidRPr="00ED443F" w:rsidRDefault="00ED443F" w:rsidP="00DB18DC">
            <w:pPr>
              <w:pStyle w:val="TopHeader"/>
              <w:rPr>
                <w:rFonts w:ascii="Times New Roman" w:hAnsi="Times New Roman"/>
              </w:rPr>
            </w:pPr>
            <w:r w:rsidRPr="00ED443F">
              <w:rPr>
                <w:rFonts w:ascii="Times New Roman" w:hAnsi="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ED443F" w:rsidRPr="00ED443F" w:rsidRDefault="00ED443F" w:rsidP="00DB18DC">
            <w:pPr>
              <w:pStyle w:val="TopHeader"/>
              <w:rPr>
                <w:rFonts w:ascii="Times New Roman" w:hAnsi="Times New Roman"/>
              </w:rPr>
            </w:pPr>
            <w:r w:rsidRPr="00ED443F">
              <w:rPr>
                <w:rFonts w:ascii="Times New Roman" w:hAnsi="Times New Roman"/>
              </w:rPr>
              <w:t>Bezprostredne predchádzajúce účtovné obdobie</w:t>
            </w:r>
          </w:p>
        </w:tc>
      </w:tr>
      <w:tr w:rsidR="00ED443F" w:rsidRPr="002B2E75" w:rsidTr="00DB18DC">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ED443F" w:rsidRPr="00ED443F" w:rsidRDefault="00ED443F" w:rsidP="00DB18DC">
            <w:pPr>
              <w:rPr>
                <w:rFonts w:ascii="Times New Roman" w:hAnsi="Times New Roman" w:cs="Times New Roman"/>
              </w:rPr>
            </w:pPr>
            <w:r w:rsidRPr="00ED443F">
              <w:rPr>
                <w:rFonts w:ascii="Times New Roman" w:hAnsi="Times New Roman" w:cs="Times New Roman"/>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ED443F" w:rsidRPr="00233DCD" w:rsidRDefault="004E3C86" w:rsidP="0026763C">
            <w:pPr>
              <w:jc w:val="center"/>
              <w:rPr>
                <w:rFonts w:ascii="Times New Roman" w:hAnsi="Times New Roman" w:cs="Times New Roman"/>
                <w:bCs/>
              </w:rPr>
            </w:pPr>
            <w:r>
              <w:rPr>
                <w:rFonts w:ascii="Times New Roman" w:hAnsi="Times New Roman" w:cs="Times New Roman"/>
                <w:bCs/>
              </w:rPr>
              <w:t>134 164</w:t>
            </w:r>
          </w:p>
        </w:tc>
        <w:tc>
          <w:tcPr>
            <w:tcW w:w="1405" w:type="pct"/>
            <w:tcBorders>
              <w:top w:val="single" w:sz="12" w:space="0" w:color="auto"/>
              <w:left w:val="nil"/>
              <w:bottom w:val="single" w:sz="4" w:space="0" w:color="auto"/>
              <w:right w:val="single" w:sz="12" w:space="0" w:color="auto"/>
            </w:tcBorders>
            <w:vAlign w:val="center"/>
          </w:tcPr>
          <w:p w:rsidR="00ED443F" w:rsidRPr="009B05B9" w:rsidRDefault="00ED443F" w:rsidP="00ED443F">
            <w:pPr>
              <w:jc w:val="both"/>
              <w:rPr>
                <w:rFonts w:ascii="Times New Roman" w:hAnsi="Times New Roman" w:cs="Times New Roman"/>
                <w:bCs/>
                <w:color w:val="2F5496" w:themeColor="accent5" w:themeShade="BF"/>
              </w:rPr>
            </w:pPr>
            <w:r w:rsidRPr="000342DA">
              <w:rPr>
                <w:rFonts w:ascii="Times New Roman" w:hAnsi="Times New Roman" w:cs="Times New Roman"/>
                <w:bCs/>
              </w:rPr>
              <w:t xml:space="preserve">            </w:t>
            </w:r>
            <w:r w:rsidR="00A805F3">
              <w:rPr>
                <w:rFonts w:ascii="Times New Roman" w:hAnsi="Times New Roman" w:cs="Times New Roman"/>
                <w:bCs/>
              </w:rPr>
              <w:t>96 335</w:t>
            </w:r>
          </w:p>
        </w:tc>
      </w:tr>
      <w:tr w:rsidR="00ED443F" w:rsidRPr="002B2E75" w:rsidTr="00DB18DC">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ED443F" w:rsidRPr="00ED443F" w:rsidRDefault="00ED443F" w:rsidP="00DB18DC">
            <w:pPr>
              <w:rPr>
                <w:rFonts w:ascii="Times New Roman" w:hAnsi="Times New Roman" w:cs="Times New Roman"/>
              </w:rPr>
            </w:pPr>
            <w:r w:rsidRPr="00ED443F">
              <w:rPr>
                <w:rFonts w:ascii="Times New Roman" w:hAnsi="Times New Roman" w:cs="Times New Roman"/>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ED443F" w:rsidRPr="00233DCD" w:rsidRDefault="004E3C86" w:rsidP="004E3C86">
            <w:pPr>
              <w:rPr>
                <w:rFonts w:ascii="Times New Roman" w:hAnsi="Times New Roman" w:cs="Times New Roman"/>
                <w:bCs/>
              </w:rPr>
            </w:pPr>
            <w:r>
              <w:rPr>
                <w:rFonts w:ascii="Times New Roman" w:hAnsi="Times New Roman" w:cs="Times New Roman"/>
                <w:bCs/>
              </w:rPr>
              <w:t xml:space="preserve">                  362 354</w:t>
            </w:r>
          </w:p>
        </w:tc>
        <w:tc>
          <w:tcPr>
            <w:tcW w:w="1405" w:type="pct"/>
            <w:tcBorders>
              <w:top w:val="nil"/>
              <w:left w:val="nil"/>
              <w:bottom w:val="single" w:sz="4" w:space="0" w:color="auto"/>
              <w:right w:val="single" w:sz="12" w:space="0" w:color="auto"/>
            </w:tcBorders>
            <w:vAlign w:val="center"/>
          </w:tcPr>
          <w:p w:rsidR="00ED443F" w:rsidRPr="000342DA" w:rsidRDefault="00ED443F" w:rsidP="00ED443F">
            <w:pPr>
              <w:jc w:val="both"/>
              <w:rPr>
                <w:rFonts w:ascii="Times New Roman" w:hAnsi="Times New Roman" w:cs="Times New Roman"/>
                <w:bCs/>
              </w:rPr>
            </w:pPr>
            <w:r w:rsidRPr="000342DA">
              <w:rPr>
                <w:rFonts w:ascii="Times New Roman" w:hAnsi="Times New Roman" w:cs="Times New Roman"/>
                <w:bCs/>
              </w:rPr>
              <w:t xml:space="preserve">            </w:t>
            </w:r>
            <w:r w:rsidR="00994490">
              <w:rPr>
                <w:rFonts w:ascii="Times New Roman" w:hAnsi="Times New Roman" w:cs="Times New Roman"/>
                <w:bCs/>
              </w:rPr>
              <w:t>243 329</w:t>
            </w:r>
          </w:p>
        </w:tc>
      </w:tr>
      <w:tr w:rsidR="00ED443F" w:rsidRPr="002B2E75" w:rsidTr="00DB18DC">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ED443F" w:rsidRPr="00ED443F" w:rsidRDefault="00ED443F" w:rsidP="00DB18DC">
            <w:pPr>
              <w:rPr>
                <w:rFonts w:ascii="Times New Roman" w:hAnsi="Times New Roman" w:cs="Times New Roman"/>
                <w:b/>
                <w:bCs/>
              </w:rPr>
            </w:pPr>
            <w:r w:rsidRPr="00ED443F">
              <w:rPr>
                <w:rFonts w:ascii="Times New Roman" w:hAnsi="Times New Roman" w:cs="Times New Roman"/>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ED443F" w:rsidRPr="009B05B9" w:rsidRDefault="004E3C86" w:rsidP="00994490">
            <w:pPr>
              <w:jc w:val="center"/>
              <w:rPr>
                <w:rFonts w:ascii="Times New Roman" w:hAnsi="Times New Roman" w:cs="Times New Roman"/>
                <w:color w:val="2F5496" w:themeColor="accent5" w:themeShade="BF"/>
              </w:rPr>
            </w:pPr>
            <w:r>
              <w:rPr>
                <w:rFonts w:ascii="Times New Roman" w:hAnsi="Times New Roman" w:cs="Times New Roman"/>
                <w:color w:val="000000" w:themeColor="text1"/>
              </w:rPr>
              <w:t>496 518</w:t>
            </w:r>
          </w:p>
        </w:tc>
        <w:tc>
          <w:tcPr>
            <w:tcW w:w="1405" w:type="pct"/>
            <w:tcBorders>
              <w:top w:val="nil"/>
              <w:left w:val="nil"/>
              <w:bottom w:val="single" w:sz="4" w:space="0" w:color="auto"/>
              <w:right w:val="single" w:sz="12" w:space="0" w:color="auto"/>
            </w:tcBorders>
            <w:noWrap/>
            <w:vAlign w:val="center"/>
          </w:tcPr>
          <w:p w:rsidR="00ED443F" w:rsidRPr="000342DA" w:rsidRDefault="00ED443F" w:rsidP="00ED443F">
            <w:pPr>
              <w:jc w:val="both"/>
              <w:rPr>
                <w:rFonts w:ascii="Times New Roman" w:hAnsi="Times New Roman" w:cs="Times New Roman"/>
              </w:rPr>
            </w:pPr>
            <w:r w:rsidRPr="000342DA">
              <w:rPr>
                <w:rFonts w:ascii="Times New Roman" w:hAnsi="Times New Roman" w:cs="Times New Roman"/>
              </w:rPr>
              <w:t xml:space="preserve">            </w:t>
            </w:r>
            <w:r w:rsidR="0026763C">
              <w:rPr>
                <w:rFonts w:ascii="Times New Roman" w:hAnsi="Times New Roman" w:cs="Times New Roman"/>
              </w:rPr>
              <w:t>339 664</w:t>
            </w:r>
          </w:p>
        </w:tc>
      </w:tr>
      <w:tr w:rsidR="00ED443F" w:rsidRPr="002B2E75" w:rsidTr="00DB18DC">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ED443F" w:rsidRPr="00ED443F" w:rsidRDefault="00ED443F" w:rsidP="00DB18DC">
            <w:pPr>
              <w:rPr>
                <w:rFonts w:ascii="Times New Roman" w:hAnsi="Times New Roman" w:cs="Times New Roman"/>
              </w:rPr>
            </w:pPr>
            <w:r w:rsidRPr="00ED443F">
              <w:rPr>
                <w:rFonts w:ascii="Times New Roman" w:hAnsi="Times New Roman" w:cs="Times New Roman"/>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ED443F" w:rsidRPr="009B05B9" w:rsidRDefault="00F4069A" w:rsidP="00994490">
            <w:pPr>
              <w:jc w:val="center"/>
              <w:rPr>
                <w:rFonts w:ascii="Times New Roman" w:hAnsi="Times New Roman" w:cs="Times New Roman"/>
                <w:color w:val="2F5496" w:themeColor="accent5" w:themeShade="BF"/>
              </w:rPr>
            </w:pPr>
            <w:r>
              <w:rPr>
                <w:rFonts w:ascii="Times New Roman" w:hAnsi="Times New Roman" w:cs="Times New Roman"/>
              </w:rPr>
              <w:t>539 536</w:t>
            </w:r>
          </w:p>
        </w:tc>
        <w:tc>
          <w:tcPr>
            <w:tcW w:w="1405" w:type="pct"/>
            <w:tcBorders>
              <w:top w:val="nil"/>
              <w:left w:val="nil"/>
              <w:bottom w:val="single" w:sz="4" w:space="0" w:color="auto"/>
              <w:right w:val="single" w:sz="12" w:space="0" w:color="auto"/>
            </w:tcBorders>
            <w:noWrap/>
            <w:vAlign w:val="center"/>
          </w:tcPr>
          <w:p w:rsidR="00ED443F" w:rsidRPr="000342DA" w:rsidRDefault="0026763C" w:rsidP="00ED443F">
            <w:pPr>
              <w:jc w:val="both"/>
              <w:rPr>
                <w:rFonts w:ascii="Times New Roman" w:hAnsi="Times New Roman" w:cs="Times New Roman"/>
              </w:rPr>
            </w:pPr>
            <w:r>
              <w:rPr>
                <w:rFonts w:ascii="Times New Roman" w:hAnsi="Times New Roman" w:cs="Times New Roman"/>
              </w:rPr>
              <w:t>             440 300</w:t>
            </w:r>
          </w:p>
        </w:tc>
      </w:tr>
      <w:tr w:rsidR="00ED443F" w:rsidRPr="002B2E75" w:rsidTr="00DB18DC">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ED443F" w:rsidRPr="00ED443F" w:rsidRDefault="00ED443F" w:rsidP="00DB18DC">
            <w:pPr>
              <w:rPr>
                <w:rFonts w:ascii="Times New Roman" w:hAnsi="Times New Roman" w:cs="Times New Roman"/>
              </w:rPr>
            </w:pPr>
            <w:r w:rsidRPr="00ED443F">
              <w:rPr>
                <w:rFonts w:ascii="Times New Roman" w:hAnsi="Times New Roman" w:cs="Times New Roman"/>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ED443F" w:rsidRPr="009B05B9" w:rsidRDefault="00ED443F" w:rsidP="00DB18DC">
            <w:pPr>
              <w:jc w:val="center"/>
              <w:rPr>
                <w:rFonts w:ascii="Times New Roman" w:hAnsi="Times New Roman" w:cs="Times New Roman"/>
                <w:color w:val="2F5496" w:themeColor="accent5" w:themeShade="BF"/>
              </w:rPr>
            </w:pPr>
          </w:p>
        </w:tc>
        <w:tc>
          <w:tcPr>
            <w:tcW w:w="1405" w:type="pct"/>
            <w:tcBorders>
              <w:top w:val="single" w:sz="4" w:space="0" w:color="auto"/>
              <w:left w:val="nil"/>
              <w:bottom w:val="nil"/>
              <w:right w:val="single" w:sz="12" w:space="0" w:color="auto"/>
            </w:tcBorders>
            <w:noWrap/>
            <w:vAlign w:val="center"/>
          </w:tcPr>
          <w:p w:rsidR="00ED443F" w:rsidRPr="000342DA" w:rsidRDefault="00ED443F" w:rsidP="00ED443F">
            <w:pPr>
              <w:jc w:val="both"/>
              <w:rPr>
                <w:rFonts w:ascii="Times New Roman" w:hAnsi="Times New Roman" w:cs="Times New Roman"/>
              </w:rPr>
            </w:pPr>
            <w:r w:rsidRPr="000342DA">
              <w:rPr>
                <w:rFonts w:ascii="Times New Roman" w:hAnsi="Times New Roman" w:cs="Times New Roman"/>
              </w:rPr>
              <w:t xml:space="preserve">            </w:t>
            </w:r>
          </w:p>
        </w:tc>
      </w:tr>
      <w:tr w:rsidR="00ED443F" w:rsidRPr="002B2E75" w:rsidTr="00DB18DC">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ED443F" w:rsidRPr="00ED443F" w:rsidRDefault="00ED443F" w:rsidP="00DB18DC">
            <w:pPr>
              <w:rPr>
                <w:rFonts w:ascii="Times New Roman" w:hAnsi="Times New Roman" w:cs="Times New Roman"/>
                <w:b/>
                <w:bCs/>
              </w:rPr>
            </w:pPr>
            <w:r w:rsidRPr="00ED443F">
              <w:rPr>
                <w:rFonts w:ascii="Times New Roman" w:hAnsi="Times New Roman" w:cs="Times New Roman"/>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ED443F" w:rsidRPr="009B05B9" w:rsidRDefault="00F4069A" w:rsidP="00A805F3">
            <w:pPr>
              <w:jc w:val="center"/>
              <w:rPr>
                <w:rFonts w:ascii="Times New Roman" w:hAnsi="Times New Roman" w:cs="Times New Roman"/>
                <w:color w:val="2F5496" w:themeColor="accent5" w:themeShade="BF"/>
              </w:rPr>
            </w:pPr>
            <w:r>
              <w:rPr>
                <w:rFonts w:ascii="Times New Roman" w:hAnsi="Times New Roman" w:cs="Times New Roman"/>
              </w:rPr>
              <w:t>539 536</w:t>
            </w:r>
          </w:p>
        </w:tc>
        <w:tc>
          <w:tcPr>
            <w:tcW w:w="1405" w:type="pct"/>
            <w:tcBorders>
              <w:top w:val="single" w:sz="4" w:space="0" w:color="auto"/>
              <w:left w:val="nil"/>
              <w:bottom w:val="single" w:sz="12" w:space="0" w:color="auto"/>
              <w:right w:val="single" w:sz="12" w:space="0" w:color="auto"/>
            </w:tcBorders>
            <w:noWrap/>
            <w:vAlign w:val="center"/>
          </w:tcPr>
          <w:p w:rsidR="00ED443F" w:rsidRPr="000342DA" w:rsidRDefault="00ED443F" w:rsidP="00ED443F">
            <w:pPr>
              <w:jc w:val="both"/>
              <w:rPr>
                <w:rFonts w:ascii="Times New Roman" w:hAnsi="Times New Roman" w:cs="Times New Roman"/>
                <w:b/>
              </w:rPr>
            </w:pPr>
            <w:r w:rsidRPr="000342DA">
              <w:rPr>
                <w:rFonts w:ascii="Times New Roman" w:hAnsi="Times New Roman" w:cs="Times New Roman"/>
              </w:rPr>
              <w:t xml:space="preserve">            </w:t>
            </w:r>
            <w:r w:rsidR="0026763C">
              <w:rPr>
                <w:rFonts w:ascii="Times New Roman" w:hAnsi="Times New Roman" w:cs="Times New Roman"/>
              </w:rPr>
              <w:t>440 300</w:t>
            </w:r>
          </w:p>
        </w:tc>
      </w:tr>
    </w:tbl>
    <w:p w:rsidR="00ED443F" w:rsidRPr="00AE313E" w:rsidRDefault="00ED443F"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E313E" w:rsidRPr="00AE313E" w:rsidRDefault="00AE313E" w:rsidP="00AE313E">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záväzkoch:</w:t>
      </w:r>
    </w:p>
    <w:p w:rsidR="00AE313E" w:rsidRPr="000342DA" w:rsidRDefault="00AE313E"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AE313E" w:rsidRPr="000342DA" w:rsidRDefault="00AE313E"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0342DA">
        <w:rPr>
          <w:rFonts w:ascii="Times New Roman" w:eastAsia="MS Gothic" w:hAnsi="Times New Roman" w:cs="Times New Roman"/>
          <w:b/>
          <w14:textOutline w14:w="0" w14:cap="rnd" w14:cmpd="sng" w14:algn="ctr">
            <w14:solidFill>
              <w14:schemeClr w14:val="tx1"/>
            </w14:solidFill>
            <w14:prstDash w14:val="solid"/>
            <w14:bevel/>
          </w14:textOutline>
        </w:rPr>
        <w:t>IV. 3 b)</w:t>
      </w:r>
      <w:r w:rsidRPr="000342DA">
        <w:rPr>
          <w:rFonts w:ascii="Times New Roman" w:eastAsia="MS Gothic" w:hAnsi="Times New Roman" w:cs="Times New Roman"/>
          <w:b/>
          <w14:textOutline w14:w="0" w14:cap="rnd" w14:cmpd="sng" w14:algn="ctr">
            <w14:solidFill>
              <w14:schemeClr w14:val="tx1"/>
            </w14:solidFill>
            <w14:prstDash w14:val="solid"/>
            <w14:bevel/>
          </w14:textOutline>
        </w:rPr>
        <w:tab/>
        <w:t>Hodnota záväzkov zabezpečená záložným právom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3857"/>
      </w:tblGrid>
      <w:tr w:rsidR="005536E6" w:rsidRPr="008C5977" w:rsidTr="00DB18DC">
        <w:tc>
          <w:tcPr>
            <w:tcW w:w="5353" w:type="dxa"/>
            <w:tcBorders>
              <w:top w:val="single" w:sz="12" w:space="0" w:color="auto"/>
              <w:left w:val="single" w:sz="12" w:space="0" w:color="auto"/>
              <w:bottom w:val="single" w:sz="12" w:space="0" w:color="auto"/>
              <w:right w:val="single" w:sz="12" w:space="0" w:color="auto"/>
            </w:tcBorders>
          </w:tcPr>
          <w:p w:rsidR="005536E6" w:rsidRPr="005536E6" w:rsidRDefault="005536E6" w:rsidP="00DB18DC">
            <w:pPr>
              <w:rPr>
                <w:rFonts w:ascii="Times New Roman" w:hAnsi="Times New Roman" w:cs="Times New Roman"/>
                <w:b/>
              </w:rPr>
            </w:pPr>
            <w:r w:rsidRPr="005536E6">
              <w:rPr>
                <w:rFonts w:ascii="Times New Roman" w:hAnsi="Times New Roman" w:cs="Times New Roman"/>
                <w:b/>
              </w:rPr>
              <w:t>Dlhodobý hmotný majetok</w:t>
            </w:r>
          </w:p>
          <w:p w:rsidR="005536E6" w:rsidRPr="005536E6" w:rsidRDefault="005536E6" w:rsidP="00DB18DC">
            <w:pPr>
              <w:rPr>
                <w:rFonts w:ascii="Times New Roman" w:hAnsi="Times New Roman" w:cs="Times New Roman"/>
                <w:b/>
              </w:rPr>
            </w:pPr>
          </w:p>
        </w:tc>
        <w:tc>
          <w:tcPr>
            <w:tcW w:w="3857" w:type="dxa"/>
            <w:tcBorders>
              <w:top w:val="single" w:sz="12" w:space="0" w:color="auto"/>
              <w:left w:val="single" w:sz="12" w:space="0" w:color="auto"/>
              <w:bottom w:val="single" w:sz="12" w:space="0" w:color="auto"/>
              <w:right w:val="single" w:sz="12" w:space="0" w:color="auto"/>
            </w:tcBorders>
          </w:tcPr>
          <w:p w:rsidR="005536E6" w:rsidRPr="005536E6" w:rsidRDefault="005536E6" w:rsidP="00DB18DC">
            <w:pPr>
              <w:rPr>
                <w:rFonts w:ascii="Times New Roman" w:hAnsi="Times New Roman" w:cs="Times New Roman"/>
                <w:b/>
              </w:rPr>
            </w:pPr>
            <w:r w:rsidRPr="005536E6">
              <w:rPr>
                <w:rFonts w:ascii="Times New Roman" w:hAnsi="Times New Roman" w:cs="Times New Roman"/>
                <w:b/>
              </w:rPr>
              <w:t>Hodnota za bežné účtovné obdobie</w:t>
            </w:r>
          </w:p>
        </w:tc>
      </w:tr>
      <w:tr w:rsidR="005536E6" w:rsidRPr="008C5977" w:rsidTr="00DB18DC">
        <w:trPr>
          <w:trHeight w:val="345"/>
        </w:trPr>
        <w:tc>
          <w:tcPr>
            <w:tcW w:w="5353" w:type="dxa"/>
            <w:tcBorders>
              <w:top w:val="single" w:sz="12" w:space="0" w:color="auto"/>
              <w:left w:val="single" w:sz="12" w:space="0" w:color="auto"/>
            </w:tcBorders>
          </w:tcPr>
          <w:p w:rsidR="005536E6" w:rsidRPr="005536E6" w:rsidRDefault="005536E6" w:rsidP="00DB18DC">
            <w:pPr>
              <w:rPr>
                <w:rFonts w:ascii="Times New Roman" w:hAnsi="Times New Roman" w:cs="Times New Roman"/>
              </w:rPr>
            </w:pPr>
            <w:r w:rsidRPr="005536E6">
              <w:rPr>
                <w:rFonts w:ascii="Times New Roman" w:hAnsi="Times New Roman" w:cs="Times New Roman"/>
              </w:rPr>
              <w:t>Dlhodobý hmotný majetok, na ktorý je zriadené záložné právo</w:t>
            </w:r>
          </w:p>
          <w:p w:rsidR="005536E6" w:rsidRPr="005536E6" w:rsidRDefault="005536E6" w:rsidP="00DB18DC">
            <w:pPr>
              <w:rPr>
                <w:rFonts w:ascii="Times New Roman" w:hAnsi="Times New Roman" w:cs="Times New Roman"/>
              </w:rPr>
            </w:pPr>
          </w:p>
        </w:tc>
        <w:tc>
          <w:tcPr>
            <w:tcW w:w="3857" w:type="dxa"/>
            <w:tcBorders>
              <w:top w:val="single" w:sz="12" w:space="0" w:color="auto"/>
              <w:right w:val="single" w:sz="12" w:space="0" w:color="auto"/>
            </w:tcBorders>
          </w:tcPr>
          <w:p w:rsidR="005536E6" w:rsidRPr="005536E6" w:rsidRDefault="005536E6" w:rsidP="0031310C">
            <w:pPr>
              <w:rPr>
                <w:rFonts w:ascii="Times New Roman" w:hAnsi="Times New Roman" w:cs="Times New Roman"/>
              </w:rPr>
            </w:pPr>
            <w:r w:rsidRPr="005536E6">
              <w:rPr>
                <w:rFonts w:ascii="Times New Roman" w:hAnsi="Times New Roman" w:cs="Times New Roman"/>
              </w:rPr>
              <w:t xml:space="preserve">                        </w:t>
            </w:r>
            <w:r w:rsidR="0031310C">
              <w:rPr>
                <w:rFonts w:ascii="Times New Roman" w:hAnsi="Times New Roman" w:cs="Times New Roman"/>
              </w:rPr>
              <w:t>450 000</w:t>
            </w:r>
          </w:p>
        </w:tc>
      </w:tr>
      <w:tr w:rsidR="005536E6" w:rsidRPr="008C5977" w:rsidTr="00DB18DC">
        <w:tc>
          <w:tcPr>
            <w:tcW w:w="5353" w:type="dxa"/>
            <w:tcBorders>
              <w:left w:val="single" w:sz="12" w:space="0" w:color="auto"/>
              <w:bottom w:val="single" w:sz="12" w:space="0" w:color="auto"/>
            </w:tcBorders>
          </w:tcPr>
          <w:p w:rsidR="005536E6" w:rsidRPr="005536E6" w:rsidRDefault="005536E6" w:rsidP="00DB18DC">
            <w:pPr>
              <w:rPr>
                <w:rFonts w:ascii="Times New Roman" w:hAnsi="Times New Roman" w:cs="Times New Roman"/>
              </w:rPr>
            </w:pPr>
            <w:r w:rsidRPr="005536E6">
              <w:rPr>
                <w:rFonts w:ascii="Times New Roman" w:hAnsi="Times New Roman" w:cs="Times New Roman"/>
              </w:rPr>
              <w:t>Dlhodobý hmotný majetok, pri ktorom má účtovná jednotka obmedzené právom s ním nakladať</w:t>
            </w:r>
          </w:p>
        </w:tc>
        <w:tc>
          <w:tcPr>
            <w:tcW w:w="3857" w:type="dxa"/>
            <w:tcBorders>
              <w:bottom w:val="single" w:sz="12" w:space="0" w:color="auto"/>
              <w:right w:val="single" w:sz="12" w:space="0" w:color="auto"/>
            </w:tcBorders>
          </w:tcPr>
          <w:p w:rsidR="005536E6" w:rsidRPr="005536E6" w:rsidRDefault="005536E6" w:rsidP="00DB18DC">
            <w:pPr>
              <w:rPr>
                <w:rFonts w:ascii="Times New Roman" w:hAnsi="Times New Roman" w:cs="Times New Roman"/>
              </w:rPr>
            </w:pPr>
          </w:p>
          <w:p w:rsidR="005536E6" w:rsidRPr="005536E6" w:rsidRDefault="005536E6" w:rsidP="00DB18DC">
            <w:pPr>
              <w:rPr>
                <w:rFonts w:ascii="Times New Roman" w:hAnsi="Times New Roman" w:cs="Times New Roman"/>
              </w:rPr>
            </w:pPr>
            <w:r w:rsidRPr="005536E6">
              <w:rPr>
                <w:rFonts w:ascii="Times New Roman" w:hAnsi="Times New Roman" w:cs="Times New Roman"/>
              </w:rPr>
              <w:t xml:space="preserve">                             0</w:t>
            </w:r>
          </w:p>
        </w:tc>
      </w:tr>
    </w:tbl>
    <w:p w:rsidR="005536E6" w:rsidRPr="00AE313E" w:rsidRDefault="005536E6"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E313E" w:rsidRPr="00A60D37" w:rsidRDefault="00A60D37" w:rsidP="00994678">
      <w:pPr>
        <w:spacing w:before="240" w:line="240" w:lineRule="auto"/>
        <w:ind w:right="-284"/>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záväzkoch zabezp. záložným právom alebo inou formou zabezpečenia:</w:t>
      </w:r>
    </w:p>
    <w:p w:rsidR="00AE313E" w:rsidRDefault="00AE313E"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AE313E" w:rsidRDefault="00AE313E"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A60D37" w:rsidRDefault="00A60D37" w:rsidP="00A60D37">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4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vlastných akciách</w:t>
      </w:r>
    </w:p>
    <w:p w:rsidR="00A60D37" w:rsidRPr="00994678" w:rsidRDefault="00994678" w:rsidP="00994678">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94678">
        <w:rPr>
          <w:rFonts w:ascii="Times New Roman" w:eastAsia="MS Gothic" w:hAnsi="Times New Roman" w:cs="Times New Roman"/>
          <w:b/>
          <w14:textOutline w14:w="0" w14:cap="rnd" w14:cmpd="sng" w14:algn="ctr">
            <w14:solidFill>
              <w14:schemeClr w14:val="tx1"/>
            </w14:solidFill>
            <w14:prstDash w14:val="solid"/>
            <w14:bevel/>
          </w14:textOutline>
        </w:rPr>
        <w:t>a)</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9467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0D37" w:rsidRPr="00994678">
        <w:rPr>
          <w:rFonts w:ascii="Times New Roman" w:eastAsia="MS Gothic" w:hAnsi="Times New Roman" w:cs="Times New Roman"/>
          <w:b/>
          <w14:textOutline w14:w="0" w14:cap="rnd" w14:cmpd="sng" w14:algn="ctr">
            <w14:solidFill>
              <w14:schemeClr w14:val="tx1"/>
            </w14:solidFill>
            <w14:prstDash w14:val="solid"/>
            <w14:bevel/>
          </w14:textOutline>
        </w:rPr>
        <w:t>c)</w:t>
      </w:r>
      <w:r w:rsidR="00A60D37" w:rsidRPr="00994678">
        <w:rPr>
          <w:rFonts w:ascii="Times New Roman" w:eastAsia="MS Gothic" w:hAnsi="Times New Roman" w:cs="Times New Roman"/>
          <w:b/>
          <w14:textOutline w14:w="0" w14:cap="rnd" w14:cmpd="sng" w14:algn="ctr">
            <w14:solidFill>
              <w14:schemeClr w14:val="tx1"/>
            </w14:solidFill>
            <w14:prstDash w14:val="solid"/>
            <w14:bevel/>
          </w14:textOutline>
        </w:rPr>
        <w:tab/>
      </w:r>
    </w:p>
    <w:p w:rsidR="00AE313E" w:rsidRPr="001340AD" w:rsidRDefault="001340AD"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1340AD">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B60893" w:rsidRPr="00A60D37" w:rsidRDefault="00B60893" w:rsidP="00B60893">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vlastných akciách:</w:t>
      </w:r>
    </w:p>
    <w:p w:rsidR="00A60D37" w:rsidRDefault="00A60D37"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60D37" w:rsidRPr="00AE313E" w:rsidRDefault="00A60D37"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lastRenderedPageBreak/>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5</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výnosoch a nákladoch, ktoré majú výnimočný rozsah alebo výskyt</w:t>
      </w:r>
    </w:p>
    <w:p w:rsidR="00AE313E" w:rsidRPr="00B3188C" w:rsidRDefault="00B3188C" w:rsidP="00BE3A69">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3188C">
        <w:rPr>
          <w:rFonts w:ascii="Times New Roman" w:eastAsia="MS Gothic" w:hAnsi="Times New Roman" w:cs="Times New Roman"/>
          <w14:textOutline w14:w="0" w14:cap="rnd" w14:cmpd="sng" w14:algn="ctr">
            <w14:solidFill>
              <w14:schemeClr w14:val="tx1"/>
            </w14:solidFill>
            <w14:prstDash w14:val="solid"/>
            <w14:bevel/>
          </w14:textOutline>
        </w:rPr>
        <w:t>Spoločnosť v roku 201</w:t>
      </w:r>
      <w:r w:rsidR="0026763C">
        <w:rPr>
          <w:rFonts w:ascii="Times New Roman" w:eastAsia="MS Gothic" w:hAnsi="Times New Roman" w:cs="Times New Roman"/>
          <w14:textOutline w14:w="0" w14:cap="rnd" w14:cmpd="sng" w14:algn="ctr">
            <w14:solidFill>
              <w14:schemeClr w14:val="tx1"/>
            </w14:solidFill>
            <w14:prstDash w14:val="solid"/>
            <w14:bevel/>
          </w14:textOutline>
        </w:rPr>
        <w:t>8</w:t>
      </w:r>
      <w:r w:rsidRPr="00B3188C">
        <w:rPr>
          <w:rFonts w:ascii="Times New Roman" w:eastAsia="MS Gothic" w:hAnsi="Times New Roman" w:cs="Times New Roman"/>
          <w14:textOutline w14:w="0" w14:cap="rnd" w14:cmpd="sng" w14:algn="ctr">
            <w14:solidFill>
              <w14:schemeClr w14:val="tx1"/>
            </w14:solidFill>
            <w14:prstDash w14:val="solid"/>
            <w14:bevel/>
          </w14:textOutline>
        </w:rPr>
        <w:t xml:space="preserve"> nepredala podnik, ani časť podniku, tým nevznikli náklady z dôvodu predaja podniku alebo jeho časti.  </w:t>
      </w:r>
    </w:p>
    <w:p w:rsidR="00BE3A69" w:rsidRDefault="00BE3A69"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E3A69">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nákladoch, ktoré majú výnimočný rozsah alebo výskyt:</w:t>
      </w:r>
      <w:r w:rsidR="00B3188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3188C" w:rsidRPr="00B3188C">
        <w:rPr>
          <w:rFonts w:ascii="Times New Roman" w:eastAsia="MS Gothic" w:hAnsi="Times New Roman" w:cs="Times New Roman"/>
          <w14:textOutline w14:w="0" w14:cap="rnd" w14:cmpd="sng" w14:algn="ctr">
            <w14:solidFill>
              <w14:schemeClr w14:val="tx1"/>
            </w14:solidFill>
            <w14:prstDash w14:val="solid"/>
            <w14:bevel/>
          </w14:textOutline>
        </w:rPr>
        <w:t>spoločnosti v roku 201</w:t>
      </w:r>
      <w:r w:rsidR="0026763C">
        <w:rPr>
          <w:rFonts w:ascii="Times New Roman" w:eastAsia="MS Gothic" w:hAnsi="Times New Roman" w:cs="Times New Roman"/>
          <w14:textOutline w14:w="0" w14:cap="rnd" w14:cmpd="sng" w14:algn="ctr">
            <w14:solidFill>
              <w14:schemeClr w14:val="tx1"/>
            </w14:solidFill>
            <w14:prstDash w14:val="solid"/>
            <w14:bevel/>
          </w14:textOutline>
        </w:rPr>
        <w:t>8</w:t>
      </w:r>
      <w:r w:rsidR="00B3188C" w:rsidRPr="00B3188C">
        <w:rPr>
          <w:rFonts w:ascii="Times New Roman" w:eastAsia="MS Gothic" w:hAnsi="Times New Roman" w:cs="Times New Roman"/>
          <w14:textOutline w14:w="0" w14:cap="rnd" w14:cmpd="sng" w14:algn="ctr">
            <w14:solidFill>
              <w14:schemeClr w14:val="tx1"/>
            </w14:solidFill>
            <w14:prstDash w14:val="solid"/>
            <w14:bevel/>
          </w14:textOutline>
        </w:rPr>
        <w:t xml:space="preserve"> nevznikli škody spôsobené živelnou pohromou.</w:t>
      </w:r>
    </w:p>
    <w:p w:rsidR="003303C1" w:rsidRPr="003303C1" w:rsidRDefault="003303C1"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rsidR="00212400" w:rsidRPr="00AE273C" w:rsidRDefault="00212400" w:rsidP="002718B4">
      <w:pPr>
        <w:spacing w:after="0" w:line="240" w:lineRule="auto"/>
        <w:ind w:left="993" w:hanging="993"/>
        <w:rPr>
          <w:rFonts w:ascii="Times New Roman" w:hAnsi="Times New Roman" w:cs="Times New Roman"/>
          <w:b/>
          <w:szCs w:val="24"/>
        </w:rPr>
      </w:pPr>
      <w:r w:rsidRPr="00AE273C">
        <w:rPr>
          <w:rFonts w:ascii="Times New Roman" w:hAnsi="Times New Roman" w:cs="Times New Roman"/>
          <w:b/>
          <w:szCs w:val="24"/>
        </w:rPr>
        <w:t>Čl. V</w:t>
      </w:r>
      <w:r w:rsidR="002718B4" w:rsidRPr="00AE273C">
        <w:rPr>
          <w:rFonts w:ascii="Times New Roman" w:hAnsi="Times New Roman" w:cs="Times New Roman"/>
          <w:b/>
          <w:szCs w:val="24"/>
        </w:rPr>
        <w:tab/>
      </w:r>
      <w:r w:rsidRPr="00AE273C">
        <w:rPr>
          <w:rFonts w:ascii="Times New Roman" w:hAnsi="Times New Roman" w:cs="Times New Roman"/>
          <w:b/>
          <w:szCs w:val="24"/>
        </w:rPr>
        <w:t>Informácie o iných aktívach a</w:t>
      </w:r>
      <w:r w:rsidR="002718B4" w:rsidRPr="00AE273C">
        <w:rPr>
          <w:rFonts w:ascii="Times New Roman" w:hAnsi="Times New Roman" w:cs="Times New Roman"/>
          <w:b/>
          <w:szCs w:val="24"/>
        </w:rPr>
        <w:t xml:space="preserve"> iných </w:t>
      </w:r>
      <w:r w:rsidRPr="00AE273C">
        <w:rPr>
          <w:rFonts w:ascii="Times New Roman" w:hAnsi="Times New Roman" w:cs="Times New Roman"/>
          <w:b/>
          <w:szCs w:val="24"/>
        </w:rPr>
        <w:t>pasívach</w:t>
      </w:r>
    </w:p>
    <w:p w:rsidR="00212400" w:rsidRPr="00986157" w:rsidRDefault="00212400" w:rsidP="00212400">
      <w:pPr>
        <w:spacing w:after="0" w:line="240" w:lineRule="auto"/>
        <w:ind w:left="993" w:hanging="993"/>
        <w:rPr>
          <w:rFonts w:ascii="Times New Roman" w:hAnsi="Times New Roman" w:cs="Times New Roman"/>
          <w:b/>
          <w:szCs w:val="24"/>
        </w:rPr>
      </w:pPr>
    </w:p>
    <w:p w:rsidR="00212400" w:rsidRPr="0098615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a)</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podmienenom majetku</w:t>
      </w:r>
    </w:p>
    <w:tbl>
      <w:tblPr>
        <w:tblW w:w="9341" w:type="dxa"/>
        <w:tblCellMar>
          <w:left w:w="70" w:type="dxa"/>
          <w:right w:w="70" w:type="dxa"/>
        </w:tblCellMar>
        <w:tblLook w:val="04A0" w:firstRow="1" w:lastRow="0" w:firstColumn="1" w:lastColumn="0" w:noHBand="0" w:noVBand="1"/>
      </w:tblPr>
      <w:tblGrid>
        <w:gridCol w:w="4140"/>
        <w:gridCol w:w="2649"/>
        <w:gridCol w:w="2552"/>
      </w:tblGrid>
      <w:tr w:rsidR="00212400" w:rsidRPr="00212400" w:rsidTr="00212400">
        <w:trPr>
          <w:trHeight w:val="330"/>
        </w:trPr>
        <w:tc>
          <w:tcPr>
            <w:tcW w:w="4140" w:type="dxa"/>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Druh podmieneného majetku</w:t>
            </w:r>
          </w:p>
        </w:tc>
        <w:tc>
          <w:tcPr>
            <w:tcW w:w="5201" w:type="dxa"/>
            <w:gridSpan w:val="2"/>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w:t>
            </w:r>
          </w:p>
        </w:tc>
      </w:tr>
      <w:tr w:rsidR="00212400" w:rsidRPr="00212400" w:rsidTr="00212400">
        <w:trPr>
          <w:trHeight w:val="330"/>
        </w:trPr>
        <w:tc>
          <w:tcPr>
            <w:tcW w:w="4140" w:type="dxa"/>
            <w:vMerge/>
            <w:tcBorders>
              <w:top w:val="single" w:sz="12" w:space="0" w:color="000000"/>
              <w:left w:val="single" w:sz="18" w:space="0" w:color="000000"/>
              <w:bottom w:val="single" w:sz="18" w:space="0" w:color="000000"/>
              <w:right w:val="single" w:sz="12" w:space="0" w:color="000000"/>
            </w:tcBorders>
            <w:vAlign w:val="center"/>
            <w:hideMark/>
          </w:tcPr>
          <w:p w:rsidR="00212400" w:rsidRPr="00212400" w:rsidRDefault="00212400" w:rsidP="00212400">
            <w:pPr>
              <w:spacing w:after="0" w:line="240" w:lineRule="auto"/>
              <w:rPr>
                <w:rFonts w:ascii="Times New Roman" w:eastAsia="Times New Roman" w:hAnsi="Times New Roman" w:cs="Times New Roman"/>
                <w:b/>
                <w:bCs/>
                <w:lang w:eastAsia="sk-SK"/>
              </w:rPr>
            </w:pPr>
          </w:p>
        </w:tc>
        <w:tc>
          <w:tcPr>
            <w:tcW w:w="2649" w:type="dxa"/>
            <w:tcBorders>
              <w:top w:val="single" w:sz="12" w:space="0" w:color="000000"/>
              <w:left w:val="single" w:sz="12"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BO</w:t>
            </w:r>
          </w:p>
        </w:tc>
        <w:tc>
          <w:tcPr>
            <w:tcW w:w="2552" w:type="dxa"/>
            <w:tcBorders>
              <w:top w:val="single" w:sz="12" w:space="0" w:color="000000"/>
              <w:left w:val="single" w:sz="12" w:space="0" w:color="000000"/>
              <w:bottom w:val="single" w:sz="18"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PO</w:t>
            </w:r>
          </w:p>
        </w:tc>
      </w:tr>
      <w:tr w:rsidR="00212400" w:rsidRPr="00212400" w:rsidTr="00212400">
        <w:trPr>
          <w:trHeight w:val="135"/>
        </w:trPr>
        <w:tc>
          <w:tcPr>
            <w:tcW w:w="4140" w:type="dxa"/>
            <w:tcBorders>
              <w:top w:val="single" w:sz="18" w:space="0" w:color="000000"/>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zo servisných zmlúv</w:t>
            </w:r>
          </w:p>
        </w:tc>
        <w:tc>
          <w:tcPr>
            <w:tcW w:w="2649" w:type="dxa"/>
            <w:tcBorders>
              <w:top w:val="single" w:sz="18" w:space="0" w:color="000000"/>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18" w:space="0" w:color="000000"/>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21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poistných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30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koncesionárskych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243"/>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licenčných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473"/>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investovania prostriedkov získaných oslobodením od dane z príjmov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240"/>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privatizácie</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18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zo súdnych sporov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245"/>
        </w:trPr>
        <w:tc>
          <w:tcPr>
            <w:tcW w:w="4140" w:type="dxa"/>
            <w:tcBorders>
              <w:top w:val="nil"/>
              <w:left w:val="single" w:sz="18"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práva</w:t>
            </w:r>
          </w:p>
        </w:tc>
        <w:tc>
          <w:tcPr>
            <w:tcW w:w="2649" w:type="dxa"/>
            <w:tcBorders>
              <w:top w:val="single" w:sz="4" w:space="0" w:color="auto"/>
              <w:left w:val="single" w:sz="12"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nil"/>
              <w:left w:val="single" w:sz="12" w:space="0" w:color="000000"/>
              <w:bottom w:val="single" w:sz="1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bl>
    <w:p w:rsidR="00BE3A69" w:rsidRDefault="00212400" w:rsidP="002718B4">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21240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podmienenom majetku:</w:t>
      </w:r>
    </w:p>
    <w:p w:rsidR="00AE273C" w:rsidRPr="00DB18DC" w:rsidRDefault="00AE273C" w:rsidP="00AE27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212400" w:rsidRPr="0098615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b)</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p>
    <w:tbl>
      <w:tblPr>
        <w:tblW w:w="9356" w:type="dxa"/>
        <w:tblCellMar>
          <w:left w:w="70" w:type="dxa"/>
          <w:right w:w="70" w:type="dxa"/>
        </w:tblCellMar>
        <w:tblLook w:val="04A0" w:firstRow="1" w:lastRow="0" w:firstColumn="1" w:lastColumn="0" w:noHBand="0" w:noVBand="1"/>
      </w:tblPr>
      <w:tblGrid>
        <w:gridCol w:w="1000"/>
        <w:gridCol w:w="960"/>
        <w:gridCol w:w="1060"/>
        <w:gridCol w:w="1120"/>
        <w:gridCol w:w="1040"/>
        <w:gridCol w:w="65"/>
        <w:gridCol w:w="95"/>
        <w:gridCol w:w="1840"/>
        <w:gridCol w:w="160"/>
        <w:gridCol w:w="1800"/>
        <w:gridCol w:w="216"/>
      </w:tblGrid>
      <w:tr w:rsidR="00212400" w:rsidRPr="00212400" w:rsidTr="00923190">
        <w:trPr>
          <w:trHeight w:val="330"/>
        </w:trPr>
        <w:tc>
          <w:tcPr>
            <w:tcW w:w="1960" w:type="dxa"/>
            <w:gridSpan w:val="2"/>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lang w:eastAsia="sk-SK"/>
              </w:rPr>
            </w:pPr>
            <w:r w:rsidRPr="00212400">
              <w:rPr>
                <w:rFonts w:ascii="Times New Roman" w:eastAsia="Times New Roman" w:hAnsi="Times New Roman" w:cs="Times New Roman"/>
                <w:lang w:eastAsia="sk-SK"/>
              </w:rPr>
              <w:t>Tabuľka č.1</w:t>
            </w:r>
          </w:p>
        </w:tc>
        <w:tc>
          <w:tcPr>
            <w:tcW w:w="106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rsidTr="00923190">
        <w:trPr>
          <w:trHeight w:val="25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Bežné účtovné obdobie</w:t>
            </w:r>
          </w:p>
        </w:tc>
      </w:tr>
      <w:tr w:rsidR="00212400" w:rsidRPr="00212400" w:rsidTr="00923190">
        <w:trPr>
          <w:trHeight w:val="316"/>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rsidTr="00923190">
        <w:trPr>
          <w:trHeight w:val="22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4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4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2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2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44"/>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330"/>
        </w:trPr>
        <w:tc>
          <w:tcPr>
            <w:tcW w:w="100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ind w:firstLineChars="200" w:firstLine="440"/>
              <w:jc w:val="right"/>
              <w:rPr>
                <w:rFonts w:ascii="Arial" w:eastAsia="Times New Roman" w:hAnsi="Arial" w:cs="Arial"/>
                <w:color w:val="2F75B5"/>
                <w:lang w:eastAsia="sk-SK"/>
              </w:rPr>
            </w:pPr>
          </w:p>
        </w:tc>
        <w:tc>
          <w:tcPr>
            <w:tcW w:w="96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6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12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180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216"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r>
      <w:tr w:rsidR="00212400" w:rsidRPr="00212400" w:rsidTr="00923190">
        <w:trPr>
          <w:trHeight w:val="330"/>
        </w:trPr>
        <w:tc>
          <w:tcPr>
            <w:tcW w:w="1960" w:type="dxa"/>
            <w:gridSpan w:val="2"/>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Arial" w:eastAsia="Times New Roman" w:hAnsi="Arial" w:cs="Arial"/>
                <w:lang w:eastAsia="sk-SK"/>
              </w:rPr>
            </w:pPr>
            <w:r w:rsidRPr="00212400">
              <w:rPr>
                <w:rFonts w:ascii="Times New Roman" w:eastAsia="Times New Roman" w:hAnsi="Times New Roman" w:cs="Times New Roman"/>
                <w:lang w:eastAsia="sk-SK"/>
              </w:rPr>
              <w:t>Tabuľka č. 2</w:t>
            </w:r>
          </w:p>
        </w:tc>
        <w:tc>
          <w:tcPr>
            <w:tcW w:w="106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rsidTr="002718B4">
        <w:trPr>
          <w:trHeight w:val="44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Bezprostredne predchádzajúce účtovné obdobie</w:t>
            </w:r>
          </w:p>
        </w:tc>
      </w:tr>
      <w:tr w:rsidR="00212400" w:rsidRPr="00212400" w:rsidTr="00923190">
        <w:trPr>
          <w:trHeight w:val="330"/>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rsidTr="00923190">
        <w:trPr>
          <w:trHeight w:val="19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0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4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5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5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68"/>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bl>
    <w:p w:rsidR="00BE3A69" w:rsidRPr="00923190" w:rsidRDefault="00923190" w:rsidP="008200B8">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szCs w:val="24"/>
          <w14:textOutline w14:w="0" w14:cap="rnd" w14:cmpd="sng" w14:algn="ctr">
            <w14:solidFill>
              <w14:schemeClr w14:val="tx1"/>
            </w14:solidFill>
            <w14:prstDash w14:val="solid"/>
            <w14:bevel/>
          </w14:textOutline>
        </w:rPr>
        <w:lastRenderedPageBreak/>
        <w:t>Ďalšie dôležité informácie o podmienených záväzkov:</w:t>
      </w:r>
    </w:p>
    <w:p w:rsidR="00AE273C" w:rsidRPr="00DB18DC" w:rsidRDefault="00AE273C" w:rsidP="00AE27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AE273C" w:rsidRDefault="00AE273C"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923190" w:rsidRPr="00986157" w:rsidRDefault="00923190" w:rsidP="0092319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p>
    <w:tbl>
      <w:tblPr>
        <w:tblW w:w="9356" w:type="dxa"/>
        <w:tblCellMar>
          <w:left w:w="70" w:type="dxa"/>
          <w:right w:w="70" w:type="dxa"/>
        </w:tblCellMar>
        <w:tblLook w:val="04A0" w:firstRow="1" w:lastRow="0" w:firstColumn="1" w:lastColumn="0" w:noHBand="0" w:noVBand="1"/>
      </w:tblPr>
      <w:tblGrid>
        <w:gridCol w:w="994"/>
        <w:gridCol w:w="951"/>
        <w:gridCol w:w="1047"/>
        <w:gridCol w:w="1106"/>
        <w:gridCol w:w="1027"/>
        <w:gridCol w:w="262"/>
        <w:gridCol w:w="1718"/>
        <w:gridCol w:w="266"/>
        <w:gridCol w:w="1684"/>
        <w:gridCol w:w="301"/>
      </w:tblGrid>
      <w:tr w:rsidR="00923190" w:rsidRPr="00923190" w:rsidTr="00504DBD">
        <w:trPr>
          <w:trHeight w:val="330"/>
        </w:trPr>
        <w:tc>
          <w:tcPr>
            <w:tcW w:w="1945" w:type="dxa"/>
            <w:gridSpan w:val="2"/>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r w:rsidRPr="00923190">
              <w:rPr>
                <w:rFonts w:ascii="Times New Roman" w:eastAsia="Times New Roman" w:hAnsi="Times New Roman" w:cs="Times New Roman"/>
                <w:lang w:eastAsia="sk-SK"/>
              </w:rPr>
              <w:t>Tabuľka č.1</w:t>
            </w:r>
          </w:p>
        </w:tc>
        <w:tc>
          <w:tcPr>
            <w:tcW w:w="1047"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027"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262"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718"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266"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684"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301"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r>
      <w:tr w:rsidR="00923190" w:rsidRPr="00923190" w:rsidTr="00504DBD">
        <w:trPr>
          <w:trHeight w:val="182"/>
        </w:trPr>
        <w:tc>
          <w:tcPr>
            <w:tcW w:w="5387"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Druh podmieneného záväzku alebo ostatnej finančnej povinnosti, ktorá sa nevykazuje v účtovných výkazoch</w:t>
            </w:r>
          </w:p>
        </w:tc>
        <w:tc>
          <w:tcPr>
            <w:tcW w:w="3969" w:type="dxa"/>
            <w:gridSpan w:val="4"/>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Bežné účtovné obdobie</w:t>
            </w:r>
          </w:p>
        </w:tc>
      </w:tr>
      <w:tr w:rsidR="00923190" w:rsidRPr="00923190" w:rsidTr="00504DBD">
        <w:trPr>
          <w:trHeight w:val="186"/>
        </w:trPr>
        <w:tc>
          <w:tcPr>
            <w:tcW w:w="5387" w:type="dxa"/>
            <w:gridSpan w:val="6"/>
            <w:vMerge/>
            <w:tcBorders>
              <w:top w:val="single" w:sz="12" w:space="0" w:color="000000"/>
              <w:left w:val="single" w:sz="18" w:space="0" w:color="000000"/>
              <w:bottom w:val="single" w:sz="18" w:space="0" w:color="000000"/>
              <w:right w:val="single" w:sz="12" w:space="0" w:color="000000"/>
            </w:tcBorders>
            <w:vAlign w:val="center"/>
            <w:hideMark/>
          </w:tcPr>
          <w:p w:rsidR="00923190" w:rsidRPr="00923190" w:rsidRDefault="00923190" w:rsidP="00923190">
            <w:pPr>
              <w:spacing w:after="0" w:line="240" w:lineRule="auto"/>
              <w:rPr>
                <w:rFonts w:ascii="Times New Roman" w:eastAsia="Times New Roman" w:hAnsi="Times New Roman" w:cs="Times New Roman"/>
                <w:b/>
                <w:bCs/>
                <w:color w:val="000000"/>
                <w:lang w:eastAsia="sk-SK"/>
              </w:rPr>
            </w:pPr>
          </w:p>
        </w:tc>
        <w:tc>
          <w:tcPr>
            <w:tcW w:w="1984" w:type="dxa"/>
            <w:gridSpan w:val="2"/>
            <w:tcBorders>
              <w:top w:val="single" w:sz="12" w:space="0" w:color="000000"/>
              <w:left w:val="single" w:sz="12" w:space="0" w:color="000000"/>
              <w:bottom w:val="single" w:sz="18" w:space="0" w:color="000000"/>
              <w:right w:val="single" w:sz="12"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Hodnota celkom</w:t>
            </w:r>
          </w:p>
        </w:tc>
        <w:tc>
          <w:tcPr>
            <w:tcW w:w="1985" w:type="dxa"/>
            <w:gridSpan w:val="2"/>
            <w:tcBorders>
              <w:top w:val="single" w:sz="12" w:space="0" w:color="000000"/>
              <w:left w:val="single" w:sz="12" w:space="0" w:color="000000"/>
              <w:bottom w:val="single" w:sz="18" w:space="0" w:color="000000"/>
              <w:right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Spriaznené osoby</w:t>
            </w:r>
          </w:p>
        </w:tc>
      </w:tr>
      <w:tr w:rsidR="00923190" w:rsidRPr="00923190" w:rsidTr="00504DBD">
        <w:trPr>
          <w:trHeight w:val="178"/>
        </w:trPr>
        <w:tc>
          <w:tcPr>
            <w:tcW w:w="5387" w:type="dxa"/>
            <w:gridSpan w:val="6"/>
            <w:tcBorders>
              <w:top w:val="single" w:sz="18" w:space="0" w:color="000000"/>
              <w:left w:val="single" w:sz="18"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Zákonná povinnosť odobrať určité množstvo produktu </w:t>
            </w:r>
          </w:p>
        </w:tc>
        <w:tc>
          <w:tcPr>
            <w:tcW w:w="1984" w:type="dxa"/>
            <w:gridSpan w:val="2"/>
            <w:tcBorders>
              <w:top w:val="single" w:sz="18" w:space="0" w:color="000000"/>
              <w:left w:val="single" w:sz="12" w:space="0" w:color="000000"/>
              <w:bottom w:val="single" w:sz="4" w:space="0" w:color="auto"/>
              <w:right w:val="single" w:sz="12"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18" w:space="0" w:color="000000"/>
              <w:left w:val="single" w:sz="12" w:space="0" w:color="000000"/>
              <w:bottom w:val="single" w:sz="4" w:space="0" w:color="auto"/>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188"/>
        </w:trPr>
        <w:tc>
          <w:tcPr>
            <w:tcW w:w="5387" w:type="dxa"/>
            <w:gridSpan w:val="6"/>
            <w:tcBorders>
              <w:top w:val="nil"/>
              <w:left w:val="single" w:sz="18" w:space="0" w:color="000000"/>
              <w:bottom w:val="nil"/>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Zmluvná povinnosť odobrať určité množstvo produktu </w:t>
            </w:r>
          </w:p>
        </w:tc>
        <w:tc>
          <w:tcPr>
            <w:tcW w:w="1984" w:type="dxa"/>
            <w:gridSpan w:val="2"/>
            <w:tcBorders>
              <w:top w:val="single" w:sz="4" w:space="0" w:color="auto"/>
              <w:left w:val="single" w:sz="12" w:space="0" w:color="000000"/>
              <w:bottom w:val="nil"/>
              <w:right w:val="single" w:sz="12"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auto"/>
              <w:left w:val="single" w:sz="12" w:space="0" w:color="000000"/>
              <w:bottom w:val="nil"/>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220"/>
        </w:trPr>
        <w:tc>
          <w:tcPr>
            <w:tcW w:w="5387" w:type="dxa"/>
            <w:gridSpan w:val="6"/>
            <w:tcBorders>
              <w:top w:val="single" w:sz="4" w:space="0" w:color="000000"/>
              <w:left w:val="single" w:sz="18"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Povinnosť uskutočniť investície </w:t>
            </w:r>
          </w:p>
        </w:tc>
        <w:tc>
          <w:tcPr>
            <w:tcW w:w="1984" w:type="dxa"/>
            <w:gridSpan w:val="2"/>
            <w:tcBorders>
              <w:top w:val="single" w:sz="4" w:space="0" w:color="000000"/>
              <w:left w:val="single" w:sz="12"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000000"/>
              <w:left w:val="single" w:sz="12" w:space="0" w:color="000000"/>
              <w:bottom w:val="single" w:sz="4" w:space="0" w:color="000000"/>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97"/>
        </w:trPr>
        <w:tc>
          <w:tcPr>
            <w:tcW w:w="5387" w:type="dxa"/>
            <w:gridSpan w:val="6"/>
            <w:tcBorders>
              <w:top w:val="nil"/>
              <w:left w:val="single" w:sz="18" w:space="0" w:color="000000"/>
              <w:bottom w:val="single" w:sz="18"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Povinnosť uskutočniť veľké opravy</w:t>
            </w:r>
          </w:p>
        </w:tc>
        <w:tc>
          <w:tcPr>
            <w:tcW w:w="1984" w:type="dxa"/>
            <w:gridSpan w:val="2"/>
            <w:tcBorders>
              <w:top w:val="nil"/>
              <w:left w:val="single" w:sz="12" w:space="0" w:color="000000"/>
              <w:bottom w:val="single" w:sz="18" w:space="0" w:color="000000"/>
              <w:right w:val="single" w:sz="12"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nil"/>
              <w:left w:val="single" w:sz="12" w:space="0" w:color="000000"/>
              <w:bottom w:val="single" w:sz="18" w:space="0" w:color="000000"/>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330"/>
        </w:trPr>
        <w:tc>
          <w:tcPr>
            <w:tcW w:w="994" w:type="dxa"/>
            <w:tcBorders>
              <w:top w:val="single" w:sz="18" w:space="0" w:color="000000"/>
              <w:left w:val="nil"/>
              <w:bottom w:val="nil"/>
              <w:right w:val="nil"/>
            </w:tcBorders>
            <w:shd w:val="clear" w:color="auto" w:fill="auto"/>
            <w:vAlign w:val="center"/>
            <w:hideMark/>
          </w:tcPr>
          <w:p w:rsidR="00923190" w:rsidRPr="00923190" w:rsidRDefault="00923190" w:rsidP="007631C2">
            <w:pPr>
              <w:spacing w:after="0" w:line="240" w:lineRule="auto"/>
              <w:rPr>
                <w:rFonts w:ascii="Times New Roman" w:eastAsia="Times New Roman" w:hAnsi="Times New Roman" w:cs="Times New Roman"/>
                <w:color w:val="2F75B5"/>
                <w:lang w:eastAsia="sk-SK"/>
              </w:rPr>
            </w:pPr>
          </w:p>
        </w:tc>
        <w:tc>
          <w:tcPr>
            <w:tcW w:w="951"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047"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027"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262"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718"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266"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c>
          <w:tcPr>
            <w:tcW w:w="1684"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c>
          <w:tcPr>
            <w:tcW w:w="301"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r>
      <w:tr w:rsidR="00923190" w:rsidRPr="00923190" w:rsidTr="00504DBD">
        <w:trPr>
          <w:trHeight w:val="330"/>
        </w:trPr>
        <w:tc>
          <w:tcPr>
            <w:tcW w:w="1945" w:type="dxa"/>
            <w:gridSpan w:val="2"/>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r w:rsidRPr="00923190">
              <w:rPr>
                <w:rFonts w:ascii="Times New Roman" w:eastAsia="Times New Roman" w:hAnsi="Times New Roman" w:cs="Times New Roman"/>
                <w:lang w:eastAsia="sk-SK"/>
              </w:rPr>
              <w:t>Tabuľka č. 2</w:t>
            </w:r>
          </w:p>
        </w:tc>
        <w:tc>
          <w:tcPr>
            <w:tcW w:w="1047"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027"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262"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718"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266"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684"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301"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r>
      <w:tr w:rsidR="00923190" w:rsidRPr="00923190" w:rsidTr="00504DBD">
        <w:trPr>
          <w:trHeight w:val="529"/>
        </w:trPr>
        <w:tc>
          <w:tcPr>
            <w:tcW w:w="5387"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Druh podmieneného záväzku alebo ostatnej finančnej povinnosti, ktorá sa nevykazuje v účtovných výkazoch</w:t>
            </w:r>
          </w:p>
        </w:tc>
        <w:tc>
          <w:tcPr>
            <w:tcW w:w="3969" w:type="dxa"/>
            <w:gridSpan w:val="4"/>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Bezprostredne predchádzajúce účtovné obdobie</w:t>
            </w:r>
          </w:p>
        </w:tc>
      </w:tr>
      <w:tr w:rsidR="00923190" w:rsidRPr="00923190" w:rsidTr="00504DBD">
        <w:trPr>
          <w:trHeight w:val="266"/>
        </w:trPr>
        <w:tc>
          <w:tcPr>
            <w:tcW w:w="5387" w:type="dxa"/>
            <w:gridSpan w:val="6"/>
            <w:vMerge/>
            <w:tcBorders>
              <w:top w:val="single" w:sz="12" w:space="0" w:color="000000"/>
              <w:left w:val="single" w:sz="18" w:space="0" w:color="000000"/>
              <w:bottom w:val="single" w:sz="18" w:space="0" w:color="000000"/>
              <w:right w:val="single" w:sz="12" w:space="0" w:color="000000"/>
            </w:tcBorders>
            <w:vAlign w:val="center"/>
            <w:hideMark/>
          </w:tcPr>
          <w:p w:rsidR="00923190" w:rsidRPr="00923190" w:rsidRDefault="00923190" w:rsidP="00923190">
            <w:pPr>
              <w:spacing w:after="0" w:line="240" w:lineRule="auto"/>
              <w:rPr>
                <w:rFonts w:ascii="Times New Roman" w:eastAsia="Times New Roman" w:hAnsi="Times New Roman" w:cs="Times New Roman"/>
                <w:b/>
                <w:bCs/>
                <w:color w:val="000000"/>
                <w:lang w:eastAsia="sk-SK"/>
              </w:rPr>
            </w:pPr>
          </w:p>
        </w:tc>
        <w:tc>
          <w:tcPr>
            <w:tcW w:w="1984" w:type="dxa"/>
            <w:gridSpan w:val="2"/>
            <w:tcBorders>
              <w:top w:val="single" w:sz="12" w:space="0" w:color="000000"/>
              <w:left w:val="single" w:sz="12" w:space="0" w:color="000000"/>
              <w:bottom w:val="single" w:sz="18" w:space="0" w:color="000000"/>
              <w:right w:val="single" w:sz="12" w:space="0" w:color="auto"/>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Hodnota celkom</w:t>
            </w:r>
          </w:p>
        </w:tc>
        <w:tc>
          <w:tcPr>
            <w:tcW w:w="1985" w:type="dxa"/>
            <w:gridSpan w:val="2"/>
            <w:tcBorders>
              <w:top w:val="single" w:sz="12" w:space="0" w:color="000000"/>
              <w:left w:val="single" w:sz="12" w:space="0" w:color="auto"/>
              <w:bottom w:val="single" w:sz="18" w:space="0" w:color="000000"/>
              <w:right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Spriaznené osoby</w:t>
            </w:r>
          </w:p>
        </w:tc>
      </w:tr>
      <w:tr w:rsidR="00923190" w:rsidRPr="00923190" w:rsidTr="00504DBD">
        <w:trPr>
          <w:trHeight w:val="256"/>
        </w:trPr>
        <w:tc>
          <w:tcPr>
            <w:tcW w:w="5387" w:type="dxa"/>
            <w:gridSpan w:val="6"/>
            <w:tcBorders>
              <w:top w:val="single" w:sz="18" w:space="0" w:color="000000"/>
              <w:left w:val="single" w:sz="18"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Zákonná povinnosť odobrať určité množstvo produktu </w:t>
            </w:r>
          </w:p>
        </w:tc>
        <w:tc>
          <w:tcPr>
            <w:tcW w:w="1984" w:type="dxa"/>
            <w:gridSpan w:val="2"/>
            <w:tcBorders>
              <w:top w:val="single" w:sz="18" w:space="0" w:color="000000"/>
              <w:left w:val="single" w:sz="12" w:space="0" w:color="000000"/>
              <w:bottom w:val="single" w:sz="4" w:space="0" w:color="auto"/>
              <w:right w:val="single" w:sz="12" w:space="0" w:color="auto"/>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18" w:space="0" w:color="000000"/>
              <w:left w:val="single" w:sz="12" w:space="0" w:color="auto"/>
              <w:bottom w:val="single" w:sz="4" w:space="0" w:color="auto"/>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280"/>
        </w:trPr>
        <w:tc>
          <w:tcPr>
            <w:tcW w:w="5387" w:type="dxa"/>
            <w:gridSpan w:val="6"/>
            <w:tcBorders>
              <w:top w:val="nil"/>
              <w:left w:val="single" w:sz="18" w:space="0" w:color="000000"/>
              <w:bottom w:val="single" w:sz="4" w:space="0" w:color="auto"/>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Zmluvná povinnosť odobrať určité množstvo produktu </w:t>
            </w:r>
          </w:p>
        </w:tc>
        <w:tc>
          <w:tcPr>
            <w:tcW w:w="1984" w:type="dxa"/>
            <w:gridSpan w:val="2"/>
            <w:tcBorders>
              <w:top w:val="single" w:sz="4" w:space="0" w:color="auto"/>
              <w:left w:val="single" w:sz="12" w:space="0" w:color="000000"/>
              <w:bottom w:val="single" w:sz="4" w:space="0" w:color="auto"/>
              <w:right w:val="single" w:sz="12" w:space="0" w:color="auto"/>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auto"/>
              <w:left w:val="single" w:sz="12" w:space="0" w:color="auto"/>
              <w:bottom w:val="single" w:sz="4" w:space="0" w:color="auto"/>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129"/>
        </w:trPr>
        <w:tc>
          <w:tcPr>
            <w:tcW w:w="5387" w:type="dxa"/>
            <w:gridSpan w:val="6"/>
            <w:tcBorders>
              <w:top w:val="single" w:sz="4" w:space="0" w:color="000000"/>
              <w:left w:val="single" w:sz="18"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Povinnosť uskutočniť investície </w:t>
            </w:r>
          </w:p>
        </w:tc>
        <w:tc>
          <w:tcPr>
            <w:tcW w:w="1984" w:type="dxa"/>
            <w:gridSpan w:val="2"/>
            <w:tcBorders>
              <w:top w:val="single" w:sz="4" w:space="0" w:color="000000"/>
              <w:left w:val="single" w:sz="12" w:space="0" w:color="000000"/>
              <w:bottom w:val="single" w:sz="4" w:space="0" w:color="000000"/>
              <w:right w:val="single" w:sz="12" w:space="0" w:color="auto"/>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000000"/>
              <w:left w:val="single" w:sz="12" w:space="0" w:color="auto"/>
              <w:bottom w:val="single" w:sz="4" w:space="0" w:color="000000"/>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146"/>
        </w:trPr>
        <w:tc>
          <w:tcPr>
            <w:tcW w:w="5387" w:type="dxa"/>
            <w:gridSpan w:val="6"/>
            <w:tcBorders>
              <w:top w:val="nil"/>
              <w:left w:val="single" w:sz="18" w:space="0" w:color="000000"/>
              <w:bottom w:val="single" w:sz="18"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Povinnosť uskutočniť veľké opravy</w:t>
            </w:r>
          </w:p>
        </w:tc>
        <w:tc>
          <w:tcPr>
            <w:tcW w:w="1984" w:type="dxa"/>
            <w:gridSpan w:val="2"/>
            <w:tcBorders>
              <w:top w:val="nil"/>
              <w:left w:val="single" w:sz="12" w:space="0" w:color="000000"/>
              <w:bottom w:val="single" w:sz="18" w:space="0" w:color="000000"/>
              <w:right w:val="single" w:sz="12" w:space="0" w:color="auto"/>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nil"/>
              <w:left w:val="single" w:sz="12" w:space="0" w:color="auto"/>
              <w:bottom w:val="single" w:sz="18" w:space="0" w:color="000000"/>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bl>
    <w:p w:rsidR="00BE3A69" w:rsidRDefault="00923190" w:rsidP="00923190">
      <w:pPr>
        <w:spacing w:before="240"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podmienených záväzkov</w:t>
      </w:r>
      <w:r w:rsidRPr="00923190">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w:t>
      </w:r>
      <w:bookmarkStart w:id="0" w:name="_GoBack"/>
      <w:bookmarkEnd w:id="0"/>
    </w:p>
    <w:p w:rsidR="00F44E6F" w:rsidRPr="00DB18DC" w:rsidRDefault="00F44E6F" w:rsidP="00F44E6F">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BE3A69" w:rsidRDefault="00923190" w:rsidP="00923190">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3</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údajoch na podsúvahových účtoch</w:t>
      </w:r>
    </w:p>
    <w:tbl>
      <w:tblPr>
        <w:tblW w:w="9506" w:type="dxa"/>
        <w:tblInd w:w="-165" w:type="dxa"/>
        <w:tblBorders>
          <w:top w:val="single" w:sz="18" w:space="0" w:color="000000"/>
          <w:left w:val="single" w:sz="18" w:space="0" w:color="000000"/>
          <w:bottom w:val="single" w:sz="18" w:space="0" w:color="000000"/>
          <w:right w:val="single" w:sz="18" w:space="0" w:color="000000"/>
          <w:insideH w:val="single" w:sz="12" w:space="0" w:color="000000"/>
          <w:insideV w:val="single" w:sz="12" w:space="0" w:color="000000"/>
        </w:tblBorders>
        <w:tblCellMar>
          <w:left w:w="70" w:type="dxa"/>
          <w:right w:w="70" w:type="dxa"/>
        </w:tblCellMar>
        <w:tblLook w:val="04A0" w:firstRow="1" w:lastRow="0" w:firstColumn="1" w:lastColumn="0" w:noHBand="0" w:noVBand="1"/>
      </w:tblPr>
      <w:tblGrid>
        <w:gridCol w:w="4305"/>
        <w:gridCol w:w="2649"/>
        <w:gridCol w:w="2552"/>
      </w:tblGrid>
      <w:tr w:rsidR="00923190" w:rsidRPr="00923190" w:rsidTr="005077F4">
        <w:trPr>
          <w:trHeight w:val="330"/>
        </w:trPr>
        <w:tc>
          <w:tcPr>
            <w:tcW w:w="4305" w:type="dxa"/>
            <w:tcBorders>
              <w:bottom w:val="single" w:sz="18" w:space="0" w:color="000000"/>
            </w:tcBorders>
            <w:shd w:val="clear" w:color="auto" w:fill="auto"/>
            <w:noWrap/>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Názov položky</w:t>
            </w:r>
          </w:p>
        </w:tc>
        <w:tc>
          <w:tcPr>
            <w:tcW w:w="2649" w:type="dxa"/>
            <w:tcBorders>
              <w:bottom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BO</w:t>
            </w:r>
          </w:p>
        </w:tc>
        <w:tc>
          <w:tcPr>
            <w:tcW w:w="2552" w:type="dxa"/>
            <w:tcBorders>
              <w:bottom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PO</w:t>
            </w:r>
          </w:p>
        </w:tc>
      </w:tr>
      <w:tr w:rsidR="00923190" w:rsidRPr="00923190" w:rsidTr="005077F4">
        <w:trPr>
          <w:trHeight w:val="144"/>
        </w:trPr>
        <w:tc>
          <w:tcPr>
            <w:tcW w:w="4305" w:type="dxa"/>
            <w:tcBorders>
              <w:top w:val="single" w:sz="1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Prenajatý majetok</w:t>
            </w:r>
          </w:p>
        </w:tc>
        <w:tc>
          <w:tcPr>
            <w:tcW w:w="2649" w:type="dxa"/>
            <w:tcBorders>
              <w:top w:val="single" w:sz="18" w:space="0" w:color="000000"/>
              <w:bottom w:val="single" w:sz="8" w:space="0" w:color="000000"/>
            </w:tcBorders>
            <w:shd w:val="clear" w:color="auto" w:fill="auto"/>
            <w:vAlign w:val="center"/>
            <w:hideMark/>
          </w:tcPr>
          <w:p w:rsidR="00923190" w:rsidRPr="00923190"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923190">
              <w:rPr>
                <w:rFonts w:ascii="Times New Roman" w:eastAsia="Times New Roman" w:hAnsi="Times New Roman" w:cs="Times New Roman"/>
                <w:b/>
                <w:bCs/>
                <w:color w:val="2F75B5"/>
                <w:lang w:eastAsia="sk-SK"/>
              </w:rPr>
              <w:t> </w:t>
            </w:r>
          </w:p>
        </w:tc>
        <w:tc>
          <w:tcPr>
            <w:tcW w:w="2552" w:type="dxa"/>
            <w:tcBorders>
              <w:top w:val="single" w:sz="18" w:space="0" w:color="000000"/>
              <w:bottom w:val="single" w:sz="8" w:space="0" w:color="000000"/>
            </w:tcBorders>
            <w:shd w:val="clear" w:color="auto" w:fill="auto"/>
            <w:vAlign w:val="center"/>
            <w:hideMark/>
          </w:tcPr>
          <w:p w:rsidR="00923190" w:rsidRPr="00923190"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923190">
              <w:rPr>
                <w:rFonts w:ascii="Times New Roman" w:eastAsia="Times New Roman" w:hAnsi="Times New Roman" w:cs="Times New Roman"/>
                <w:b/>
                <w:bCs/>
                <w:color w:val="2F75B5"/>
                <w:lang w:eastAsia="sk-SK"/>
              </w:rPr>
              <w:t> </w:t>
            </w:r>
          </w:p>
        </w:tc>
      </w:tr>
      <w:tr w:rsidR="00923190" w:rsidRPr="00923190" w:rsidTr="005077F4">
        <w:trPr>
          <w:trHeight w:val="154"/>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Majetok v nájme (operatívny prenájom)</w:t>
            </w:r>
          </w:p>
        </w:tc>
        <w:tc>
          <w:tcPr>
            <w:tcW w:w="2649"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923190">
              <w:rPr>
                <w:rFonts w:ascii="Times New Roman" w:eastAsia="Times New Roman" w:hAnsi="Times New Roman" w:cs="Times New Roman"/>
                <w:b/>
                <w:bCs/>
                <w:color w:val="2F75B5"/>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923190">
              <w:rPr>
                <w:rFonts w:ascii="Times New Roman" w:eastAsia="Times New Roman" w:hAnsi="Times New Roman" w:cs="Times New Roman"/>
                <w:b/>
                <w:bCs/>
                <w:color w:val="2F75B5"/>
                <w:lang w:eastAsia="sk-SK"/>
              </w:rPr>
              <w:t> </w:t>
            </w:r>
          </w:p>
        </w:tc>
      </w:tr>
      <w:tr w:rsidR="00923190" w:rsidRPr="00923190" w:rsidTr="005077F4">
        <w:trPr>
          <w:trHeight w:val="186"/>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Majetok prijatý do úschovy</w:t>
            </w:r>
          </w:p>
        </w:tc>
        <w:tc>
          <w:tcPr>
            <w:tcW w:w="2649" w:type="dxa"/>
            <w:tcBorders>
              <w:top w:val="single" w:sz="8" w:space="0" w:color="000000"/>
              <w:bottom w:val="single" w:sz="8" w:space="0" w:color="000000"/>
            </w:tcBorders>
            <w:shd w:val="clear" w:color="auto" w:fill="auto"/>
            <w:vAlign w:val="center"/>
            <w:hideMark/>
          </w:tcPr>
          <w:p w:rsidR="00923190" w:rsidRPr="0079704C" w:rsidRDefault="00207E1A"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0</w:t>
            </w:r>
            <w:r w:rsidR="00923190"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207E1A"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3 405</w:t>
            </w:r>
            <w:r w:rsidR="00923190" w:rsidRPr="0079704C">
              <w:rPr>
                <w:rFonts w:ascii="Times New Roman" w:eastAsia="Times New Roman" w:hAnsi="Times New Roman" w:cs="Times New Roman"/>
                <w:b/>
                <w:bCs/>
                <w:lang w:eastAsia="sk-SK"/>
              </w:rPr>
              <w:t> </w:t>
            </w:r>
          </w:p>
        </w:tc>
      </w:tr>
      <w:tr w:rsidR="00923190" w:rsidRPr="00923190" w:rsidTr="005077F4">
        <w:trPr>
          <w:trHeight w:val="204"/>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Pohľadávky z derivátov</w:t>
            </w:r>
          </w:p>
        </w:tc>
        <w:tc>
          <w:tcPr>
            <w:tcW w:w="2649"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923190" w:rsidRPr="00923190" w:rsidTr="005077F4">
        <w:trPr>
          <w:trHeight w:val="223"/>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Záväzky z opcií derivátov</w:t>
            </w:r>
          </w:p>
        </w:tc>
        <w:tc>
          <w:tcPr>
            <w:tcW w:w="2649"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923190" w:rsidRPr="00923190" w:rsidTr="005077F4">
        <w:trPr>
          <w:trHeight w:val="240"/>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Odpísané pohľadávky</w:t>
            </w:r>
          </w:p>
        </w:tc>
        <w:tc>
          <w:tcPr>
            <w:tcW w:w="2649"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923190" w:rsidRPr="00923190" w:rsidTr="005077F4">
        <w:trPr>
          <w:trHeight w:val="273"/>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Pohľadávky z leasingu</w:t>
            </w:r>
          </w:p>
        </w:tc>
        <w:tc>
          <w:tcPr>
            <w:tcW w:w="2649"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923190" w:rsidRPr="00923190" w:rsidTr="005077F4">
        <w:trPr>
          <w:trHeight w:val="120"/>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Záväzky z leasingu</w:t>
            </w:r>
          </w:p>
        </w:tc>
        <w:tc>
          <w:tcPr>
            <w:tcW w:w="2649" w:type="dxa"/>
            <w:tcBorders>
              <w:top w:val="single" w:sz="8" w:space="0" w:color="000000"/>
              <w:bottom w:val="single" w:sz="8" w:space="0" w:color="000000"/>
            </w:tcBorders>
            <w:shd w:val="clear" w:color="auto" w:fill="auto"/>
            <w:vAlign w:val="center"/>
            <w:hideMark/>
          </w:tcPr>
          <w:p w:rsidR="00923190" w:rsidRPr="0079704C" w:rsidRDefault="00207E1A" w:rsidP="00207E1A">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34 154</w:t>
            </w:r>
          </w:p>
        </w:tc>
        <w:tc>
          <w:tcPr>
            <w:tcW w:w="2552" w:type="dxa"/>
            <w:tcBorders>
              <w:top w:val="single" w:sz="8" w:space="0" w:color="000000"/>
              <w:bottom w:val="single" w:sz="8" w:space="0" w:color="000000"/>
            </w:tcBorders>
            <w:shd w:val="clear" w:color="auto" w:fill="auto"/>
            <w:vAlign w:val="center"/>
            <w:hideMark/>
          </w:tcPr>
          <w:p w:rsidR="00923190" w:rsidRPr="0079704C" w:rsidRDefault="00207E1A"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52 545</w:t>
            </w:r>
          </w:p>
        </w:tc>
      </w:tr>
      <w:tr w:rsidR="00923190" w:rsidRPr="00923190" w:rsidTr="005077F4">
        <w:trPr>
          <w:trHeight w:val="366"/>
        </w:trPr>
        <w:tc>
          <w:tcPr>
            <w:tcW w:w="4305" w:type="dxa"/>
            <w:tcBorders>
              <w:top w:val="single" w:sz="8" w:space="0" w:color="000000"/>
              <w:bottom w:val="single" w:sz="8" w:space="0" w:color="000000"/>
            </w:tcBorders>
            <w:shd w:val="clear" w:color="auto" w:fill="auto"/>
            <w:vAlign w:val="center"/>
          </w:tcPr>
          <w:p w:rsidR="0079704C" w:rsidRPr="005077F4" w:rsidRDefault="005077F4" w:rsidP="005077F4">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Iné položky:</w:t>
            </w:r>
          </w:p>
        </w:tc>
        <w:tc>
          <w:tcPr>
            <w:tcW w:w="2649" w:type="dxa"/>
            <w:tcBorders>
              <w:top w:val="single" w:sz="8" w:space="0" w:color="000000"/>
              <w:bottom w:val="single" w:sz="8" w:space="0" w:color="000000"/>
            </w:tcBorders>
            <w:shd w:val="clear" w:color="auto" w:fill="auto"/>
            <w:vAlign w:val="center"/>
          </w:tcPr>
          <w:p w:rsidR="0079704C" w:rsidRPr="0079704C" w:rsidRDefault="0079704C" w:rsidP="00923190">
            <w:pPr>
              <w:spacing w:after="0" w:line="240" w:lineRule="auto"/>
              <w:ind w:firstLineChars="300" w:firstLine="663"/>
              <w:jc w:val="right"/>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rsidR="0079704C" w:rsidRPr="0079704C" w:rsidRDefault="0079704C" w:rsidP="00923190">
            <w:pPr>
              <w:spacing w:after="0" w:line="240" w:lineRule="auto"/>
              <w:ind w:firstLineChars="300" w:firstLine="663"/>
              <w:jc w:val="right"/>
              <w:rPr>
                <w:rFonts w:ascii="Times New Roman" w:eastAsia="Times New Roman" w:hAnsi="Times New Roman" w:cs="Times New Roman"/>
                <w:b/>
                <w:bCs/>
                <w:lang w:eastAsia="sk-SK"/>
              </w:rPr>
            </w:pPr>
          </w:p>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P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pohľadávky</w:t>
            </w:r>
          </w:p>
        </w:tc>
        <w:tc>
          <w:tcPr>
            <w:tcW w:w="2649" w:type="dxa"/>
            <w:tcBorders>
              <w:top w:val="single" w:sz="8" w:space="0" w:color="000000"/>
              <w:bottom w:val="single" w:sz="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450 000</w:t>
            </w:r>
          </w:p>
        </w:tc>
        <w:tc>
          <w:tcPr>
            <w:tcW w:w="2552" w:type="dxa"/>
            <w:tcBorders>
              <w:top w:val="single" w:sz="8" w:space="0" w:color="000000"/>
              <w:bottom w:val="single" w:sz="8" w:space="0" w:color="000000"/>
            </w:tcBorders>
            <w:shd w:val="clear" w:color="auto" w:fill="auto"/>
            <w:vAlign w:val="center"/>
          </w:tcPr>
          <w:p w:rsidR="005077F4" w:rsidRPr="0079704C" w:rsidRDefault="005077F4"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450 000</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P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nehnuteľnosti</w:t>
            </w:r>
          </w:p>
        </w:tc>
        <w:tc>
          <w:tcPr>
            <w:tcW w:w="2649" w:type="dxa"/>
            <w:tcBorders>
              <w:top w:val="single" w:sz="8" w:space="0" w:color="000000"/>
              <w:bottom w:val="single" w:sz="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450 000</w:t>
            </w:r>
          </w:p>
        </w:tc>
        <w:tc>
          <w:tcPr>
            <w:tcW w:w="2552" w:type="dxa"/>
            <w:tcBorders>
              <w:top w:val="single" w:sz="8" w:space="0" w:color="000000"/>
              <w:bottom w:val="single" w:sz="8" w:space="0" w:color="000000"/>
            </w:tcBorders>
            <w:shd w:val="clear" w:color="auto" w:fill="auto"/>
            <w:vAlign w:val="center"/>
          </w:tcPr>
          <w:p w:rsidR="005077F4" w:rsidRPr="0079704C" w:rsidRDefault="005077F4"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450 000</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P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hnuteľné veci</w:t>
            </w:r>
          </w:p>
        </w:tc>
        <w:tc>
          <w:tcPr>
            <w:tcW w:w="2649" w:type="dxa"/>
            <w:tcBorders>
              <w:top w:val="single" w:sz="8" w:space="0" w:color="000000"/>
              <w:bottom w:val="single" w:sz="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211 526</w:t>
            </w:r>
          </w:p>
        </w:tc>
        <w:tc>
          <w:tcPr>
            <w:tcW w:w="2552" w:type="dxa"/>
            <w:tcBorders>
              <w:top w:val="single" w:sz="8" w:space="0" w:color="000000"/>
              <w:bottom w:val="single" w:sz="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65 427</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zásoby</w:t>
            </w:r>
          </w:p>
        </w:tc>
        <w:tc>
          <w:tcPr>
            <w:tcW w:w="2649" w:type="dxa"/>
            <w:tcBorders>
              <w:top w:val="single" w:sz="8" w:space="0" w:color="000000"/>
              <w:bottom w:val="single" w:sz="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450 000</w:t>
            </w:r>
          </w:p>
        </w:tc>
        <w:tc>
          <w:tcPr>
            <w:tcW w:w="2552" w:type="dxa"/>
            <w:tcBorders>
              <w:top w:val="single" w:sz="8" w:space="0" w:color="000000"/>
              <w:bottom w:val="single" w:sz="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450 000</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Majetok nadobudnutý bezodplatne</w:t>
            </w:r>
          </w:p>
        </w:tc>
        <w:tc>
          <w:tcPr>
            <w:tcW w:w="2649" w:type="dxa"/>
            <w:tcBorders>
              <w:top w:val="single" w:sz="8" w:space="0" w:color="000000"/>
              <w:bottom w:val="single" w:sz="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17 579</w:t>
            </w:r>
          </w:p>
        </w:tc>
        <w:tc>
          <w:tcPr>
            <w:tcW w:w="2552" w:type="dxa"/>
            <w:tcBorders>
              <w:top w:val="single" w:sz="8" w:space="0" w:color="000000"/>
              <w:bottom w:val="single" w:sz="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181 49</w:t>
            </w:r>
          </w:p>
        </w:tc>
      </w:tr>
      <w:tr w:rsidR="005077F4" w:rsidRPr="00923190" w:rsidTr="005077F4">
        <w:trPr>
          <w:trHeight w:val="274"/>
        </w:trPr>
        <w:tc>
          <w:tcPr>
            <w:tcW w:w="4305" w:type="dxa"/>
            <w:tcBorders>
              <w:top w:val="single" w:sz="8" w:space="0" w:color="000000"/>
              <w:bottom w:val="single" w:sz="18" w:space="0" w:color="000000"/>
            </w:tcBorders>
            <w:shd w:val="clear" w:color="auto" w:fill="auto"/>
            <w:vAlign w:val="center"/>
          </w:tcPr>
          <w:p w:rsid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Zásoby v aktívnom zušľ.styku</w:t>
            </w:r>
          </w:p>
        </w:tc>
        <w:tc>
          <w:tcPr>
            <w:tcW w:w="2649" w:type="dxa"/>
            <w:tcBorders>
              <w:top w:val="single" w:sz="8" w:space="0" w:color="000000"/>
              <w:bottom w:val="single" w:sz="1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240 300</w:t>
            </w:r>
          </w:p>
        </w:tc>
        <w:tc>
          <w:tcPr>
            <w:tcW w:w="2552" w:type="dxa"/>
            <w:tcBorders>
              <w:top w:val="single" w:sz="8" w:space="0" w:color="000000"/>
              <w:bottom w:val="single" w:sz="1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156 894</w:t>
            </w:r>
          </w:p>
        </w:tc>
      </w:tr>
    </w:tbl>
    <w:p w:rsidR="00BE3A69" w:rsidRPr="00923190" w:rsidRDefault="00923190" w:rsidP="001D099A">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sumách na podsúvahových účtoch:</w:t>
      </w:r>
    </w:p>
    <w:p w:rsidR="00BE3A69" w:rsidRDefault="00BE3A69"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3303C1" w:rsidRDefault="003303C1"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923190" w:rsidRPr="005877C7" w:rsidRDefault="00923190" w:rsidP="001D099A">
      <w:pPr>
        <w:spacing w:line="240" w:lineRule="auto"/>
        <w:jc w:val="both"/>
        <w:rPr>
          <w:rFonts w:ascii="Times New Roman" w:eastAsia="MS Gothic" w:hAnsi="Times New Roman" w:cs="Times New Roman"/>
          <w:b/>
          <w:color w:val="5B9BD5" w:themeColor="accent1"/>
          <w:sz w:val="24"/>
          <w:szCs w:val="24"/>
          <w14:textOutline w14:w="0" w14:cap="rnd" w14:cmpd="sng" w14:algn="ctr">
            <w14:solidFill>
              <w14:schemeClr w14:val="tx1"/>
            </w14:solidFill>
            <w14:prstDash w14:val="solid"/>
            <w14:bevel/>
          </w14:textOutline>
        </w:rPr>
      </w:pPr>
    </w:p>
    <w:p w:rsidR="00923190" w:rsidRPr="00DB18DC" w:rsidRDefault="00923190" w:rsidP="00DF187C">
      <w:pPr>
        <w:spacing w:line="240" w:lineRule="auto"/>
        <w:ind w:left="993" w:hanging="993"/>
        <w:rPr>
          <w:rFonts w:ascii="Times New Roman" w:hAnsi="Times New Roman" w:cs="Times New Roman"/>
          <w:b/>
          <w:szCs w:val="24"/>
        </w:rPr>
      </w:pPr>
      <w:r w:rsidRPr="00DB18DC">
        <w:rPr>
          <w:rFonts w:ascii="Times New Roman" w:hAnsi="Times New Roman" w:cs="Times New Roman"/>
          <w:b/>
          <w:szCs w:val="24"/>
        </w:rPr>
        <w:t>Čl. VI</w:t>
      </w:r>
      <w:r w:rsidRPr="00DB18DC">
        <w:rPr>
          <w:rFonts w:ascii="Times New Roman" w:hAnsi="Times New Roman" w:cs="Times New Roman"/>
          <w:b/>
          <w:szCs w:val="24"/>
        </w:rPr>
        <w:tab/>
        <w:t> Udalosti, ktoré nastali po dni, ku ktorému sa zostavuje účtovná závierka</w:t>
      </w:r>
    </w:p>
    <w:p w:rsidR="00923190" w:rsidRPr="00986157" w:rsidRDefault="00923190" w:rsidP="002718B4">
      <w:pPr>
        <w:spacing w:line="240" w:lineRule="auto"/>
        <w:ind w:left="1134" w:hanging="1134"/>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VI. a) –</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j)   </w:t>
      </w:r>
      <w:r w:rsidRPr="00923190">
        <w:rPr>
          <w:rFonts w:ascii="Times New Roman" w:eastAsia="MS Gothic" w:hAnsi="Times New Roman" w:cs="Times New Roman"/>
          <w:b/>
          <w14:textOutline w14:w="0" w14:cap="rnd" w14:cmpd="sng" w14:algn="ctr">
            <w14:solidFill>
              <w14:schemeClr w14:val="tx1"/>
            </w14:solidFill>
            <w14:prstDash w14:val="solid"/>
            <w14:bevel/>
          </w14:textOutline>
        </w:rPr>
        <w:t>Udalosti, ktoré nastali po dni, ku ktorému sa zostavuje účtovná závierka</w:t>
      </w:r>
    </w:p>
    <w:p w:rsidR="00BE3A69" w:rsidRDefault="00DF187C" w:rsidP="00A54F83">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F187C">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skutočnostiach, ktoré nastali po dni, ku ktorému sa zostavuje účtovná závierka do dňa zostavenia účtovnej závierky:</w:t>
      </w:r>
    </w:p>
    <w:p w:rsidR="00F87F3E" w:rsidRPr="009667B2" w:rsidRDefault="009667B2" w:rsidP="00A54F83">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9667B2">
        <w:rPr>
          <w:rFonts w:ascii="Times New Roman" w:eastAsia="MS Gothic" w:hAnsi="Times New Roman" w:cs="Times New Roman"/>
          <w14:textOutline w14:w="0" w14:cap="rnd" w14:cmpd="sng" w14:algn="ctr">
            <w14:solidFill>
              <w14:schemeClr w14:val="tx1"/>
            </w14:solidFill>
            <w14:prstDash w14:val="solid"/>
            <w14:bevel/>
          </w14:textOutline>
        </w:rPr>
        <w:t xml:space="preserve">Spoločnosť nemá žiadne prípadné ďalšie náležitosti, ktoré sa nesledujú v bežnom účtovníctve a neuvádzajú sa na súvahe. Po 31. decembri nenastali žiadne udalosti, ktoré majú významný vplyv na verné zobrazenie skutočnosti, ktoré sú predmetom účtovníctva. </w:t>
      </w:r>
    </w:p>
    <w:p w:rsidR="00BE3A69" w:rsidRPr="00DB18DC" w:rsidRDefault="00BE3A69"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DF187C" w:rsidRPr="00DB18DC" w:rsidRDefault="00DF187C" w:rsidP="00DF187C">
      <w:pPr>
        <w:spacing w:line="240" w:lineRule="auto"/>
        <w:ind w:left="993" w:hanging="993"/>
        <w:rPr>
          <w:rFonts w:ascii="Times New Roman" w:hAnsi="Times New Roman" w:cs="Times New Roman"/>
          <w:b/>
          <w:szCs w:val="24"/>
        </w:rPr>
      </w:pPr>
      <w:r w:rsidRPr="00DB18DC">
        <w:rPr>
          <w:rFonts w:ascii="Times New Roman" w:hAnsi="Times New Roman" w:cs="Times New Roman"/>
          <w:b/>
          <w:szCs w:val="24"/>
        </w:rPr>
        <w:t>Čl. VII</w:t>
      </w:r>
      <w:r w:rsidRPr="00DB18DC">
        <w:rPr>
          <w:rFonts w:ascii="Times New Roman" w:hAnsi="Times New Roman" w:cs="Times New Roman"/>
          <w:b/>
          <w:szCs w:val="24"/>
        </w:rPr>
        <w:tab/>
        <w:t> Ostatné informácie</w:t>
      </w:r>
    </w:p>
    <w:p w:rsidR="00DF187C" w:rsidRDefault="00DF187C" w:rsidP="00DF187C">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1 </w:t>
      </w: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w:t>
      </w:r>
      <w:r w:rsidRPr="00DF187C">
        <w:rPr>
          <w:rFonts w:ascii="Times New Roman" w:eastAsia="MS Gothic" w:hAnsi="Times New Roman" w:cs="Times New Roman"/>
          <w:b/>
          <w14:textOutline w14:w="0" w14:cap="rnd" w14:cmpd="sng" w14:algn="ctr">
            <w14:solidFill>
              <w14:schemeClr w14:val="tx1"/>
            </w14:solidFill>
            <w14:prstDash w14:val="solid"/>
            <w14:bevel/>
          </w14:textOutline>
        </w:rPr>
        <w:t>Informácie o výlučných právach alebo osobit</w:t>
      </w:r>
      <w:r>
        <w:rPr>
          <w:rFonts w:ascii="Times New Roman" w:eastAsia="MS Gothic" w:hAnsi="Times New Roman" w:cs="Times New Roman"/>
          <w:b/>
          <w14:textOutline w14:w="0" w14:cap="rnd" w14:cmpd="sng" w14:algn="ctr">
            <w14:solidFill>
              <w14:schemeClr w14:val="tx1"/>
            </w14:solidFill>
            <w14:prstDash w14:val="solid"/>
            <w14:bevel/>
          </w14:textOutline>
        </w:rPr>
        <w:t>ných právach udelených účtovnej</w:t>
      </w:r>
    </w:p>
    <w:p w:rsidR="00BE3A69" w:rsidRPr="00DF187C" w:rsidRDefault="00DF187C"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F187C">
        <w:rPr>
          <w:rFonts w:ascii="Times New Roman" w:eastAsia="MS Gothic" w:hAnsi="Times New Roman" w:cs="Times New Roman"/>
          <w:b/>
          <w14:textOutline w14:w="0" w14:cap="rnd" w14:cmpd="sng" w14:algn="ctr">
            <w14:solidFill>
              <w14:schemeClr w14:val="tx1"/>
            </w14:solidFill>
            <w14:prstDash w14:val="solid"/>
            <w14:bevel/>
          </w14:textOutline>
        </w:rPr>
        <w:t>a)</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c)</w:t>
      </w: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jednotke     </w:t>
      </w:r>
    </w:p>
    <w:p w:rsidR="00DB18DC" w:rsidRPr="00AE273C" w:rsidRDefault="00DF187C" w:rsidP="00A54F83">
      <w:pPr>
        <w:spacing w:before="24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DF187C">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Ďalšie informácie týkajúce sa údelných výlučných práv alebo osobitných práv, a práv poskytovať služby vo verejnom záujme </w:t>
      </w:r>
      <w:r w:rsidRPr="00DF187C">
        <w:rPr>
          <w:rFonts w:ascii="Times New Roman" w:eastAsia="MS Gothic" w:hAnsi="Times New Roman" w:cs="Times New Roman"/>
          <w:szCs w:val="24"/>
          <w14:textOutline w14:w="0" w14:cap="rnd" w14:cmpd="sng" w14:algn="ctr">
            <w14:solidFill>
              <w14:schemeClr w14:val="tx1"/>
            </w14:solidFill>
            <w14:prstDash w14:val="solid"/>
            <w14:bevel/>
          </w14:textOutline>
        </w:rPr>
        <w:t>(formy prijatej náhrady, účtovné zásady použité pri prideľovaní nákladov a výnosov, všetky druhy činností účtovnej jednotky):</w:t>
      </w:r>
    </w:p>
    <w:p w:rsidR="004A183C" w:rsidRPr="00DB18DC" w:rsidRDefault="004A183C" w:rsidP="004A18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DF187C" w:rsidRDefault="00B60893" w:rsidP="00A54F83">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2 a)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Informácie týkajúce sa účtovnej jednotky, na ktorú sa vzťahuje § 23d ods. 6 ZoÚ, jej činnosť je zaradená do kategórie priemyslenej výroby a jej čistý obrat za bezprostredne predchádzajúce účtovné obdobie bol väčší ako 250 000 000 €</w:t>
      </w:r>
    </w:p>
    <w:p w:rsidR="00DF187C" w:rsidRPr="00DB18DC" w:rsidRDefault="009667B2"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DF187C" w:rsidRDefault="00DF187C" w:rsidP="00A54F83">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2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A54F83" w:rsidRPr="00A54F83">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týkajúce sa účtovnej jednotky, na ktorú sa vzťahuje § 23d ods. 6 ZoÚ, jej </w:t>
      </w:r>
    </w:p>
    <w:p w:rsidR="00A54F83" w:rsidRPr="00DF187C" w:rsidRDefault="00A54F83" w:rsidP="00A54F83">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b) - g)      </w:t>
      </w:r>
      <w:r w:rsidRPr="00A54F83">
        <w:rPr>
          <w:rFonts w:ascii="Times New Roman" w:eastAsia="MS Gothic" w:hAnsi="Times New Roman" w:cs="Times New Roman"/>
          <w:b/>
          <w14:textOutline w14:w="0" w14:cap="rnd" w14:cmpd="sng" w14:algn="ctr">
            <w14:solidFill>
              <w14:schemeClr w14:val="tx1"/>
            </w14:solidFill>
            <w14:prstDash w14:val="solid"/>
            <w14:bevel/>
          </w14:textOutline>
        </w:rPr>
        <w:t>činnosť je zaradená do kategórie priemyslenej výroby a jej čistý obrat za bezprostredne predchádzajúce účtovné obdobie bol väčší ako 250 000 000 €</w:t>
      </w:r>
    </w:p>
    <w:p w:rsidR="00DF187C" w:rsidRPr="00DB18DC" w:rsidRDefault="009667B2"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DF187C" w:rsidRDefault="00FB3281" w:rsidP="00FB3281">
      <w:pPr>
        <w:spacing w:line="240" w:lineRule="auto"/>
        <w:ind w:left="709" w:hanging="709"/>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3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FB3281">
        <w:rPr>
          <w:rFonts w:ascii="Times New Roman" w:eastAsia="MS Gothic" w:hAnsi="Times New Roman" w:cs="Times New Roman"/>
          <w:b/>
          <w14:textOutline w14:w="0" w14:cap="rnd" w14:cmpd="sng" w14:algn="ctr">
            <w14:solidFill>
              <w14:schemeClr w14:val="tx1"/>
            </w14:solidFill>
            <w14:prstDash w14:val="solid"/>
            <w14:bevel/>
          </w14:textOutline>
        </w:rPr>
        <w:t>Informácie týkajúce sa účtovnej jednotky, na ktorú sa vzťahuje § 23d ods. 6 ZoÚ, jej činnosť je zaradená do kategórie priemyslenej výroby a jej čistý obrat za bezprostredne predchádzajúce účtovné obdobie bol väčší ako 250 000 000 € o finančných vzťahoch medzi orgánom verejnej moci a účtovnou jednotkou:</w:t>
      </w:r>
    </w:p>
    <w:p w:rsidR="009667B2" w:rsidRPr="00DB18DC" w:rsidRDefault="009667B2" w:rsidP="009667B2">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9E6AD6" w:rsidRDefault="009E6AD6" w:rsidP="009E6AD6">
      <w:pPr>
        <w:tabs>
          <w:tab w:val="left" w:pos="3150"/>
        </w:tabs>
        <w:rPr>
          <w:rFonts w:ascii="Times New Roman" w:eastAsia="MS Gothic" w:hAnsi="Times New Roman" w:cs="Times New Roman"/>
          <w:sz w:val="24"/>
          <w:szCs w:val="24"/>
        </w:rPr>
      </w:pPr>
    </w:p>
    <w:p w:rsidR="00C5195B" w:rsidRPr="009E6AD6" w:rsidRDefault="00C5195B" w:rsidP="009E6AD6">
      <w:pPr>
        <w:tabs>
          <w:tab w:val="left" w:pos="3150"/>
        </w:tabs>
        <w:rPr>
          <w:rFonts w:ascii="Times New Roman" w:eastAsia="MS Gothic" w:hAnsi="Times New Roman" w:cs="Times New Roman"/>
          <w:sz w:val="24"/>
          <w:szCs w:val="24"/>
        </w:rPr>
      </w:pPr>
    </w:p>
    <w:sectPr w:rsidR="00C5195B" w:rsidRPr="009E6AD6" w:rsidSect="00FB3281">
      <w:headerReference w:type="default" r:id="rId8"/>
      <w:footerReference w:type="default" r:id="rId9"/>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069A" w:rsidRDefault="00F4069A" w:rsidP="00CE03EC">
      <w:pPr>
        <w:spacing w:after="0" w:line="240" w:lineRule="auto"/>
      </w:pPr>
      <w:r>
        <w:separator/>
      </w:r>
    </w:p>
  </w:endnote>
  <w:endnote w:type="continuationSeparator" w:id="0">
    <w:p w:rsidR="00F4069A" w:rsidRDefault="00F4069A" w:rsidP="00CE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069A" w:rsidRDefault="00F4069A" w:rsidP="00195651">
    <w:pPr>
      <w:pStyle w:val="Pta"/>
      <w:jc w:val="center"/>
    </w:pPr>
    <w:r>
      <w:t xml:space="preserve">Strana </w:t>
    </w:r>
    <w:r>
      <w:rPr>
        <w:b/>
        <w:bCs/>
      </w:rPr>
      <w:fldChar w:fldCharType="begin"/>
    </w:r>
    <w:r>
      <w:rPr>
        <w:b/>
        <w:bCs/>
      </w:rPr>
      <w:instrText>PAGE  \* Arabic  \* MERGEFORMAT</w:instrText>
    </w:r>
    <w:r>
      <w:rPr>
        <w:b/>
        <w:bCs/>
      </w:rPr>
      <w:fldChar w:fldCharType="separate"/>
    </w:r>
    <w:r w:rsidR="001059D4">
      <w:rPr>
        <w:b/>
        <w:bCs/>
        <w:noProof/>
      </w:rPr>
      <w:t>10</w:t>
    </w:r>
    <w:r>
      <w:rPr>
        <w:b/>
        <w:bCs/>
      </w:rPr>
      <w:fldChar w:fldCharType="end"/>
    </w:r>
    <w:r>
      <w:t xml:space="preserve"> z </w:t>
    </w:r>
    <w:r>
      <w:rPr>
        <w:b/>
        <w:bCs/>
      </w:rPr>
      <w:fldChar w:fldCharType="begin"/>
    </w:r>
    <w:r>
      <w:rPr>
        <w:b/>
        <w:bCs/>
      </w:rPr>
      <w:instrText>NUMPAGES  \* Arabic  \* MERGEFORMAT</w:instrText>
    </w:r>
    <w:r>
      <w:rPr>
        <w:b/>
        <w:bCs/>
      </w:rPr>
      <w:fldChar w:fldCharType="separate"/>
    </w:r>
    <w:r w:rsidR="001059D4">
      <w:rPr>
        <w:b/>
        <w:bCs/>
        <w:noProof/>
      </w:rPr>
      <w:t>10</w:t>
    </w:r>
    <w:r>
      <w:rPr>
        <w:b/>
        <w:bC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069A" w:rsidRDefault="00F4069A" w:rsidP="00CE03EC">
      <w:pPr>
        <w:spacing w:after="0" w:line="240" w:lineRule="auto"/>
      </w:pPr>
      <w:r>
        <w:separator/>
      </w:r>
    </w:p>
  </w:footnote>
  <w:footnote w:type="continuationSeparator" w:id="0">
    <w:p w:rsidR="00F4069A" w:rsidRDefault="00F4069A" w:rsidP="00CE03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614" w:type="dxa"/>
      <w:tblLayout w:type="fixed"/>
      <w:tblLook w:val="04A0" w:firstRow="1" w:lastRow="0" w:firstColumn="1" w:lastColumn="0" w:noHBand="0" w:noVBand="1"/>
    </w:tblPr>
    <w:tblGrid>
      <w:gridCol w:w="2694"/>
      <w:gridCol w:w="708"/>
      <w:gridCol w:w="297"/>
      <w:gridCol w:w="297"/>
      <w:gridCol w:w="297"/>
      <w:gridCol w:w="297"/>
      <w:gridCol w:w="297"/>
      <w:gridCol w:w="297"/>
      <w:gridCol w:w="297"/>
      <w:gridCol w:w="297"/>
      <w:gridCol w:w="866"/>
      <w:gridCol w:w="297"/>
      <w:gridCol w:w="297"/>
      <w:gridCol w:w="297"/>
      <w:gridCol w:w="297"/>
      <w:gridCol w:w="297"/>
      <w:gridCol w:w="297"/>
      <w:gridCol w:w="297"/>
      <w:gridCol w:w="297"/>
      <w:gridCol w:w="297"/>
      <w:gridCol w:w="297"/>
    </w:tblGrid>
    <w:tr w:rsidR="00F4069A" w:rsidTr="003B6528">
      <w:trPr>
        <w:trHeight w:val="138"/>
      </w:trPr>
      <w:tc>
        <w:tcPr>
          <w:tcW w:w="2694" w:type="dxa"/>
          <w:tcBorders>
            <w:top w:val="nil"/>
            <w:left w:val="nil"/>
            <w:bottom w:val="nil"/>
            <w:right w:val="nil"/>
          </w:tcBorders>
        </w:tcPr>
        <w:p w:rsidR="00F4069A" w:rsidRPr="0018540B" w:rsidRDefault="00F4069A" w:rsidP="003B6528">
          <w:pPr>
            <w:pStyle w:val="Hlavika"/>
            <w:tabs>
              <w:tab w:val="clear" w:pos="4536"/>
              <w:tab w:val="clear" w:pos="9072"/>
              <w:tab w:val="left" w:pos="5106"/>
            </w:tabs>
            <w:ind w:left="-108" w:right="-121"/>
            <w:rPr>
              <w:rFonts w:ascii="Times New Roman" w:hAnsi="Times New Roman" w:cs="Times New Roman"/>
              <w:szCs w:val="24"/>
            </w:rPr>
          </w:pPr>
          <w:r w:rsidRPr="0018540B">
            <w:rPr>
              <w:rFonts w:ascii="Times New Roman" w:hAnsi="Times New Roman" w:cs="Times New Roman"/>
              <w:szCs w:val="24"/>
            </w:rPr>
            <w:t>Poznámky Úč PODV 3 – 01</w:t>
          </w:r>
        </w:p>
      </w:tc>
      <w:tc>
        <w:tcPr>
          <w:tcW w:w="708" w:type="dxa"/>
          <w:tcBorders>
            <w:top w:val="nil"/>
            <w:left w:val="nil"/>
            <w:bottom w:val="nil"/>
            <w:right w:val="single" w:sz="4" w:space="0" w:color="auto"/>
          </w:tcBorders>
        </w:tcPr>
        <w:p w:rsidR="00F4069A" w:rsidRPr="0018540B" w:rsidRDefault="00F4069A" w:rsidP="003B6528">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IČO:</w:t>
          </w:r>
        </w:p>
      </w:tc>
      <w:tc>
        <w:tcPr>
          <w:tcW w:w="297" w:type="dxa"/>
          <w:tcBorders>
            <w:left w:val="single" w:sz="4" w:space="0" w:color="auto"/>
          </w:tcBorders>
        </w:tcPr>
        <w:p w:rsidR="00F4069A" w:rsidRPr="0018540B" w:rsidRDefault="00F4069A" w:rsidP="0018540B">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3</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6</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Borders>
            <w:right w:val="single" w:sz="4" w:space="0" w:color="auto"/>
          </w:tcBorders>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8</w:t>
          </w:r>
        </w:p>
      </w:tc>
      <w:tc>
        <w:tcPr>
          <w:tcW w:w="866" w:type="dxa"/>
          <w:tcBorders>
            <w:top w:val="nil"/>
            <w:left w:val="single" w:sz="4" w:space="0" w:color="auto"/>
            <w:bottom w:val="nil"/>
            <w:right w:val="single" w:sz="4" w:space="0" w:color="auto"/>
          </w:tcBorders>
        </w:tcPr>
        <w:p w:rsidR="00F4069A" w:rsidRPr="0018540B" w:rsidRDefault="00F4069A" w:rsidP="003B6528">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 xml:space="preserve">  DIČ:</w:t>
          </w:r>
        </w:p>
      </w:tc>
      <w:tc>
        <w:tcPr>
          <w:tcW w:w="297" w:type="dxa"/>
          <w:tcBorders>
            <w:left w:val="single" w:sz="4" w:space="0" w:color="auto"/>
          </w:tcBorders>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sidRPr="0018540B">
            <w:rPr>
              <w:rFonts w:ascii="Times New Roman" w:hAnsi="Times New Roman" w:cs="Times New Roman"/>
              <w:szCs w:val="24"/>
            </w:rPr>
            <w:t>2</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3</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F4069A" w:rsidRPr="0018540B" w:rsidRDefault="00F4069A" w:rsidP="0018540B">
          <w:pPr>
            <w:pStyle w:val="Hlavika"/>
            <w:tabs>
              <w:tab w:val="clear" w:pos="4536"/>
              <w:tab w:val="clear" w:pos="9072"/>
              <w:tab w:val="left" w:pos="5106"/>
            </w:tabs>
            <w:jc w:val="center"/>
            <w:rPr>
              <w:rFonts w:ascii="Times New Roman" w:hAnsi="Times New Roman" w:cs="Times New Roman"/>
              <w:position w:val="2"/>
              <w:szCs w:val="24"/>
            </w:rPr>
          </w:pPr>
          <w:r w:rsidRPr="0018540B">
            <w:rPr>
              <w:rFonts w:ascii="Times New Roman" w:hAnsi="Times New Roman" w:cs="Times New Roman"/>
              <w:position w:val="2"/>
              <w:szCs w:val="24"/>
            </w:rPr>
            <w:t>2</w:t>
          </w:r>
        </w:p>
      </w:tc>
    </w:tr>
  </w:tbl>
  <w:p w:rsidR="00F4069A" w:rsidRPr="00CE03EC" w:rsidRDefault="00F4069A" w:rsidP="00E84CA1">
    <w:pPr>
      <w:pStyle w:val="Hlavika"/>
      <w:tabs>
        <w:tab w:val="clear" w:pos="4536"/>
        <w:tab w:val="clear" w:pos="9072"/>
        <w:tab w:val="left" w:pos="5106"/>
      </w:tabs>
      <w:spacing w:before="80"/>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C43A6B"/>
    <w:multiLevelType w:val="hybridMultilevel"/>
    <w:tmpl w:val="B98CE3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28103D5"/>
    <w:multiLevelType w:val="hybridMultilevel"/>
    <w:tmpl w:val="ED00A056"/>
    <w:lvl w:ilvl="0" w:tplc="93EE9732">
      <w:start w:val="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27A5C23"/>
    <w:multiLevelType w:val="hybridMultilevel"/>
    <w:tmpl w:val="15364088"/>
    <w:lvl w:ilvl="0" w:tplc="08EA7A52">
      <w:start w:val="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BC64C53"/>
    <w:multiLevelType w:val="hybridMultilevel"/>
    <w:tmpl w:val="1D582A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1324C52"/>
    <w:multiLevelType w:val="hybridMultilevel"/>
    <w:tmpl w:val="1E3C5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5977438"/>
    <w:multiLevelType w:val="hybridMultilevel"/>
    <w:tmpl w:val="A9C80286"/>
    <w:lvl w:ilvl="0" w:tplc="6A12A99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877749B"/>
    <w:multiLevelType w:val="hybridMultilevel"/>
    <w:tmpl w:val="03AA12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7"/>
  </w:num>
  <w:num w:numId="3">
    <w:abstractNumId w:val="3"/>
  </w:num>
  <w:num w:numId="4">
    <w:abstractNumId w:val="0"/>
  </w:num>
  <w:num w:numId="5">
    <w:abstractNumId w:val="5"/>
  </w:num>
  <w:num w:numId="6">
    <w:abstractNumId w:val="9"/>
  </w:num>
  <w:num w:numId="7">
    <w:abstractNumId w:val="4"/>
  </w:num>
  <w:num w:numId="8">
    <w:abstractNumId w:val="6"/>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03EC"/>
    <w:rsid w:val="000278C4"/>
    <w:rsid w:val="000342DA"/>
    <w:rsid w:val="00090EEC"/>
    <w:rsid w:val="000B4576"/>
    <w:rsid w:val="000C4193"/>
    <w:rsid w:val="000D561E"/>
    <w:rsid w:val="001022E5"/>
    <w:rsid w:val="001059D4"/>
    <w:rsid w:val="001340AD"/>
    <w:rsid w:val="00156EEC"/>
    <w:rsid w:val="00173C34"/>
    <w:rsid w:val="00182B61"/>
    <w:rsid w:val="0018540B"/>
    <w:rsid w:val="00195651"/>
    <w:rsid w:val="001D099A"/>
    <w:rsid w:val="001D4FB8"/>
    <w:rsid w:val="00207E1A"/>
    <w:rsid w:val="00212400"/>
    <w:rsid w:val="00223286"/>
    <w:rsid w:val="00224328"/>
    <w:rsid w:val="00233DCD"/>
    <w:rsid w:val="00237E8E"/>
    <w:rsid w:val="002671E1"/>
    <w:rsid w:val="0026763C"/>
    <w:rsid w:val="002718B4"/>
    <w:rsid w:val="002945EB"/>
    <w:rsid w:val="002E2155"/>
    <w:rsid w:val="002E2695"/>
    <w:rsid w:val="002F2F20"/>
    <w:rsid w:val="0031310C"/>
    <w:rsid w:val="003303C1"/>
    <w:rsid w:val="00330C44"/>
    <w:rsid w:val="00360F88"/>
    <w:rsid w:val="003A2A62"/>
    <w:rsid w:val="003A3FEA"/>
    <w:rsid w:val="003A5428"/>
    <w:rsid w:val="003B6528"/>
    <w:rsid w:val="003B7463"/>
    <w:rsid w:val="003C124B"/>
    <w:rsid w:val="003D2C52"/>
    <w:rsid w:val="003D5BC3"/>
    <w:rsid w:val="003F3E00"/>
    <w:rsid w:val="003F5AF5"/>
    <w:rsid w:val="00414FB4"/>
    <w:rsid w:val="00455447"/>
    <w:rsid w:val="00467646"/>
    <w:rsid w:val="004701FB"/>
    <w:rsid w:val="00483613"/>
    <w:rsid w:val="004A183C"/>
    <w:rsid w:val="004D67D8"/>
    <w:rsid w:val="004E3C86"/>
    <w:rsid w:val="00504DBD"/>
    <w:rsid w:val="005077F4"/>
    <w:rsid w:val="00532503"/>
    <w:rsid w:val="005456E7"/>
    <w:rsid w:val="00547F9F"/>
    <w:rsid w:val="005536E6"/>
    <w:rsid w:val="00581081"/>
    <w:rsid w:val="00581B57"/>
    <w:rsid w:val="005877C7"/>
    <w:rsid w:val="00591A44"/>
    <w:rsid w:val="00596A61"/>
    <w:rsid w:val="00600C1D"/>
    <w:rsid w:val="00610895"/>
    <w:rsid w:val="00621534"/>
    <w:rsid w:val="00656664"/>
    <w:rsid w:val="0068255C"/>
    <w:rsid w:val="006919EE"/>
    <w:rsid w:val="0069502F"/>
    <w:rsid w:val="006A3FA7"/>
    <w:rsid w:val="006C1724"/>
    <w:rsid w:val="006E4085"/>
    <w:rsid w:val="006F5536"/>
    <w:rsid w:val="00757B41"/>
    <w:rsid w:val="007631C2"/>
    <w:rsid w:val="00787C52"/>
    <w:rsid w:val="0079704C"/>
    <w:rsid w:val="007A588C"/>
    <w:rsid w:val="007C37DE"/>
    <w:rsid w:val="007C5088"/>
    <w:rsid w:val="00811FFA"/>
    <w:rsid w:val="00817A40"/>
    <w:rsid w:val="008200B8"/>
    <w:rsid w:val="00830E15"/>
    <w:rsid w:val="0083794D"/>
    <w:rsid w:val="008774C4"/>
    <w:rsid w:val="008777C2"/>
    <w:rsid w:val="008875A1"/>
    <w:rsid w:val="008A23EC"/>
    <w:rsid w:val="008C7EA6"/>
    <w:rsid w:val="008E4E28"/>
    <w:rsid w:val="008E5D5E"/>
    <w:rsid w:val="00900440"/>
    <w:rsid w:val="00923190"/>
    <w:rsid w:val="009667B2"/>
    <w:rsid w:val="0097028E"/>
    <w:rsid w:val="00985F05"/>
    <w:rsid w:val="00986157"/>
    <w:rsid w:val="00994490"/>
    <w:rsid w:val="00994678"/>
    <w:rsid w:val="00997389"/>
    <w:rsid w:val="009A274C"/>
    <w:rsid w:val="009A7A2C"/>
    <w:rsid w:val="009B05B9"/>
    <w:rsid w:val="009D60B5"/>
    <w:rsid w:val="009E6AD6"/>
    <w:rsid w:val="009F1252"/>
    <w:rsid w:val="009F3CF3"/>
    <w:rsid w:val="00A06042"/>
    <w:rsid w:val="00A100E4"/>
    <w:rsid w:val="00A5216A"/>
    <w:rsid w:val="00A54F83"/>
    <w:rsid w:val="00A562DA"/>
    <w:rsid w:val="00A60D37"/>
    <w:rsid w:val="00A65198"/>
    <w:rsid w:val="00A805F3"/>
    <w:rsid w:val="00AC4103"/>
    <w:rsid w:val="00AE273C"/>
    <w:rsid w:val="00AE313E"/>
    <w:rsid w:val="00AF1BE2"/>
    <w:rsid w:val="00B05B9D"/>
    <w:rsid w:val="00B06FA2"/>
    <w:rsid w:val="00B16FBB"/>
    <w:rsid w:val="00B25B32"/>
    <w:rsid w:val="00B3188C"/>
    <w:rsid w:val="00B60893"/>
    <w:rsid w:val="00B652D1"/>
    <w:rsid w:val="00B832B9"/>
    <w:rsid w:val="00BE3A69"/>
    <w:rsid w:val="00C21550"/>
    <w:rsid w:val="00C45AF1"/>
    <w:rsid w:val="00C5195B"/>
    <w:rsid w:val="00C54666"/>
    <w:rsid w:val="00C82A99"/>
    <w:rsid w:val="00CC39AB"/>
    <w:rsid w:val="00CD0C23"/>
    <w:rsid w:val="00CD1824"/>
    <w:rsid w:val="00CD331B"/>
    <w:rsid w:val="00CE03EC"/>
    <w:rsid w:val="00D06A5E"/>
    <w:rsid w:val="00D0740C"/>
    <w:rsid w:val="00D14B4B"/>
    <w:rsid w:val="00D77AF9"/>
    <w:rsid w:val="00D92374"/>
    <w:rsid w:val="00DB18DC"/>
    <w:rsid w:val="00DC3B5F"/>
    <w:rsid w:val="00DD536B"/>
    <w:rsid w:val="00DF187C"/>
    <w:rsid w:val="00DF5A95"/>
    <w:rsid w:val="00DF6D54"/>
    <w:rsid w:val="00E03DFF"/>
    <w:rsid w:val="00E42DF0"/>
    <w:rsid w:val="00E81EF1"/>
    <w:rsid w:val="00E84CA1"/>
    <w:rsid w:val="00E85EFF"/>
    <w:rsid w:val="00EB718D"/>
    <w:rsid w:val="00EC771F"/>
    <w:rsid w:val="00ED443F"/>
    <w:rsid w:val="00ED71A7"/>
    <w:rsid w:val="00F34F97"/>
    <w:rsid w:val="00F4069A"/>
    <w:rsid w:val="00F44E6F"/>
    <w:rsid w:val="00F63D47"/>
    <w:rsid w:val="00F77CA8"/>
    <w:rsid w:val="00F87F3E"/>
    <w:rsid w:val="00F9789E"/>
    <w:rsid w:val="00FB3281"/>
    <w:rsid w:val="00FD3A2B"/>
    <w:rsid w:val="00FF1D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29AC75DA-48A4-4BA7-8B66-9898C9E6F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73C34"/>
    <w:rPr>
      <w:color w:val="808080"/>
    </w:rPr>
  </w:style>
  <w:style w:type="paragraph" w:customStyle="1" w:styleId="TopHeader">
    <w:name w:val="Top Header"/>
    <w:basedOn w:val="Normlny"/>
    <w:qFormat/>
    <w:rsid w:val="00ED443F"/>
    <w:pPr>
      <w:spacing w:after="0" w:line="240" w:lineRule="auto"/>
      <w:jc w:val="center"/>
    </w:pPr>
    <w:rPr>
      <w:rFonts w:ascii="Arial Narrow" w:eastAsia="Times New Roman" w:hAnsi="Arial Narrow"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41756">
      <w:bodyDiv w:val="1"/>
      <w:marLeft w:val="0"/>
      <w:marRight w:val="0"/>
      <w:marTop w:val="0"/>
      <w:marBottom w:val="0"/>
      <w:divBdr>
        <w:top w:val="none" w:sz="0" w:space="0" w:color="auto"/>
        <w:left w:val="none" w:sz="0" w:space="0" w:color="auto"/>
        <w:bottom w:val="none" w:sz="0" w:space="0" w:color="auto"/>
        <w:right w:val="none" w:sz="0" w:space="0" w:color="auto"/>
      </w:divBdr>
    </w:div>
    <w:div w:id="184947855">
      <w:bodyDiv w:val="1"/>
      <w:marLeft w:val="0"/>
      <w:marRight w:val="0"/>
      <w:marTop w:val="0"/>
      <w:marBottom w:val="0"/>
      <w:divBdr>
        <w:top w:val="none" w:sz="0" w:space="0" w:color="auto"/>
        <w:left w:val="none" w:sz="0" w:space="0" w:color="auto"/>
        <w:bottom w:val="none" w:sz="0" w:space="0" w:color="auto"/>
        <w:right w:val="none" w:sz="0" w:space="0" w:color="auto"/>
      </w:divBdr>
    </w:div>
    <w:div w:id="288123013">
      <w:bodyDiv w:val="1"/>
      <w:marLeft w:val="0"/>
      <w:marRight w:val="0"/>
      <w:marTop w:val="0"/>
      <w:marBottom w:val="0"/>
      <w:divBdr>
        <w:top w:val="none" w:sz="0" w:space="0" w:color="auto"/>
        <w:left w:val="none" w:sz="0" w:space="0" w:color="auto"/>
        <w:bottom w:val="none" w:sz="0" w:space="0" w:color="auto"/>
        <w:right w:val="none" w:sz="0" w:space="0" w:color="auto"/>
      </w:divBdr>
    </w:div>
    <w:div w:id="346172696">
      <w:bodyDiv w:val="1"/>
      <w:marLeft w:val="0"/>
      <w:marRight w:val="0"/>
      <w:marTop w:val="0"/>
      <w:marBottom w:val="0"/>
      <w:divBdr>
        <w:top w:val="none" w:sz="0" w:space="0" w:color="auto"/>
        <w:left w:val="none" w:sz="0" w:space="0" w:color="auto"/>
        <w:bottom w:val="none" w:sz="0" w:space="0" w:color="auto"/>
        <w:right w:val="none" w:sz="0" w:space="0" w:color="auto"/>
      </w:divBdr>
    </w:div>
    <w:div w:id="378167065">
      <w:bodyDiv w:val="1"/>
      <w:marLeft w:val="0"/>
      <w:marRight w:val="0"/>
      <w:marTop w:val="0"/>
      <w:marBottom w:val="0"/>
      <w:divBdr>
        <w:top w:val="none" w:sz="0" w:space="0" w:color="auto"/>
        <w:left w:val="none" w:sz="0" w:space="0" w:color="auto"/>
        <w:bottom w:val="none" w:sz="0" w:space="0" w:color="auto"/>
        <w:right w:val="none" w:sz="0" w:space="0" w:color="auto"/>
      </w:divBdr>
    </w:div>
    <w:div w:id="413164736">
      <w:bodyDiv w:val="1"/>
      <w:marLeft w:val="0"/>
      <w:marRight w:val="0"/>
      <w:marTop w:val="0"/>
      <w:marBottom w:val="0"/>
      <w:divBdr>
        <w:top w:val="none" w:sz="0" w:space="0" w:color="auto"/>
        <w:left w:val="none" w:sz="0" w:space="0" w:color="auto"/>
        <w:bottom w:val="none" w:sz="0" w:space="0" w:color="auto"/>
        <w:right w:val="none" w:sz="0" w:space="0" w:color="auto"/>
      </w:divBdr>
    </w:div>
    <w:div w:id="421874947">
      <w:bodyDiv w:val="1"/>
      <w:marLeft w:val="0"/>
      <w:marRight w:val="0"/>
      <w:marTop w:val="0"/>
      <w:marBottom w:val="0"/>
      <w:divBdr>
        <w:top w:val="none" w:sz="0" w:space="0" w:color="auto"/>
        <w:left w:val="none" w:sz="0" w:space="0" w:color="auto"/>
        <w:bottom w:val="none" w:sz="0" w:space="0" w:color="auto"/>
        <w:right w:val="none" w:sz="0" w:space="0" w:color="auto"/>
      </w:divBdr>
    </w:div>
    <w:div w:id="436095630">
      <w:bodyDiv w:val="1"/>
      <w:marLeft w:val="0"/>
      <w:marRight w:val="0"/>
      <w:marTop w:val="0"/>
      <w:marBottom w:val="0"/>
      <w:divBdr>
        <w:top w:val="none" w:sz="0" w:space="0" w:color="auto"/>
        <w:left w:val="none" w:sz="0" w:space="0" w:color="auto"/>
        <w:bottom w:val="none" w:sz="0" w:space="0" w:color="auto"/>
        <w:right w:val="none" w:sz="0" w:space="0" w:color="auto"/>
      </w:divBdr>
    </w:div>
    <w:div w:id="515271938">
      <w:bodyDiv w:val="1"/>
      <w:marLeft w:val="0"/>
      <w:marRight w:val="0"/>
      <w:marTop w:val="0"/>
      <w:marBottom w:val="0"/>
      <w:divBdr>
        <w:top w:val="none" w:sz="0" w:space="0" w:color="auto"/>
        <w:left w:val="none" w:sz="0" w:space="0" w:color="auto"/>
        <w:bottom w:val="none" w:sz="0" w:space="0" w:color="auto"/>
        <w:right w:val="none" w:sz="0" w:space="0" w:color="auto"/>
      </w:divBdr>
    </w:div>
    <w:div w:id="558857149">
      <w:bodyDiv w:val="1"/>
      <w:marLeft w:val="0"/>
      <w:marRight w:val="0"/>
      <w:marTop w:val="0"/>
      <w:marBottom w:val="0"/>
      <w:divBdr>
        <w:top w:val="none" w:sz="0" w:space="0" w:color="auto"/>
        <w:left w:val="none" w:sz="0" w:space="0" w:color="auto"/>
        <w:bottom w:val="none" w:sz="0" w:space="0" w:color="auto"/>
        <w:right w:val="none" w:sz="0" w:space="0" w:color="auto"/>
      </w:divBdr>
    </w:div>
    <w:div w:id="625624523">
      <w:bodyDiv w:val="1"/>
      <w:marLeft w:val="0"/>
      <w:marRight w:val="0"/>
      <w:marTop w:val="0"/>
      <w:marBottom w:val="0"/>
      <w:divBdr>
        <w:top w:val="none" w:sz="0" w:space="0" w:color="auto"/>
        <w:left w:val="none" w:sz="0" w:space="0" w:color="auto"/>
        <w:bottom w:val="none" w:sz="0" w:space="0" w:color="auto"/>
        <w:right w:val="none" w:sz="0" w:space="0" w:color="auto"/>
      </w:divBdr>
    </w:div>
    <w:div w:id="649015492">
      <w:bodyDiv w:val="1"/>
      <w:marLeft w:val="0"/>
      <w:marRight w:val="0"/>
      <w:marTop w:val="0"/>
      <w:marBottom w:val="0"/>
      <w:divBdr>
        <w:top w:val="none" w:sz="0" w:space="0" w:color="auto"/>
        <w:left w:val="none" w:sz="0" w:space="0" w:color="auto"/>
        <w:bottom w:val="none" w:sz="0" w:space="0" w:color="auto"/>
        <w:right w:val="none" w:sz="0" w:space="0" w:color="auto"/>
      </w:divBdr>
    </w:div>
    <w:div w:id="667289267">
      <w:bodyDiv w:val="1"/>
      <w:marLeft w:val="0"/>
      <w:marRight w:val="0"/>
      <w:marTop w:val="0"/>
      <w:marBottom w:val="0"/>
      <w:divBdr>
        <w:top w:val="none" w:sz="0" w:space="0" w:color="auto"/>
        <w:left w:val="none" w:sz="0" w:space="0" w:color="auto"/>
        <w:bottom w:val="none" w:sz="0" w:space="0" w:color="auto"/>
        <w:right w:val="none" w:sz="0" w:space="0" w:color="auto"/>
      </w:divBdr>
    </w:div>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895970760">
      <w:bodyDiv w:val="1"/>
      <w:marLeft w:val="0"/>
      <w:marRight w:val="0"/>
      <w:marTop w:val="0"/>
      <w:marBottom w:val="0"/>
      <w:divBdr>
        <w:top w:val="none" w:sz="0" w:space="0" w:color="auto"/>
        <w:left w:val="none" w:sz="0" w:space="0" w:color="auto"/>
        <w:bottom w:val="none" w:sz="0" w:space="0" w:color="auto"/>
        <w:right w:val="none" w:sz="0" w:space="0" w:color="auto"/>
      </w:divBdr>
    </w:div>
    <w:div w:id="928276467">
      <w:bodyDiv w:val="1"/>
      <w:marLeft w:val="0"/>
      <w:marRight w:val="0"/>
      <w:marTop w:val="0"/>
      <w:marBottom w:val="0"/>
      <w:divBdr>
        <w:top w:val="none" w:sz="0" w:space="0" w:color="auto"/>
        <w:left w:val="none" w:sz="0" w:space="0" w:color="auto"/>
        <w:bottom w:val="none" w:sz="0" w:space="0" w:color="auto"/>
        <w:right w:val="none" w:sz="0" w:space="0" w:color="auto"/>
      </w:divBdr>
    </w:div>
    <w:div w:id="942615237">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001348363">
      <w:bodyDiv w:val="1"/>
      <w:marLeft w:val="0"/>
      <w:marRight w:val="0"/>
      <w:marTop w:val="0"/>
      <w:marBottom w:val="0"/>
      <w:divBdr>
        <w:top w:val="none" w:sz="0" w:space="0" w:color="auto"/>
        <w:left w:val="none" w:sz="0" w:space="0" w:color="auto"/>
        <w:bottom w:val="none" w:sz="0" w:space="0" w:color="auto"/>
        <w:right w:val="none" w:sz="0" w:space="0" w:color="auto"/>
      </w:divBdr>
    </w:div>
    <w:div w:id="1093862659">
      <w:bodyDiv w:val="1"/>
      <w:marLeft w:val="0"/>
      <w:marRight w:val="0"/>
      <w:marTop w:val="0"/>
      <w:marBottom w:val="0"/>
      <w:divBdr>
        <w:top w:val="none" w:sz="0" w:space="0" w:color="auto"/>
        <w:left w:val="none" w:sz="0" w:space="0" w:color="auto"/>
        <w:bottom w:val="none" w:sz="0" w:space="0" w:color="auto"/>
        <w:right w:val="none" w:sz="0" w:space="0" w:color="auto"/>
      </w:divBdr>
    </w:div>
    <w:div w:id="1167357631">
      <w:bodyDiv w:val="1"/>
      <w:marLeft w:val="0"/>
      <w:marRight w:val="0"/>
      <w:marTop w:val="0"/>
      <w:marBottom w:val="0"/>
      <w:divBdr>
        <w:top w:val="none" w:sz="0" w:space="0" w:color="auto"/>
        <w:left w:val="none" w:sz="0" w:space="0" w:color="auto"/>
        <w:bottom w:val="none" w:sz="0" w:space="0" w:color="auto"/>
        <w:right w:val="none" w:sz="0" w:space="0" w:color="auto"/>
      </w:divBdr>
    </w:div>
    <w:div w:id="1234314850">
      <w:bodyDiv w:val="1"/>
      <w:marLeft w:val="0"/>
      <w:marRight w:val="0"/>
      <w:marTop w:val="0"/>
      <w:marBottom w:val="0"/>
      <w:divBdr>
        <w:top w:val="none" w:sz="0" w:space="0" w:color="auto"/>
        <w:left w:val="none" w:sz="0" w:space="0" w:color="auto"/>
        <w:bottom w:val="none" w:sz="0" w:space="0" w:color="auto"/>
        <w:right w:val="none" w:sz="0" w:space="0" w:color="auto"/>
      </w:divBdr>
    </w:div>
    <w:div w:id="1305626740">
      <w:bodyDiv w:val="1"/>
      <w:marLeft w:val="0"/>
      <w:marRight w:val="0"/>
      <w:marTop w:val="0"/>
      <w:marBottom w:val="0"/>
      <w:divBdr>
        <w:top w:val="none" w:sz="0" w:space="0" w:color="auto"/>
        <w:left w:val="none" w:sz="0" w:space="0" w:color="auto"/>
        <w:bottom w:val="none" w:sz="0" w:space="0" w:color="auto"/>
        <w:right w:val="none" w:sz="0" w:space="0" w:color="auto"/>
      </w:divBdr>
    </w:div>
    <w:div w:id="1310786575">
      <w:bodyDiv w:val="1"/>
      <w:marLeft w:val="0"/>
      <w:marRight w:val="0"/>
      <w:marTop w:val="0"/>
      <w:marBottom w:val="0"/>
      <w:divBdr>
        <w:top w:val="none" w:sz="0" w:space="0" w:color="auto"/>
        <w:left w:val="none" w:sz="0" w:space="0" w:color="auto"/>
        <w:bottom w:val="none" w:sz="0" w:space="0" w:color="auto"/>
        <w:right w:val="none" w:sz="0" w:space="0" w:color="auto"/>
      </w:divBdr>
    </w:div>
    <w:div w:id="1417942566">
      <w:bodyDiv w:val="1"/>
      <w:marLeft w:val="0"/>
      <w:marRight w:val="0"/>
      <w:marTop w:val="0"/>
      <w:marBottom w:val="0"/>
      <w:divBdr>
        <w:top w:val="none" w:sz="0" w:space="0" w:color="auto"/>
        <w:left w:val="none" w:sz="0" w:space="0" w:color="auto"/>
        <w:bottom w:val="none" w:sz="0" w:space="0" w:color="auto"/>
        <w:right w:val="none" w:sz="0" w:space="0" w:color="auto"/>
      </w:divBdr>
    </w:div>
    <w:div w:id="1420370974">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615012905">
      <w:bodyDiv w:val="1"/>
      <w:marLeft w:val="0"/>
      <w:marRight w:val="0"/>
      <w:marTop w:val="0"/>
      <w:marBottom w:val="0"/>
      <w:divBdr>
        <w:top w:val="none" w:sz="0" w:space="0" w:color="auto"/>
        <w:left w:val="none" w:sz="0" w:space="0" w:color="auto"/>
        <w:bottom w:val="none" w:sz="0" w:space="0" w:color="auto"/>
        <w:right w:val="none" w:sz="0" w:space="0" w:color="auto"/>
      </w:divBdr>
    </w:div>
    <w:div w:id="1681857761">
      <w:bodyDiv w:val="1"/>
      <w:marLeft w:val="0"/>
      <w:marRight w:val="0"/>
      <w:marTop w:val="0"/>
      <w:marBottom w:val="0"/>
      <w:divBdr>
        <w:top w:val="none" w:sz="0" w:space="0" w:color="auto"/>
        <w:left w:val="none" w:sz="0" w:space="0" w:color="auto"/>
        <w:bottom w:val="none" w:sz="0" w:space="0" w:color="auto"/>
        <w:right w:val="none" w:sz="0" w:space="0" w:color="auto"/>
      </w:divBdr>
    </w:div>
    <w:div w:id="1727559125">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1941909188">
      <w:bodyDiv w:val="1"/>
      <w:marLeft w:val="0"/>
      <w:marRight w:val="0"/>
      <w:marTop w:val="0"/>
      <w:marBottom w:val="0"/>
      <w:divBdr>
        <w:top w:val="none" w:sz="0" w:space="0" w:color="auto"/>
        <w:left w:val="none" w:sz="0" w:space="0" w:color="auto"/>
        <w:bottom w:val="none" w:sz="0" w:space="0" w:color="auto"/>
        <w:right w:val="none" w:sz="0" w:space="0" w:color="auto"/>
      </w:divBdr>
    </w:div>
    <w:div w:id="1974560771">
      <w:bodyDiv w:val="1"/>
      <w:marLeft w:val="0"/>
      <w:marRight w:val="0"/>
      <w:marTop w:val="0"/>
      <w:marBottom w:val="0"/>
      <w:divBdr>
        <w:top w:val="none" w:sz="0" w:space="0" w:color="auto"/>
        <w:left w:val="none" w:sz="0" w:space="0" w:color="auto"/>
        <w:bottom w:val="none" w:sz="0" w:space="0" w:color="auto"/>
        <w:right w:val="none" w:sz="0" w:space="0" w:color="auto"/>
      </w:divBdr>
    </w:div>
    <w:div w:id="1992174267">
      <w:bodyDiv w:val="1"/>
      <w:marLeft w:val="0"/>
      <w:marRight w:val="0"/>
      <w:marTop w:val="0"/>
      <w:marBottom w:val="0"/>
      <w:divBdr>
        <w:top w:val="none" w:sz="0" w:space="0" w:color="auto"/>
        <w:left w:val="none" w:sz="0" w:space="0" w:color="auto"/>
        <w:bottom w:val="none" w:sz="0" w:space="0" w:color="auto"/>
        <w:right w:val="none" w:sz="0" w:space="0" w:color="auto"/>
      </w:divBdr>
    </w:div>
    <w:div w:id="2069061568">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8A79AF-55FD-43A8-8ABA-CE93E2F78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3037</Words>
  <Characters>17312</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dc:creator>
  <cp:lastModifiedBy>kulasova</cp:lastModifiedBy>
  <cp:revision>2</cp:revision>
  <cp:lastPrinted>2019-03-26T08:38:00Z</cp:lastPrinted>
  <dcterms:created xsi:type="dcterms:W3CDTF">2019-03-26T08:38:00Z</dcterms:created>
  <dcterms:modified xsi:type="dcterms:W3CDTF">2019-03-26T08:38:00Z</dcterms:modified>
</cp:coreProperties>
</file>