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659" w:rsidRDefault="001C6C61">
      <w:pPr>
        <w:pBdr>
          <w:bottom w:val="single" w:sz="6" w:space="1" w:color="auto"/>
        </w:pBdr>
      </w:pPr>
      <w:r>
        <w:t>ANWEST s.r.o. , Stránske 852, 01313</w:t>
      </w:r>
    </w:p>
    <w:p w:rsidR="001C6C61" w:rsidRDefault="001C6C61">
      <w:r>
        <w:t>DIČ: 2022283989</w:t>
      </w:r>
    </w:p>
    <w:p w:rsidR="001C6C61" w:rsidRDefault="001C6C61"/>
    <w:p w:rsidR="001C6C61" w:rsidRDefault="001C6C61">
      <w:r>
        <w:t>Firma za rok 2018 nemal žiadny výnos.</w:t>
      </w:r>
      <w:bookmarkStart w:id="0" w:name="_GoBack"/>
      <w:bookmarkEnd w:id="0"/>
    </w:p>
    <w:sectPr w:rsidR="001C6C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C61"/>
    <w:rsid w:val="001C6C61"/>
    <w:rsid w:val="00993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2019-03-27T19:27:00Z</dcterms:created>
  <dcterms:modified xsi:type="dcterms:W3CDTF">2019-03-27T19:28:00Z</dcterms:modified>
</cp:coreProperties>
</file>