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7002F9" w:rsidRDefault="00375450" w:rsidP="00375450">
      <w:pPr>
        <w:pStyle w:val="Heading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BodyText"/>
        <w:rPr>
          <w:szCs w:val="18"/>
        </w:rPr>
      </w:pPr>
    </w:p>
    <w:p w:rsidR="004D3B4A" w:rsidRPr="007002F9" w:rsidRDefault="00E37A89" w:rsidP="0067062C">
      <w:pPr>
        <w:pStyle w:val="Heading2"/>
      </w:pPr>
      <w:r w:rsidRPr="007002F9">
        <w:t>Obchodné meno a sídlo</w:t>
      </w:r>
    </w:p>
    <w:p w:rsidR="004D3B4A" w:rsidRDefault="004D3B4A" w:rsidP="004D3B4A">
      <w:pPr>
        <w:pStyle w:val="BodyText"/>
        <w:rPr>
          <w:szCs w:val="18"/>
        </w:rPr>
      </w:pPr>
      <w:r w:rsidRPr="007002F9">
        <w:rPr>
          <w:szCs w:val="18"/>
        </w:rPr>
        <w:t>Spoločnosť</w:t>
      </w:r>
      <w:r w:rsidR="006C7D45">
        <w:rPr>
          <w:szCs w:val="18"/>
        </w:rPr>
        <w:t xml:space="preserve"> </w:t>
      </w:r>
      <w:r w:rsidR="00330CFA">
        <w:rPr>
          <w:szCs w:val="18"/>
        </w:rPr>
        <w:t>Global IT Services</w:t>
      </w:r>
      <w:r w:rsidR="008670B0" w:rsidRPr="007002F9">
        <w:rPr>
          <w:szCs w:val="18"/>
        </w:rPr>
        <w:t xml:space="preserve"> s</w:t>
      </w:r>
      <w:r w:rsidR="006C7D45">
        <w:rPr>
          <w:szCs w:val="18"/>
        </w:rPr>
        <w:t>.</w:t>
      </w:r>
      <w:r w:rsidR="008670B0" w:rsidRPr="007002F9">
        <w:rPr>
          <w:szCs w:val="18"/>
        </w:rPr>
        <w:t xml:space="preserve"> r.</w:t>
      </w:r>
      <w:r w:rsidR="00330CFA">
        <w:rPr>
          <w:szCs w:val="18"/>
        </w:rPr>
        <w:t>o. (pôvodne Ferratum Slovakia s.r.o</w:t>
      </w:r>
      <w:r w:rsidR="008670B0" w:rsidRPr="007002F9">
        <w:rPr>
          <w:szCs w:val="18"/>
        </w:rPr>
        <w:t>.</w:t>
      </w:r>
      <w:r w:rsidR="00330CFA">
        <w:rPr>
          <w:szCs w:val="18"/>
        </w:rPr>
        <w:t xml:space="preserve">) </w:t>
      </w:r>
      <w:r w:rsidR="008670B0" w:rsidRPr="007002F9">
        <w:rPr>
          <w:szCs w:val="18"/>
        </w:rPr>
        <w:t xml:space="preserve"> so sídlom </w:t>
      </w:r>
      <w:r w:rsidR="006C7D45">
        <w:rPr>
          <w:szCs w:val="18"/>
        </w:rPr>
        <w:t>Prievozská 4</w:t>
      </w:r>
      <w:r w:rsidR="008670B0" w:rsidRPr="007002F9">
        <w:rPr>
          <w:szCs w:val="18"/>
        </w:rPr>
        <w:t>, 8</w:t>
      </w:r>
      <w:r w:rsidR="006C7D45">
        <w:rPr>
          <w:szCs w:val="18"/>
        </w:rPr>
        <w:t>2</w:t>
      </w:r>
      <w:r w:rsidR="008670B0" w:rsidRPr="007002F9">
        <w:rPr>
          <w:szCs w:val="18"/>
        </w:rPr>
        <w:t>1 0</w:t>
      </w:r>
      <w:r w:rsidR="006C7D45">
        <w:rPr>
          <w:szCs w:val="18"/>
        </w:rPr>
        <w:t>9</w:t>
      </w:r>
      <w:r w:rsidR="008670B0" w:rsidRPr="007002F9">
        <w:rPr>
          <w:szCs w:val="18"/>
        </w:rPr>
        <w:t xml:space="preserve"> Bratislava </w:t>
      </w:r>
      <w:r w:rsidRPr="007002F9">
        <w:rPr>
          <w:szCs w:val="18"/>
        </w:rPr>
        <w:t>(ďalej len Spoločnosť), bola založená 2</w:t>
      </w:r>
      <w:r w:rsidR="006C7D45">
        <w:rPr>
          <w:szCs w:val="18"/>
        </w:rPr>
        <w:t>7</w:t>
      </w:r>
      <w:r w:rsidRPr="007002F9">
        <w:rPr>
          <w:szCs w:val="18"/>
        </w:rPr>
        <w:t xml:space="preserve">. </w:t>
      </w:r>
      <w:r w:rsidR="006C7D45">
        <w:rPr>
          <w:szCs w:val="18"/>
        </w:rPr>
        <w:t>augusta</w:t>
      </w:r>
      <w:r w:rsidRPr="007002F9">
        <w:rPr>
          <w:szCs w:val="18"/>
        </w:rPr>
        <w:t xml:space="preserve"> </w:t>
      </w:r>
      <w:r w:rsidR="006C7D45">
        <w:rPr>
          <w:szCs w:val="18"/>
        </w:rPr>
        <w:t>2007</w:t>
      </w:r>
      <w:r w:rsidRPr="007002F9">
        <w:rPr>
          <w:szCs w:val="18"/>
        </w:rPr>
        <w:t xml:space="preserve"> a do obchodného registra bola zapísaná </w:t>
      </w:r>
      <w:r w:rsidR="006C7D45">
        <w:rPr>
          <w:szCs w:val="18"/>
        </w:rPr>
        <w:t>27</w:t>
      </w:r>
      <w:r w:rsidRPr="007002F9">
        <w:rPr>
          <w:szCs w:val="18"/>
        </w:rPr>
        <w:t xml:space="preserve">. </w:t>
      </w:r>
      <w:r w:rsidR="006C7D45">
        <w:rPr>
          <w:szCs w:val="18"/>
        </w:rPr>
        <w:t>októbra</w:t>
      </w:r>
      <w:r w:rsidRPr="007002F9">
        <w:rPr>
          <w:szCs w:val="18"/>
        </w:rPr>
        <w:t xml:space="preserve"> </w:t>
      </w:r>
      <w:r w:rsidR="006C7D45">
        <w:rPr>
          <w:szCs w:val="18"/>
        </w:rPr>
        <w:t>2007</w:t>
      </w:r>
      <w:r w:rsidRPr="007002F9">
        <w:rPr>
          <w:szCs w:val="18"/>
        </w:rPr>
        <w:t xml:space="preserve"> (Obchodný register Okresného súdu Bratislava</w:t>
      </w:r>
      <w:r w:rsidR="006F1D0E" w:rsidRPr="007002F9">
        <w:rPr>
          <w:szCs w:val="18"/>
        </w:rPr>
        <w:t xml:space="preserve"> I v Bratislave, oddiel Sro</w:t>
      </w:r>
      <w:r w:rsidRPr="007002F9">
        <w:rPr>
          <w:szCs w:val="18"/>
        </w:rPr>
        <w:t xml:space="preserve">, vložka </w:t>
      </w:r>
      <w:r w:rsidR="006C7D45">
        <w:rPr>
          <w:szCs w:val="18"/>
        </w:rPr>
        <w:t>48660/B</w:t>
      </w:r>
      <w:r w:rsidRPr="007002F9">
        <w:rPr>
          <w:szCs w:val="18"/>
        </w:rPr>
        <w:t xml:space="preserve">). </w:t>
      </w:r>
    </w:p>
    <w:p w:rsidR="00330CFA" w:rsidRPr="007002F9" w:rsidRDefault="00330CFA" w:rsidP="004D3B4A">
      <w:pPr>
        <w:pStyle w:val="BodyText"/>
        <w:rPr>
          <w:szCs w:val="18"/>
        </w:rPr>
      </w:pPr>
      <w:r>
        <w:rPr>
          <w:szCs w:val="18"/>
        </w:rPr>
        <w:t>Spoločnosť zmenila názov k 02.02.2018 zápsiom do ORSR v tomto dátume na Global IT Services s.r.o., ktorý viac vystihuje aktivity, ktoré spoločnosť ako vývojar software posytuje pre ostatné entity v skupine Ferratum.</w:t>
      </w:r>
    </w:p>
    <w:p w:rsidR="004D3B4A" w:rsidRPr="007002F9" w:rsidRDefault="004D3B4A" w:rsidP="004D3B4A">
      <w:pPr>
        <w:rPr>
          <w:sz w:val="18"/>
          <w:szCs w:val="18"/>
        </w:rPr>
      </w:pPr>
    </w:p>
    <w:p w:rsidR="004D3B4A" w:rsidRPr="007002F9" w:rsidRDefault="004D3B4A" w:rsidP="00BD501F">
      <w:pPr>
        <w:pStyle w:val="Heading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rsidR="004D3B4A" w:rsidRPr="007002F9" w:rsidRDefault="004D3B4A" w:rsidP="004D3B4A">
      <w:pPr>
        <w:pStyle w:val="BodyText"/>
        <w:rPr>
          <w:szCs w:val="18"/>
        </w:rPr>
      </w:pPr>
      <w:r w:rsidRPr="007002F9">
        <w:rPr>
          <w:szCs w:val="18"/>
        </w:rPr>
        <w:t xml:space="preserve">– </w:t>
      </w:r>
      <w:r w:rsidR="006C7D45">
        <w:rPr>
          <w:szCs w:val="18"/>
        </w:rPr>
        <w:t>počítačové služby</w:t>
      </w:r>
    </w:p>
    <w:p w:rsidR="006C7D45" w:rsidRDefault="006C7D45" w:rsidP="006C7D45">
      <w:pPr>
        <w:pStyle w:val="BodyText"/>
        <w:rPr>
          <w:szCs w:val="18"/>
        </w:rPr>
      </w:pPr>
      <w:r w:rsidRPr="007002F9">
        <w:rPr>
          <w:szCs w:val="18"/>
        </w:rPr>
        <w:t xml:space="preserve">– </w:t>
      </w:r>
      <w:r>
        <w:rPr>
          <w:szCs w:val="18"/>
        </w:rPr>
        <w:t>služby súvisiace s počítačovým spracovaním údajov</w:t>
      </w:r>
    </w:p>
    <w:p w:rsidR="000744EF" w:rsidRDefault="000744EF" w:rsidP="000744EF">
      <w:pPr>
        <w:pStyle w:val="BodyText"/>
        <w:rPr>
          <w:szCs w:val="18"/>
        </w:rPr>
      </w:pPr>
      <w:r w:rsidRPr="007002F9">
        <w:rPr>
          <w:szCs w:val="18"/>
        </w:rPr>
        <w:t xml:space="preserve">– </w:t>
      </w:r>
      <w:r>
        <w:rPr>
          <w:szCs w:val="18"/>
        </w:rPr>
        <w:t>garančný business (služby ručenia-garancie za nesplatené pohľadávky)</w:t>
      </w:r>
    </w:p>
    <w:p w:rsidR="004D3B4A" w:rsidRPr="007002F9" w:rsidRDefault="004D3B4A" w:rsidP="004D3B4A">
      <w:pPr>
        <w:pStyle w:val="BodyText"/>
        <w:rPr>
          <w:szCs w:val="18"/>
        </w:rPr>
      </w:pPr>
    </w:p>
    <w:p w:rsidR="004D3B4A" w:rsidRPr="007002F9" w:rsidRDefault="004D3B4A" w:rsidP="004D3B4A">
      <w:pPr>
        <w:pStyle w:val="BodyText"/>
        <w:rPr>
          <w:szCs w:val="18"/>
        </w:rPr>
      </w:pPr>
    </w:p>
    <w:p w:rsidR="004D3B4A" w:rsidRPr="007002F9" w:rsidRDefault="005F5D4F" w:rsidP="00BD501F">
      <w:pPr>
        <w:pStyle w:val="Heading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5F5D4F" w:rsidRPr="007002F9" w:rsidRDefault="005F5D4F" w:rsidP="004D3B4A">
      <w:pPr>
        <w:pStyle w:val="Body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BodyText"/>
        <w:rPr>
          <w:szCs w:val="18"/>
        </w:rPr>
      </w:pPr>
    </w:p>
    <w:bookmarkStart w:id="2" w:name="_MON_1514704990"/>
    <w:bookmarkEnd w:id="2"/>
    <w:p w:rsidR="004D3B4A" w:rsidRPr="007002F9" w:rsidRDefault="003764CF" w:rsidP="004D3B4A">
      <w:pPr>
        <w:pStyle w:val="BodyText"/>
        <w:rPr>
          <w:szCs w:val="18"/>
        </w:rPr>
      </w:pPr>
      <w:r w:rsidRPr="007002F9">
        <w:rPr>
          <w:szCs w:val="18"/>
        </w:rPr>
        <w:object w:dxaOrig="8688" w:dyaOrig="5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7.6pt;height:27pt" o:ole="" o:preferrelative="f">
            <v:imagedata r:id="rId7" o:title=""/>
            <o:lock v:ext="edit" aspectratio="f"/>
          </v:shape>
          <o:OLEObject Type="Embed" ProgID="Excel.Sheet.12" ShapeID="_x0000_i1025" DrawAspect="Content" ObjectID="_1614592154" r:id="rId8"/>
        </w:object>
      </w:r>
    </w:p>
    <w:p w:rsidR="004D3B4A" w:rsidRPr="007002F9" w:rsidRDefault="004D3B4A" w:rsidP="004D3B4A">
      <w:pPr>
        <w:pStyle w:val="BodyText"/>
        <w:rPr>
          <w:szCs w:val="18"/>
        </w:rPr>
      </w:pPr>
    </w:p>
    <w:p w:rsidR="004D3B4A" w:rsidRPr="007002F9" w:rsidRDefault="004D3B4A" w:rsidP="00BD501F">
      <w:pPr>
        <w:pStyle w:val="Heading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BodyText"/>
        <w:ind w:hanging="426"/>
        <w:rPr>
          <w:szCs w:val="18"/>
        </w:rPr>
      </w:pPr>
      <w:r w:rsidRPr="007002F9">
        <w:rPr>
          <w:szCs w:val="18"/>
        </w:rPr>
        <w:tab/>
        <w:t>Účtovná závierka Spoločnosti k 31. decembru 201</w:t>
      </w:r>
      <w:r w:rsidR="003764CF">
        <w:rPr>
          <w:szCs w:val="18"/>
        </w:rPr>
        <w:t>8</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B70854">
        <w:rPr>
          <w:szCs w:val="18"/>
        </w:rPr>
        <w:t>8</w:t>
      </w:r>
      <w:r w:rsidR="007E3AA2" w:rsidRPr="007002F9">
        <w:rPr>
          <w:szCs w:val="18"/>
        </w:rPr>
        <w:t xml:space="preserve"> do 31. decembra 201</w:t>
      </w:r>
      <w:r w:rsidR="00B70854">
        <w:rPr>
          <w:szCs w:val="18"/>
        </w:rPr>
        <w:t>8</w:t>
      </w:r>
      <w:r w:rsidRPr="007002F9">
        <w:rPr>
          <w:szCs w:val="18"/>
        </w:rPr>
        <w:t>.</w:t>
      </w:r>
    </w:p>
    <w:p w:rsidR="00BF2699" w:rsidRDefault="00BF2699" w:rsidP="004D3B4A">
      <w:pPr>
        <w:pStyle w:val="Body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4B3385" w:rsidRDefault="004D3B4A" w:rsidP="004D3B4A">
      <w:pPr>
        <w:pStyle w:val="BodyText"/>
        <w:ind w:hanging="426"/>
        <w:rPr>
          <w:szCs w:val="18"/>
          <w:lang w:val="en-US"/>
        </w:rPr>
      </w:pPr>
    </w:p>
    <w:p w:rsidR="004D3B4A" w:rsidRPr="007002F9" w:rsidRDefault="004D3B4A" w:rsidP="00BD501F">
      <w:pPr>
        <w:pStyle w:val="Heading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4D3B4A" w:rsidP="004D3B4A">
      <w:pPr>
        <w:pStyle w:val="BodyText"/>
        <w:ind w:hanging="426"/>
        <w:rPr>
          <w:szCs w:val="18"/>
        </w:rPr>
      </w:pPr>
      <w:r w:rsidRPr="007002F9">
        <w:rPr>
          <w:szCs w:val="18"/>
        </w:rPr>
        <w:tab/>
        <w:t>Účtovná závierka Spoločnosti k 31. decembru 201</w:t>
      </w:r>
      <w:r w:rsidR="008F74BD">
        <w:rPr>
          <w:szCs w:val="18"/>
        </w:rPr>
        <w:t>7</w:t>
      </w:r>
      <w:r w:rsidRPr="007002F9">
        <w:rPr>
          <w:szCs w:val="18"/>
        </w:rPr>
        <w:t>, za predchádzajúce účtovné obdobie, bola schválená valným zhroma</w:t>
      </w:r>
      <w:r w:rsidR="00960EB4">
        <w:rPr>
          <w:szCs w:val="18"/>
        </w:rPr>
        <w:t>ždením Spoločnosti 15</w:t>
      </w:r>
      <w:r w:rsidR="007E3AA2" w:rsidRPr="007002F9">
        <w:rPr>
          <w:szCs w:val="18"/>
        </w:rPr>
        <w:t>.</w:t>
      </w:r>
      <w:r w:rsidR="0029147C">
        <w:rPr>
          <w:szCs w:val="18"/>
        </w:rPr>
        <w:t xml:space="preserve"> </w:t>
      </w:r>
      <w:r w:rsidR="00960EB4">
        <w:rPr>
          <w:szCs w:val="18"/>
        </w:rPr>
        <w:t>m</w:t>
      </w:r>
      <w:proofErr w:type="spellStart"/>
      <w:r w:rsidR="00960EB4">
        <w:rPr>
          <w:szCs w:val="18"/>
          <w:lang w:val="en-US"/>
        </w:rPr>
        <w:t>ája</w:t>
      </w:r>
      <w:proofErr w:type="spellEnd"/>
      <w:r w:rsidR="007E3AA2" w:rsidRPr="007002F9">
        <w:rPr>
          <w:szCs w:val="18"/>
        </w:rPr>
        <w:t xml:space="preserve"> 201</w:t>
      </w:r>
      <w:r w:rsidR="008F74BD">
        <w:rPr>
          <w:szCs w:val="18"/>
        </w:rPr>
        <w:t>8</w:t>
      </w:r>
      <w:r w:rsidRPr="007002F9">
        <w:rPr>
          <w:szCs w:val="18"/>
        </w:rPr>
        <w:t>.</w:t>
      </w:r>
    </w:p>
    <w:p w:rsidR="00FD39B7" w:rsidRPr="007002F9" w:rsidRDefault="00375450" w:rsidP="00375450">
      <w:pPr>
        <w:pStyle w:val="Heading1"/>
        <w:numPr>
          <w:ilvl w:val="0"/>
          <w:numId w:val="0"/>
        </w:numPr>
        <w:rPr>
          <w:szCs w:val="18"/>
        </w:rPr>
      </w:pPr>
      <w:r w:rsidRPr="007002F9">
        <w:rPr>
          <w:szCs w:val="18"/>
        </w:rPr>
        <w:t xml:space="preserve">     </w:t>
      </w:r>
    </w:p>
    <w:p w:rsidR="00BD501F" w:rsidRPr="007002F9" w:rsidRDefault="00BD501F" w:rsidP="00BD501F">
      <w:pPr>
        <w:pStyle w:val="Heading2"/>
        <w:tabs>
          <w:tab w:val="clear" w:pos="360"/>
          <w:tab w:val="num" w:pos="-426"/>
        </w:tabs>
        <w:ind w:left="426" w:hanging="426"/>
        <w:rPr>
          <w:szCs w:val="18"/>
          <w:u w:val="single"/>
        </w:rPr>
      </w:pPr>
      <w:r w:rsidRPr="007002F9">
        <w:rPr>
          <w:szCs w:val="18"/>
          <w:u w:val="single"/>
        </w:rPr>
        <w:t>Informácie o konsolidovanom celku</w:t>
      </w:r>
    </w:p>
    <w:p w:rsidR="007002F9" w:rsidRPr="007002F9" w:rsidRDefault="009B5D9D" w:rsidP="007002F9">
      <w:pPr>
        <w:ind w:left="426"/>
        <w:rPr>
          <w:sz w:val="18"/>
          <w:szCs w:val="18"/>
        </w:rPr>
      </w:pPr>
      <w:r>
        <w:rPr>
          <w:sz w:val="18"/>
          <w:szCs w:val="18"/>
        </w:rPr>
        <w:t xml:space="preserve">Spoločnosť sa </w:t>
      </w:r>
      <w:r w:rsidR="007002F9">
        <w:rPr>
          <w:sz w:val="18"/>
          <w:szCs w:val="18"/>
        </w:rPr>
        <w:t>zahŕňa do konsolidovaného celku.</w:t>
      </w:r>
    </w:p>
    <w:p w:rsidR="007002F9" w:rsidRPr="007002F9" w:rsidRDefault="007002F9" w:rsidP="007002F9">
      <w:pPr>
        <w:rPr>
          <w:sz w:val="18"/>
          <w:szCs w:val="18"/>
        </w:rPr>
      </w:pPr>
    </w:p>
    <w:p w:rsidR="00500C45" w:rsidRDefault="00FD39B7" w:rsidP="00FD39B7">
      <w:pPr>
        <w:pStyle w:val="BodyText"/>
        <w:ind w:hanging="426"/>
        <w:rPr>
          <w:szCs w:val="18"/>
        </w:rPr>
      </w:pPr>
      <w:r w:rsidRPr="00854B36">
        <w:rPr>
          <w:szCs w:val="18"/>
        </w:rPr>
        <w:t xml:space="preserve">         </w:t>
      </w:r>
      <w:r w:rsidR="00F60808">
        <w:rPr>
          <w:szCs w:val="18"/>
        </w:rPr>
        <w:tab/>
      </w:r>
      <w:r w:rsidRPr="00854B36">
        <w:rPr>
          <w:szCs w:val="18"/>
        </w:rPr>
        <w:t xml:space="preserve">Spoločnosť sa zahŕňa do konsolidovanej účtovnej závierky spoločnosti </w:t>
      </w:r>
      <w:r w:rsidR="00854B36" w:rsidRPr="00854B36">
        <w:rPr>
          <w:szCs w:val="18"/>
        </w:rPr>
        <w:t>Ferratum Oyj</w:t>
      </w:r>
      <w:r w:rsidRPr="00854B36">
        <w:rPr>
          <w:szCs w:val="18"/>
        </w:rPr>
        <w:t xml:space="preserve">, </w:t>
      </w:r>
      <w:r w:rsidR="00854B36" w:rsidRPr="00854B36">
        <w:rPr>
          <w:szCs w:val="18"/>
        </w:rPr>
        <w:t>Ratamestarinkatu 1</w:t>
      </w:r>
      <w:r w:rsidRPr="00854B36">
        <w:rPr>
          <w:szCs w:val="18"/>
        </w:rPr>
        <w:t>1</w:t>
      </w:r>
      <w:r w:rsidR="00854B36" w:rsidRPr="00854B36">
        <w:rPr>
          <w:szCs w:val="18"/>
        </w:rPr>
        <w:t xml:space="preserve"> A</w:t>
      </w:r>
      <w:r w:rsidRPr="00854B36">
        <w:rPr>
          <w:szCs w:val="18"/>
        </w:rPr>
        <w:t xml:space="preserve">, </w:t>
      </w:r>
      <w:r w:rsidR="00854B36" w:rsidRPr="00854B36">
        <w:rPr>
          <w:szCs w:val="18"/>
        </w:rPr>
        <w:t>00</w:t>
      </w:r>
      <w:r w:rsidR="00854B36">
        <w:rPr>
          <w:szCs w:val="18"/>
        </w:rPr>
        <w:t xml:space="preserve"> </w:t>
      </w:r>
      <w:r w:rsidR="00854B36" w:rsidRPr="00854B36">
        <w:rPr>
          <w:szCs w:val="18"/>
        </w:rPr>
        <w:t>520 Helsinki</w:t>
      </w:r>
      <w:r w:rsidR="00854B36">
        <w:rPr>
          <w:szCs w:val="18"/>
        </w:rPr>
        <w:t>, Fínsko</w:t>
      </w:r>
      <w:r w:rsidRPr="00854B36">
        <w:rPr>
          <w:szCs w:val="18"/>
        </w:rPr>
        <w:t xml:space="preserve"> a</w:t>
      </w:r>
      <w:r w:rsidR="00375450" w:rsidRPr="00854B36">
        <w:rPr>
          <w:szCs w:val="18"/>
        </w:rPr>
        <w:t> </w:t>
      </w:r>
      <w:r w:rsidRPr="00854B36">
        <w:rPr>
          <w:szCs w:val="18"/>
        </w:rPr>
        <w:t xml:space="preserve">táto sa zahŕňa do konsolidovanej účtovnej závierky koncernu </w:t>
      </w:r>
      <w:r w:rsidR="00854B36" w:rsidRPr="00854B36">
        <w:rPr>
          <w:szCs w:val="18"/>
        </w:rPr>
        <w:t>Ferratum Group</w:t>
      </w:r>
      <w:r w:rsidRPr="00854B36">
        <w:rPr>
          <w:szCs w:val="18"/>
        </w:rPr>
        <w:t xml:space="preserve">. Konsolidovanú účtovnú závierku koncernu </w:t>
      </w:r>
      <w:r w:rsidR="00854B36">
        <w:rPr>
          <w:szCs w:val="18"/>
        </w:rPr>
        <w:t>Ferratum Group</w:t>
      </w:r>
      <w:r w:rsidRPr="00854B36">
        <w:rPr>
          <w:szCs w:val="18"/>
        </w:rPr>
        <w:t xml:space="preserve"> zostavuje spoločnosť </w:t>
      </w:r>
      <w:r w:rsidR="00854B36" w:rsidRPr="00854B36">
        <w:rPr>
          <w:szCs w:val="18"/>
        </w:rPr>
        <w:t>Ferratum Oyj, Ratamestarinkatu 11 A, 00</w:t>
      </w:r>
      <w:r w:rsidR="00854B36">
        <w:rPr>
          <w:szCs w:val="18"/>
        </w:rPr>
        <w:t> </w:t>
      </w:r>
      <w:r w:rsidR="00854B36" w:rsidRPr="00854B36">
        <w:rPr>
          <w:szCs w:val="18"/>
        </w:rPr>
        <w:t>520</w:t>
      </w:r>
      <w:r w:rsidR="00854B36">
        <w:rPr>
          <w:szCs w:val="18"/>
        </w:rPr>
        <w:t xml:space="preserve"> Helsinki, Fínsko</w:t>
      </w:r>
      <w:r w:rsidRPr="00854B36">
        <w:rPr>
          <w:szCs w:val="18"/>
        </w:rPr>
        <w:t>. Tieto konsolidované účtovné závierky je možné dostať priamo v</w:t>
      </w:r>
      <w:r w:rsidR="00375450" w:rsidRPr="00854B36">
        <w:rPr>
          <w:szCs w:val="18"/>
        </w:rPr>
        <w:t> </w:t>
      </w:r>
      <w:r w:rsidRPr="00854B36">
        <w:rPr>
          <w:szCs w:val="18"/>
        </w:rPr>
        <w:t>sídle uveden</w:t>
      </w:r>
      <w:r w:rsidR="00854B36">
        <w:rPr>
          <w:szCs w:val="18"/>
        </w:rPr>
        <w:t>ej</w:t>
      </w:r>
      <w:r w:rsidRPr="00854B36">
        <w:rPr>
          <w:szCs w:val="18"/>
        </w:rPr>
        <w:t xml:space="preserve"> spoločnost</w:t>
      </w:r>
      <w:r w:rsidR="00854B36">
        <w:rPr>
          <w:szCs w:val="18"/>
        </w:rPr>
        <w:t>i</w:t>
      </w:r>
      <w:r w:rsidR="00E06875">
        <w:rPr>
          <w:szCs w:val="18"/>
        </w:rPr>
        <w:t>.</w:t>
      </w:r>
    </w:p>
    <w:p w:rsidR="00E06875" w:rsidRDefault="00E06875" w:rsidP="00FD39B7">
      <w:pPr>
        <w:pStyle w:val="BodyText"/>
        <w:ind w:hanging="426"/>
        <w:rPr>
          <w:szCs w:val="18"/>
        </w:rPr>
      </w:pPr>
    </w:p>
    <w:p w:rsidR="00500C45" w:rsidRPr="00500C45" w:rsidRDefault="00D723DE" w:rsidP="00500C45">
      <w:pPr>
        <w:pStyle w:val="BodyText"/>
        <w:rPr>
          <w:szCs w:val="18"/>
        </w:rPr>
      </w:pPr>
      <w:r>
        <w:rPr>
          <w:szCs w:val="18"/>
        </w:rPr>
        <w:t>M</w:t>
      </w:r>
      <w:r w:rsidR="00500C45" w:rsidRPr="00500C45">
        <w:rPr>
          <w:szCs w:val="18"/>
        </w:rPr>
        <w:t xml:space="preserve">aterská spoločnosť Ferratum Oyj, Helsinki, vlastní 100 % podiel v Spoločnosti a zostavuje svoju konsolidovanú účtovnú závierku podľa IFRS v znení prijatom </w:t>
      </w:r>
      <w:r w:rsidR="00F322BF">
        <w:rPr>
          <w:szCs w:val="18"/>
        </w:rPr>
        <w:t>Eur</w:t>
      </w:r>
      <w:r w:rsidR="00500C45" w:rsidRPr="00500C45">
        <w:rPr>
          <w:szCs w:val="18"/>
        </w:rPr>
        <w:t xml:space="preserve">ópskou úniou. </w:t>
      </w:r>
    </w:p>
    <w:p w:rsidR="00500C45" w:rsidRDefault="00500C45" w:rsidP="00FD39B7">
      <w:pPr>
        <w:pStyle w:val="BodyText"/>
        <w:ind w:hanging="426"/>
        <w:rPr>
          <w:szCs w:val="18"/>
        </w:rPr>
      </w:pPr>
    </w:p>
    <w:p w:rsidR="00E1084F" w:rsidRPr="007002F9" w:rsidRDefault="00E1084F" w:rsidP="00FD39B7">
      <w:pPr>
        <w:pStyle w:val="BodyText"/>
        <w:rPr>
          <w:szCs w:val="18"/>
        </w:rPr>
      </w:pPr>
    </w:p>
    <w:p w:rsidR="00852B5B" w:rsidRPr="007002F9" w:rsidRDefault="00852B5B" w:rsidP="00852B5B">
      <w:pPr>
        <w:pStyle w:val="Heading1"/>
        <w:numPr>
          <w:ilvl w:val="0"/>
          <w:numId w:val="0"/>
        </w:numPr>
        <w:spacing w:before="120" w:after="60"/>
        <w:rPr>
          <w:szCs w:val="18"/>
        </w:rPr>
      </w:pPr>
      <w:r w:rsidRPr="007002F9">
        <w:rPr>
          <w:szCs w:val="18"/>
        </w:rPr>
        <w:t>C.     INFORMÁCIE O PRIJATÝCH POSTUPOCH</w:t>
      </w:r>
    </w:p>
    <w:p w:rsidR="00852B5B" w:rsidRPr="007002F9" w:rsidRDefault="00852B5B" w:rsidP="004D3B4A">
      <w:pPr>
        <w:pStyle w:val="BodyText"/>
        <w:rPr>
          <w:szCs w:val="18"/>
        </w:rPr>
      </w:pPr>
    </w:p>
    <w:p w:rsidR="00852B5B" w:rsidRPr="007002F9" w:rsidRDefault="00852B5B" w:rsidP="00406534">
      <w:pPr>
        <w:pStyle w:val="Heading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BodyText"/>
        <w:rPr>
          <w:b/>
          <w:i/>
          <w:color w:val="FF0000"/>
          <w:szCs w:val="18"/>
        </w:rPr>
      </w:pPr>
      <w:r w:rsidRPr="007002F9">
        <w:rPr>
          <w:szCs w:val="18"/>
        </w:rPr>
        <w:t>Účtovná závierka bola zostavená za predpokladu, že Spoločnosť bude nepretržite pokračovať vo svojej činnosti (going concern).</w:t>
      </w:r>
      <w:r w:rsidRPr="007002F9">
        <w:rPr>
          <w:b/>
          <w:i/>
          <w:color w:val="FF0000"/>
          <w:szCs w:val="18"/>
          <w:highlight w:val="lightGray"/>
        </w:rPr>
        <w:t xml:space="preserve"> </w:t>
      </w:r>
    </w:p>
    <w:p w:rsidR="002925B8" w:rsidRPr="007002F9" w:rsidRDefault="002925B8" w:rsidP="00852B5B">
      <w:pPr>
        <w:pStyle w:val="BodyText"/>
        <w:ind w:left="450"/>
        <w:rPr>
          <w:b/>
          <w:i/>
          <w:color w:val="FF0000"/>
          <w:szCs w:val="18"/>
        </w:rPr>
      </w:pPr>
    </w:p>
    <w:p w:rsidR="002925B8" w:rsidRPr="007002F9" w:rsidRDefault="002925B8" w:rsidP="00406534">
      <w:pPr>
        <w:pStyle w:val="Heading2"/>
        <w:tabs>
          <w:tab w:val="clear" w:pos="360"/>
          <w:tab w:val="num" w:pos="-142"/>
        </w:tabs>
        <w:ind w:left="426" w:hanging="426"/>
        <w:rPr>
          <w:szCs w:val="18"/>
          <w:u w:val="single"/>
        </w:rPr>
      </w:pPr>
      <w:r w:rsidRPr="007002F9">
        <w:rPr>
          <w:szCs w:val="18"/>
          <w:u w:val="single"/>
        </w:rPr>
        <w:t>Účtovné zásady a účtovné metódy</w:t>
      </w:r>
    </w:p>
    <w:p w:rsidR="00C9417D" w:rsidRPr="007002F9" w:rsidRDefault="002925B8" w:rsidP="002925B8">
      <w:pPr>
        <w:pStyle w:val="Body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F322BF">
        <w:rPr>
          <w:snapToGrid w:val="0"/>
          <w:sz w:val="18"/>
          <w:szCs w:val="18"/>
          <w:lang w:eastAsia="sk-SK"/>
        </w:rPr>
        <w:t>Eur</w:t>
      </w:r>
      <w:r w:rsidRPr="007002F9">
        <w:rPr>
          <w:snapToGrid w:val="0"/>
          <w:sz w:val="18"/>
          <w:szCs w:val="18"/>
          <w:lang w:eastAsia="sk-SK"/>
        </w:rPr>
        <w:t>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lastRenderedPageBreak/>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F17075" w:rsidRDefault="00F17075" w:rsidP="002925B8">
      <w:pPr>
        <w:ind w:left="426"/>
        <w:jc w:val="both"/>
        <w:rPr>
          <w:sz w:val="18"/>
          <w:szCs w:val="18"/>
        </w:rPr>
      </w:pPr>
    </w:p>
    <w:p w:rsidR="005F36CD" w:rsidRPr="007002F9" w:rsidRDefault="005F36CD" w:rsidP="00F17075">
      <w:pPr>
        <w:pStyle w:val="Heading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Body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Body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5F36CD" w:rsidRDefault="005F36CD" w:rsidP="005F36CD">
      <w:pPr>
        <w:pStyle w:val="BodyText"/>
        <w:rPr>
          <w:szCs w:val="18"/>
        </w:rPr>
      </w:pPr>
      <w:r w:rsidRPr="007002F9">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B1390" w:rsidRPr="007002F9" w:rsidRDefault="00DB1390" w:rsidP="005F36CD">
      <w:pPr>
        <w:pStyle w:val="BodyText"/>
        <w:rPr>
          <w:szCs w:val="18"/>
        </w:rPr>
      </w:pPr>
      <w:r w:rsidRPr="00B26278">
        <w:rPr>
          <w:b/>
          <w:szCs w:val="18"/>
        </w:rPr>
        <w:t xml:space="preserve">Ide o proces kapitalizácie, ktorá sa v našej spoločnosti </w:t>
      </w:r>
      <w:r w:rsidR="00B26278" w:rsidRPr="00B26278">
        <w:rPr>
          <w:b/>
          <w:szCs w:val="18"/>
        </w:rPr>
        <w:t>vykonáva pravidelne každý mesiac, po kalkulácii nákladov z aktuálneho mesiaca po nákladových strediskác</w:t>
      </w:r>
      <w:r w:rsidR="00B26278">
        <w:rPr>
          <w:b/>
          <w:szCs w:val="18"/>
        </w:rPr>
        <w:t>h, pričom sa účtuje do príšlušného mesiaca, v ktorom dané náklady vznikli.</w:t>
      </w:r>
      <w:r w:rsidR="00A40116">
        <w:rPr>
          <w:b/>
          <w:szCs w:val="18"/>
        </w:rPr>
        <w:t xml:space="preserve"> Každý </w:t>
      </w:r>
      <w:r w:rsidR="0047600D">
        <w:rPr>
          <w:b/>
          <w:szCs w:val="18"/>
        </w:rPr>
        <w:t>nehmotný majetok vzniknutý kapitalizáciou je zaradený každý mesiac na vlastnej samostatnej karte majetku s dobou odpisovania 5 rokov.</w:t>
      </w:r>
      <w:bookmarkStart w:id="3" w:name="_GoBack"/>
      <w:bookmarkEnd w:id="3"/>
    </w:p>
    <w:p w:rsidR="005F36CD" w:rsidRPr="007002F9" w:rsidRDefault="005F36CD" w:rsidP="005F36CD">
      <w:pPr>
        <w:ind w:left="426"/>
        <w:rPr>
          <w:sz w:val="18"/>
          <w:szCs w:val="18"/>
        </w:rPr>
      </w:pPr>
    </w:p>
    <w:p w:rsidR="00FC5CC4" w:rsidRPr="007002F9" w:rsidRDefault="00FC5CC4" w:rsidP="00FC5CC4">
      <w:pPr>
        <w:pStyle w:val="BodyText"/>
        <w:rPr>
          <w:szCs w:val="18"/>
        </w:rPr>
      </w:pPr>
      <w:r w:rsidRPr="007002F9">
        <w:rPr>
          <w:szCs w:val="18"/>
        </w:rPr>
        <w:t>Dlhodobý nehmotný majetok vytvorený vývojom alebo v priebehu jeho vývoja sa aktivuje, ak je možné preukázať:</w:t>
      </w:r>
    </w:p>
    <w:p w:rsidR="00FC5CC4" w:rsidRPr="007002F9" w:rsidRDefault="00FC5CC4" w:rsidP="00FC5CC4">
      <w:pPr>
        <w:pStyle w:val="BodyText"/>
        <w:rPr>
          <w:szCs w:val="18"/>
        </w:rPr>
      </w:pPr>
    </w:p>
    <w:p w:rsidR="00FC5CC4" w:rsidRPr="007002F9" w:rsidRDefault="00FC5CC4" w:rsidP="007002F9">
      <w:pPr>
        <w:pStyle w:val="BodyText"/>
        <w:numPr>
          <w:ilvl w:val="0"/>
          <w:numId w:val="11"/>
        </w:numPr>
        <w:ind w:left="709" w:hanging="283"/>
        <w:rPr>
          <w:szCs w:val="18"/>
        </w:rPr>
      </w:pPr>
      <w:r w:rsidRPr="007002F9">
        <w:rPr>
          <w:szCs w:val="18"/>
        </w:rPr>
        <w:t>možnosť jeho technického dokončenia tak, že ho bude možné použiť alebo predať,</w:t>
      </w:r>
    </w:p>
    <w:p w:rsidR="00FC5CC4" w:rsidRPr="007002F9" w:rsidRDefault="00FC5CC4" w:rsidP="007002F9">
      <w:pPr>
        <w:pStyle w:val="BodyText"/>
        <w:numPr>
          <w:ilvl w:val="0"/>
          <w:numId w:val="11"/>
        </w:numPr>
        <w:ind w:left="709" w:hanging="283"/>
        <w:rPr>
          <w:szCs w:val="18"/>
        </w:rPr>
      </w:pPr>
      <w:r w:rsidRPr="007002F9">
        <w:rPr>
          <w:szCs w:val="18"/>
        </w:rPr>
        <w:t>zámer jeho dokončenia, používania alebo predaja,</w:t>
      </w:r>
    </w:p>
    <w:p w:rsidR="00FC5CC4" w:rsidRPr="007002F9" w:rsidRDefault="00FC5CC4" w:rsidP="007002F9">
      <w:pPr>
        <w:pStyle w:val="BodyText"/>
        <w:numPr>
          <w:ilvl w:val="0"/>
          <w:numId w:val="11"/>
        </w:numPr>
        <w:ind w:left="709" w:hanging="283"/>
        <w:rPr>
          <w:szCs w:val="18"/>
        </w:rPr>
      </w:pPr>
      <w:r w:rsidRPr="007002F9">
        <w:rPr>
          <w:szCs w:val="18"/>
        </w:rPr>
        <w:t>schopnosť účtovnej jednotky jeho používania a predaja,</w:t>
      </w:r>
    </w:p>
    <w:p w:rsidR="00FC5CC4" w:rsidRPr="007002F9" w:rsidRDefault="00FC5CC4" w:rsidP="007002F9">
      <w:pPr>
        <w:pStyle w:val="BodyText"/>
        <w:numPr>
          <w:ilvl w:val="0"/>
          <w:numId w:val="11"/>
        </w:numPr>
        <w:ind w:left="709" w:hanging="283"/>
        <w:rPr>
          <w:szCs w:val="18"/>
        </w:rPr>
      </w:pPr>
      <w:r w:rsidRPr="007002F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FC5CC4" w:rsidRPr="007002F9" w:rsidRDefault="00FC5CC4" w:rsidP="007002F9">
      <w:pPr>
        <w:pStyle w:val="BodyText"/>
        <w:numPr>
          <w:ilvl w:val="0"/>
          <w:numId w:val="11"/>
        </w:numPr>
        <w:ind w:left="709" w:hanging="283"/>
        <w:rPr>
          <w:szCs w:val="18"/>
        </w:rPr>
      </w:pPr>
      <w:r w:rsidRPr="007002F9">
        <w:rPr>
          <w:szCs w:val="18"/>
        </w:rPr>
        <w:t>dostupnosť zodpovedajúcich technických zdrojov, finančných zdrojov a ostatných zdrojov pre dokončenie jeho vývoja, použitie alebo predaj,</w:t>
      </w:r>
    </w:p>
    <w:p w:rsidR="00FC5CC4" w:rsidRPr="007002F9" w:rsidRDefault="00FC5CC4" w:rsidP="007002F9">
      <w:pPr>
        <w:pStyle w:val="BodyText"/>
        <w:numPr>
          <w:ilvl w:val="0"/>
          <w:numId w:val="11"/>
        </w:numPr>
        <w:ind w:left="709" w:hanging="283"/>
        <w:rPr>
          <w:szCs w:val="18"/>
        </w:rPr>
      </w:pPr>
      <w:r w:rsidRPr="007002F9">
        <w:rPr>
          <w:szCs w:val="18"/>
        </w:rPr>
        <w:t xml:space="preserve">spoľahlivé ocenenie nákladov súvisiacich s jeho obstaraním v priebehu vývoja. </w:t>
      </w:r>
    </w:p>
    <w:p w:rsidR="00FC5CC4" w:rsidRPr="007002F9" w:rsidRDefault="00FC5CC4" w:rsidP="00FC5CC4">
      <w:pPr>
        <w:pStyle w:val="BodyText"/>
        <w:ind w:left="0"/>
        <w:rPr>
          <w:szCs w:val="18"/>
        </w:rPr>
      </w:pPr>
    </w:p>
    <w:p w:rsidR="00FC5CC4" w:rsidRPr="007002F9" w:rsidRDefault="00FC5CC4" w:rsidP="00FC5CC4">
      <w:pPr>
        <w:pStyle w:val="BodyText"/>
        <w:rPr>
          <w:szCs w:val="18"/>
        </w:rPr>
      </w:pPr>
      <w:r w:rsidRPr="007002F9">
        <w:rPr>
          <w:szCs w:val="18"/>
        </w:rPr>
        <w:t xml:space="preserve">Aktivované náklady na vývoj sa odpisujú maximálne počas piatich rokov. </w:t>
      </w:r>
    </w:p>
    <w:p w:rsidR="005F36CD" w:rsidRPr="007002F9" w:rsidRDefault="005F36CD" w:rsidP="005F36CD">
      <w:pPr>
        <w:rPr>
          <w:sz w:val="18"/>
          <w:szCs w:val="18"/>
        </w:rPr>
      </w:pPr>
    </w:p>
    <w:p w:rsidR="00FC5CC4" w:rsidRPr="007002F9" w:rsidRDefault="00FC5CC4" w:rsidP="00FC5CC4">
      <w:pPr>
        <w:pStyle w:val="BodyText"/>
        <w:rPr>
          <w:szCs w:val="18"/>
        </w:rPr>
      </w:pPr>
      <w:r w:rsidRPr="007002F9">
        <w:rPr>
          <w:szCs w:val="18"/>
        </w:rPr>
        <w:t xml:space="preserve">Odpisy dlhodobého nehmotného majetku sú stanovené vychádzajúc z predpokladanej doby jeho používania a predpokladaného priebehu jeho opotrebenia. </w:t>
      </w:r>
    </w:p>
    <w:p w:rsidR="00FC5CC4" w:rsidRPr="007002F9" w:rsidRDefault="00FC5CC4" w:rsidP="005F36CD">
      <w:pPr>
        <w:rPr>
          <w:sz w:val="18"/>
          <w:szCs w:val="18"/>
        </w:rPr>
      </w:pPr>
    </w:p>
    <w:p w:rsidR="00FC5CC4" w:rsidRPr="00337D12" w:rsidRDefault="00FC5CC4" w:rsidP="00337D12">
      <w:pPr>
        <w:pStyle w:val="BodyText"/>
        <w:rPr>
          <w:szCs w:val="18"/>
        </w:rPr>
      </w:pPr>
      <w:r w:rsidRPr="00337D12">
        <w:rPr>
          <w:szCs w:val="18"/>
        </w:rPr>
        <w:t xml:space="preserve">Odpisovať sa začína prvým dňom mesiaca nasledujúceho po uvedení dlhodobého majetku do používania. Drobný dlhodobý nehmotný majetok, ktorého obstarávacia cena (resp. vlastné </w:t>
      </w:r>
      <w:r w:rsidR="00337D12" w:rsidRPr="00337D12">
        <w:rPr>
          <w:szCs w:val="18"/>
        </w:rPr>
        <w:t xml:space="preserve">náklady) je 2 400 </w:t>
      </w:r>
      <w:r w:rsidR="00F322BF">
        <w:rPr>
          <w:szCs w:val="18"/>
        </w:rPr>
        <w:t>EU</w:t>
      </w:r>
      <w:r w:rsidR="00337D12" w:rsidRPr="00337D12">
        <w:rPr>
          <w:szCs w:val="18"/>
        </w:rPr>
        <w:t xml:space="preserve"> a nižšia, </w:t>
      </w:r>
      <w:r w:rsidRPr="00337D12">
        <w:rPr>
          <w:szCs w:val="18"/>
        </w:rPr>
        <w:t>sa považuje za náklad a účtuje sa na účet 518 – Ostatné služby.</w:t>
      </w:r>
    </w:p>
    <w:p w:rsidR="00FC5CC4" w:rsidRDefault="00FC5CC4" w:rsidP="005F36CD">
      <w:pPr>
        <w:rPr>
          <w:sz w:val="18"/>
          <w:szCs w:val="18"/>
        </w:rPr>
      </w:pPr>
    </w:p>
    <w:p w:rsidR="007002F9" w:rsidRDefault="007002F9" w:rsidP="007002F9">
      <w:pPr>
        <w:pStyle w:val="Body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rsidR="007002F9" w:rsidRPr="007002F9" w:rsidRDefault="007002F9" w:rsidP="007002F9">
      <w:pPr>
        <w:pStyle w:val="BodyText"/>
        <w:rPr>
          <w:szCs w:val="18"/>
        </w:rPr>
      </w:pPr>
    </w:p>
    <w:p w:rsidR="00FC5CC4" w:rsidRPr="007002F9" w:rsidRDefault="00FC5CC4" w:rsidP="00FC5CC4">
      <w:pPr>
        <w:pStyle w:val="BodyText"/>
        <w:rPr>
          <w:szCs w:val="18"/>
        </w:rPr>
      </w:pPr>
      <w:r w:rsidRPr="007002F9">
        <w:rPr>
          <w:szCs w:val="18"/>
        </w:rPr>
        <w:t>Predpokladaná doba používania, metóda odpisovania a odpisová sadzba sú uvedené v nasledujúcej tabuľke:</w:t>
      </w:r>
    </w:p>
    <w:bookmarkStart w:id="4" w:name="_MON_1519040940"/>
    <w:bookmarkEnd w:id="4"/>
    <w:p w:rsidR="00FC5CC4" w:rsidRPr="007002F9" w:rsidRDefault="00337D12" w:rsidP="00FC5CC4">
      <w:pPr>
        <w:pStyle w:val="BodyText"/>
        <w:rPr>
          <w:szCs w:val="18"/>
        </w:rPr>
      </w:pPr>
      <w:r w:rsidRPr="007002F9">
        <w:rPr>
          <w:szCs w:val="18"/>
        </w:rPr>
        <w:object w:dxaOrig="8838" w:dyaOrig="1477">
          <v:shape id="_x0000_i1026" type="#_x0000_t75" style="width:442.2pt;height:74.4pt" o:ole="">
            <v:imagedata r:id="rId9" o:title=""/>
          </v:shape>
          <o:OLEObject Type="Embed" ProgID="Excel.Sheet.12" ShapeID="_x0000_i1026" DrawAspect="Content" ObjectID="_1614592155" r:id="rId10"/>
        </w:object>
      </w:r>
    </w:p>
    <w:p w:rsidR="00FC5CC4" w:rsidRPr="007002F9" w:rsidRDefault="00FC5CC4" w:rsidP="00FC5CC4">
      <w:pPr>
        <w:pStyle w:val="Body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BodyText"/>
        <w:rPr>
          <w:szCs w:val="18"/>
        </w:rPr>
      </w:pPr>
    </w:p>
    <w:p w:rsidR="00FC5CC4" w:rsidRPr="00830FA0" w:rsidRDefault="00FC5CC4" w:rsidP="00830FA0">
      <w:pPr>
        <w:pStyle w:val="BodyText"/>
        <w:rPr>
          <w:szCs w:val="18"/>
        </w:rPr>
      </w:pPr>
      <w:r w:rsidRPr="00830FA0">
        <w:rPr>
          <w:szCs w:val="18"/>
        </w:rPr>
        <w:t>Odpisovať sa začína prvým dňom mesiaca nasledujúceho po uvedení dlhodobého majetku do používania. Drobný dlhodobý hmotný majetok, ktorého obstarávacia cena (resp. vlastné n</w:t>
      </w:r>
      <w:r w:rsidR="00830FA0" w:rsidRPr="00830FA0">
        <w:rPr>
          <w:szCs w:val="18"/>
        </w:rPr>
        <w:t xml:space="preserve">áklady) je 1 700 </w:t>
      </w:r>
      <w:r w:rsidR="00F322BF">
        <w:rPr>
          <w:szCs w:val="18"/>
        </w:rPr>
        <w:t>Eur</w:t>
      </w:r>
      <w:r w:rsidR="00830FA0" w:rsidRPr="00830FA0">
        <w:rPr>
          <w:szCs w:val="18"/>
        </w:rPr>
        <w:t xml:space="preserve"> a nižšia, </w:t>
      </w:r>
      <w:r w:rsidRPr="00830FA0">
        <w:rPr>
          <w:szCs w:val="18"/>
        </w:rPr>
        <w:t xml:space="preserve">sa považuje za zásoby a účtuje sa do nákladov pri jeho vydaní do spotreby. </w:t>
      </w:r>
    </w:p>
    <w:p w:rsidR="00FC5CC4" w:rsidRPr="007002F9" w:rsidRDefault="00FC5CC4" w:rsidP="00FC5CC4">
      <w:pPr>
        <w:pStyle w:val="BodyText"/>
        <w:rPr>
          <w:color w:val="00B0F0"/>
          <w:szCs w:val="18"/>
        </w:rPr>
      </w:pPr>
    </w:p>
    <w:p w:rsidR="00FC5CC4" w:rsidRDefault="007002F9" w:rsidP="00FC5CC4">
      <w:pPr>
        <w:pStyle w:val="BodyText"/>
        <w:rPr>
          <w:szCs w:val="18"/>
        </w:rPr>
      </w:pPr>
      <w:r w:rsidRPr="007002F9">
        <w:rPr>
          <w:szCs w:val="18"/>
        </w:rPr>
        <w:lastRenderedPageBreak/>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BodyText"/>
        <w:rPr>
          <w:szCs w:val="18"/>
        </w:rPr>
      </w:pPr>
    </w:p>
    <w:p w:rsidR="00FC5CC4" w:rsidRPr="007002F9" w:rsidRDefault="00FC5CC4" w:rsidP="00FC5CC4">
      <w:pPr>
        <w:pStyle w:val="Body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BodyText"/>
        <w:rPr>
          <w:szCs w:val="18"/>
        </w:rPr>
      </w:pPr>
    </w:p>
    <w:bookmarkStart w:id="5" w:name="_MON_1519042452"/>
    <w:bookmarkEnd w:id="5"/>
    <w:p w:rsidR="00FC5CC4" w:rsidRPr="007002F9" w:rsidRDefault="00853295" w:rsidP="00FC5CC4">
      <w:pPr>
        <w:pStyle w:val="BodyText"/>
        <w:rPr>
          <w:szCs w:val="18"/>
        </w:rPr>
      </w:pPr>
      <w:r w:rsidRPr="007002F9">
        <w:rPr>
          <w:szCs w:val="18"/>
        </w:rPr>
        <w:object w:dxaOrig="8825" w:dyaOrig="1436">
          <v:shape id="_x0000_i1027" type="#_x0000_t75" style="width:441pt;height:1in" o:ole="">
            <v:imagedata r:id="rId11" o:title=""/>
          </v:shape>
          <o:OLEObject Type="Embed" ProgID="Excel.Sheet.12" ShapeID="_x0000_i1027" DrawAspect="Content" ObjectID="_1614592156" r:id="rId12"/>
        </w:object>
      </w:r>
    </w:p>
    <w:p w:rsidR="00E1084F" w:rsidRPr="007002F9" w:rsidRDefault="00E1084F" w:rsidP="00E1084F">
      <w:pPr>
        <w:pStyle w:val="ListParagraph"/>
        <w:rPr>
          <w:color w:val="FF0000"/>
          <w:sz w:val="18"/>
          <w:szCs w:val="18"/>
          <w:highlight w:val="lightGray"/>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Body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BodyText"/>
        <w:rPr>
          <w:szCs w:val="18"/>
        </w:rPr>
      </w:pPr>
    </w:p>
    <w:p w:rsidR="005609B3" w:rsidRPr="007002F9" w:rsidRDefault="005609B3" w:rsidP="005609B3">
      <w:pPr>
        <w:pStyle w:val="odstavec"/>
        <w:pBdr>
          <w:left w:val="none" w:sz="0" w:space="0" w:color="auto"/>
        </w:pBdr>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5609B3" w:rsidRPr="007002F9" w:rsidRDefault="00853295" w:rsidP="00853295">
      <w:pPr>
        <w:pStyle w:val="odstavec"/>
        <w:pBdr>
          <w:left w:val="none" w:sz="0" w:space="0" w:color="auto"/>
        </w:pBdr>
        <w:tabs>
          <w:tab w:val="left" w:pos="3825"/>
        </w:tabs>
      </w:pPr>
      <w:r>
        <w:tab/>
      </w:r>
    </w:p>
    <w:p w:rsidR="005609B3" w:rsidRPr="007002F9" w:rsidRDefault="005609B3" w:rsidP="005609B3">
      <w:pPr>
        <w:pStyle w:val="odstavec"/>
        <w:pBdr>
          <w:left w:val="none" w:sz="0" w:space="0" w:color="auto"/>
        </w:pBdr>
      </w:pPr>
      <w:r w:rsidRPr="007002F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7002F9">
        <w:rPr>
          <w:i/>
        </w:rPr>
        <w:t>.</w:t>
      </w:r>
      <w:r w:rsidRPr="007002F9">
        <w:t xml:space="preserve"> Správna réžia a odbytové náklady nie sú súčasťou vlastných nákladov. Súčasťou vlastných nákladov nie sú úroky z úverov. </w:t>
      </w:r>
    </w:p>
    <w:p w:rsidR="005609B3" w:rsidRPr="007002F9" w:rsidRDefault="005609B3" w:rsidP="005609B3">
      <w:pPr>
        <w:pStyle w:val="odstavec"/>
        <w:pBdr>
          <w:left w:val="none" w:sz="0" w:space="0" w:color="auto"/>
        </w:pBd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Body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BodyText"/>
        <w:rPr>
          <w:szCs w:val="18"/>
        </w:rPr>
      </w:pPr>
    </w:p>
    <w:p w:rsidR="005609B3" w:rsidRPr="007002F9" w:rsidRDefault="005609B3" w:rsidP="005609B3">
      <w:pPr>
        <w:pStyle w:val="BodyText"/>
        <w:rPr>
          <w:szCs w:val="18"/>
        </w:rPr>
      </w:pPr>
      <w:r w:rsidRPr="007002F9">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523206">
        <w:rPr>
          <w:szCs w:val="18"/>
        </w:rPr>
        <w:t>o</w:t>
      </w:r>
      <w:r w:rsidRPr="007002F9">
        <w:rPr>
          <w:szCs w:val="18"/>
        </w:rPr>
        <w:t xml:space="preserve"> súčet súčinov budúcich peňažných príjmov a príslušných diskontných faktorov. </w:t>
      </w:r>
    </w:p>
    <w:p w:rsidR="005609B3" w:rsidRPr="007002F9" w:rsidRDefault="005609B3" w:rsidP="005609B3">
      <w:pPr>
        <w:pStyle w:val="Body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w:t>
      </w:r>
      <w:r w:rsidRPr="00F05DC1">
        <w:rPr>
          <w:b w:val="0"/>
          <w:szCs w:val="18"/>
        </w:rPr>
        <w:t>účty tvorí peňažná hotovosť, ceniny, zostatky na bankových účtoch a oceňujú</w:t>
      </w:r>
      <w:r w:rsidRPr="007002F9">
        <w:rPr>
          <w:b w:val="0"/>
          <w:szCs w:val="18"/>
        </w:rPr>
        <w:t xml:space="preserve"> sa menovitou hodnotou. Zníženie ich hodnoty sa vyjadruje opravnou položkou. </w:t>
      </w:r>
    </w:p>
    <w:p w:rsidR="00E1084F" w:rsidRDefault="00E1084F" w:rsidP="005609B3">
      <w:pPr>
        <w:pStyle w:val="Pismenka"/>
        <w:numPr>
          <w:ilvl w:val="0"/>
          <w:numId w:val="0"/>
        </w:numPr>
        <w:ind w:left="426"/>
        <w:rPr>
          <w:b w:val="0"/>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Body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Body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i/>
          <w:szCs w:val="18"/>
        </w:rPr>
      </w:pPr>
      <w:r w:rsidRPr="0056259D">
        <w:rPr>
          <w:i/>
          <w:szCs w:val="18"/>
        </w:rPr>
        <w:t>Zníženie hodnoty dlhodobého majetku a zásob</w:t>
      </w:r>
    </w:p>
    <w:p w:rsidR="005609B3" w:rsidRPr="0056259D" w:rsidRDefault="005609B3" w:rsidP="005609B3">
      <w:pPr>
        <w:pStyle w:val="Pismenka"/>
        <w:numPr>
          <w:ilvl w:val="0"/>
          <w:numId w:val="0"/>
        </w:numPr>
        <w:ind w:left="426"/>
        <w:rPr>
          <w:b w:val="0"/>
          <w:szCs w:val="18"/>
        </w:rPr>
      </w:pPr>
      <w:r w:rsidRPr="0056259D">
        <w:rPr>
          <w:b w:val="0"/>
          <w:szCs w:val="18"/>
        </w:rPr>
        <w:t>Ku dňu, ku ktorému sa zostavuje účtovná závierka, je účtovná hodnota majetku Spoločnosti, iného ak</w:t>
      </w:r>
      <w:r w:rsidR="0056346F" w:rsidRPr="0056259D">
        <w:rPr>
          <w:b w:val="0"/>
          <w:szCs w:val="18"/>
        </w:rPr>
        <w:t xml:space="preserve">o odloženej daňovej pohľadávky </w:t>
      </w:r>
      <w:r w:rsidRPr="0056259D">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b w:val="0"/>
          <w:szCs w:val="18"/>
        </w:rPr>
      </w:pPr>
      <w:r w:rsidRPr="0056259D">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i/>
          <w:szCs w:val="18"/>
        </w:rPr>
      </w:pPr>
      <w:r w:rsidRPr="0056259D">
        <w:rPr>
          <w:i/>
          <w:szCs w:val="18"/>
        </w:rPr>
        <w:t xml:space="preserve">Zníženie hodnoty finančného majetku a pohľadávok </w:t>
      </w:r>
    </w:p>
    <w:p w:rsidR="005609B3" w:rsidRPr="0056259D" w:rsidRDefault="005609B3" w:rsidP="005609B3">
      <w:pPr>
        <w:pStyle w:val="Pismenka"/>
        <w:numPr>
          <w:ilvl w:val="0"/>
          <w:numId w:val="0"/>
        </w:numPr>
        <w:ind w:left="426"/>
        <w:rPr>
          <w:b w:val="0"/>
          <w:szCs w:val="18"/>
        </w:rPr>
      </w:pPr>
      <w:r w:rsidRPr="0056259D">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b w:val="0"/>
          <w:szCs w:val="18"/>
        </w:rPr>
      </w:pPr>
      <w:r w:rsidRPr="0056259D">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56259D">
        <w:rPr>
          <w:szCs w:val="18"/>
        </w:rPr>
        <w:t xml:space="preserve"> </w:t>
      </w:r>
      <w:r w:rsidRPr="0056259D">
        <w:rPr>
          <w:b w:val="0"/>
          <w:szCs w:val="18"/>
        </w:rPr>
        <w:t xml:space="preserve">neuvažovala, indikácie, že na majetok dlžníka alebo emitenta bude vyhlásený konkurz, alebo skutočnosť, že pre cenný papier prestal </w:t>
      </w:r>
      <w:r w:rsidRPr="0056259D">
        <w:rPr>
          <w:b w:val="0"/>
          <w:szCs w:val="18"/>
        </w:rPr>
        <w:lastRenderedPageBreak/>
        <w:t xml:space="preserve">existovať aktívny trh. Objektívnym dôkazom zníženia hodnoty investícií do majetkových cenných papierov je aj významné alebo dlhodobé zníženie ich reálnej hodnoty pod úroveň ich obstarávacej ceny. </w:t>
      </w:r>
    </w:p>
    <w:p w:rsidR="005609B3" w:rsidRPr="0056259D" w:rsidRDefault="005609B3" w:rsidP="005609B3">
      <w:pPr>
        <w:pStyle w:val="Pismenka"/>
        <w:numPr>
          <w:ilvl w:val="0"/>
          <w:numId w:val="0"/>
        </w:numPr>
        <w:ind w:left="426"/>
        <w:rPr>
          <w:b w:val="0"/>
          <w:i/>
          <w:szCs w:val="18"/>
        </w:rPr>
      </w:pPr>
    </w:p>
    <w:p w:rsidR="005609B3" w:rsidRPr="0056259D" w:rsidRDefault="005609B3" w:rsidP="005609B3">
      <w:pPr>
        <w:pStyle w:val="Pismenka"/>
        <w:numPr>
          <w:ilvl w:val="0"/>
          <w:numId w:val="0"/>
        </w:numPr>
        <w:ind w:left="426"/>
        <w:rPr>
          <w:b w:val="0"/>
          <w:szCs w:val="18"/>
        </w:rPr>
      </w:pPr>
      <w:r w:rsidRPr="0056259D">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5609B3" w:rsidRPr="0056259D" w:rsidRDefault="005609B3" w:rsidP="005609B3">
      <w:pPr>
        <w:pStyle w:val="Pismenka"/>
        <w:numPr>
          <w:ilvl w:val="0"/>
          <w:numId w:val="0"/>
        </w:numPr>
        <w:ind w:left="426"/>
        <w:rPr>
          <w:b w:val="0"/>
          <w:szCs w:val="18"/>
        </w:rPr>
      </w:pPr>
    </w:p>
    <w:p w:rsidR="005609B3" w:rsidRPr="0056259D" w:rsidRDefault="005609B3" w:rsidP="005609B3">
      <w:pPr>
        <w:pStyle w:val="Pismenka"/>
        <w:numPr>
          <w:ilvl w:val="0"/>
          <w:numId w:val="0"/>
        </w:numPr>
        <w:ind w:left="426"/>
        <w:rPr>
          <w:b w:val="0"/>
          <w:szCs w:val="18"/>
        </w:rPr>
      </w:pPr>
      <w:r w:rsidRPr="0056259D">
        <w:rPr>
          <w:b w:val="0"/>
          <w:szCs w:val="18"/>
        </w:rPr>
        <w:t>Opravná položka sa zruší, ak následné zvýšenie predpokladaných budúcich ekonomických úžitkov možno objektívne spájať s udalosťou, ktorá nastala po vykázaní opravnej položky.</w:t>
      </w:r>
      <w:r w:rsidR="000145D5" w:rsidRPr="0056259D">
        <w:rPr>
          <w:b w:val="0"/>
          <w:szCs w:val="18"/>
        </w:rPr>
        <w:t xml:space="preserve"> </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Body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Body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Body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w:t>
      </w:r>
      <w:r w:rsidR="00C15F17">
        <w:rPr>
          <w:szCs w:val="18"/>
        </w:rPr>
        <w:t> </w:t>
      </w:r>
      <w:r w:rsidR="005237A4">
        <w:rPr>
          <w:szCs w:val="18"/>
        </w:rPr>
        <w:t>ur</w:t>
      </w:r>
      <w:r w:rsidRPr="007002F9">
        <w:rPr>
          <w:szCs w:val="18"/>
        </w:rPr>
        <w:t>čitým časovým vymedzením alebo výškou a oceňujú sa odhadom v sume potrebnej na splnenie existujúcej povinnosti ku dňu, ku ktorému sa zostavuje účtovná závierka.</w:t>
      </w:r>
    </w:p>
    <w:p w:rsidR="0056346F" w:rsidRPr="007002F9" w:rsidRDefault="0056346F" w:rsidP="0056346F">
      <w:pPr>
        <w:pStyle w:val="BodyText"/>
        <w:rPr>
          <w:b/>
          <w:szCs w:val="18"/>
        </w:rPr>
      </w:pPr>
    </w:p>
    <w:p w:rsidR="0056346F" w:rsidRPr="007002F9" w:rsidRDefault="0056346F" w:rsidP="0056346F">
      <w:pPr>
        <w:pStyle w:val="Body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Pr="007002F9" w:rsidRDefault="0056346F" w:rsidP="0056346F">
      <w:pPr>
        <w:pStyle w:val="BodyText"/>
        <w:rPr>
          <w:b/>
          <w:szCs w:val="18"/>
        </w:rPr>
      </w:pPr>
    </w:p>
    <w:p w:rsidR="0056346F" w:rsidRPr="007002F9" w:rsidRDefault="0056346F" w:rsidP="0056346F">
      <w:pPr>
        <w:pStyle w:val="Body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rsidR="0056346F" w:rsidRPr="007002F9" w:rsidRDefault="0056346F" w:rsidP="0056346F">
      <w:pPr>
        <w:pStyle w:val="BodyText"/>
        <w:rPr>
          <w:szCs w:val="18"/>
        </w:rPr>
      </w:pPr>
    </w:p>
    <w:p w:rsidR="0056346F" w:rsidRPr="007002F9" w:rsidRDefault="0056346F" w:rsidP="00BF2699">
      <w:pPr>
        <w:pStyle w:val="Pismenka"/>
        <w:numPr>
          <w:ilvl w:val="0"/>
          <w:numId w:val="10"/>
        </w:numPr>
        <w:ind w:left="426" w:hanging="284"/>
        <w:rPr>
          <w:szCs w:val="18"/>
        </w:rPr>
      </w:pPr>
      <w:r w:rsidRPr="007002F9">
        <w:rPr>
          <w:szCs w:val="18"/>
        </w:rPr>
        <w:t>Zamestnanecké požitky</w:t>
      </w:r>
    </w:p>
    <w:p w:rsidR="0056346F" w:rsidRPr="007002F9" w:rsidRDefault="0056346F" w:rsidP="0056346F">
      <w:pPr>
        <w:pStyle w:val="Pismenka"/>
        <w:numPr>
          <w:ilvl w:val="0"/>
          <w:numId w:val="0"/>
        </w:numPr>
        <w:ind w:left="425"/>
        <w:rPr>
          <w:b w:val="0"/>
          <w:szCs w:val="18"/>
        </w:rPr>
      </w:pPr>
      <w:r w:rsidRPr="007002F9">
        <w:rPr>
          <w:b w:val="0"/>
          <w:szCs w:val="18"/>
        </w:rPr>
        <w:t>Platy, mzdy, príspevky do dôchodkových a poistných fondov, platená ročná dovolenka a platená zdravotná</w:t>
      </w:r>
      <w:r w:rsidRPr="007002F9">
        <w:rPr>
          <w:szCs w:val="18"/>
        </w:rPr>
        <w:t xml:space="preserve"> </w:t>
      </w:r>
      <w:r w:rsidRPr="007002F9">
        <w:rPr>
          <w:b w:val="0"/>
          <w:szCs w:val="18"/>
        </w:rPr>
        <w:t>dovolenka, bonusy a ostatné nepeňažné požitky (napr. zdravotná starostlivosť) sa účtujú v účtovnom období, s ktorým vecne a časovo súvisia.</w:t>
      </w:r>
    </w:p>
    <w:p w:rsidR="0056346F" w:rsidRPr="007002F9" w:rsidRDefault="0056346F" w:rsidP="0056346F">
      <w:pPr>
        <w:pStyle w:val="BodyText"/>
        <w:rPr>
          <w:szCs w:val="18"/>
        </w:rPr>
      </w:pPr>
    </w:p>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56346F" w:rsidP="0056346F">
      <w:pPr>
        <w:pStyle w:val="BodyText"/>
        <w:rPr>
          <w:szCs w:val="18"/>
        </w:rPr>
      </w:pPr>
      <w:r w:rsidRPr="007002F9">
        <w:rPr>
          <w:szCs w:val="18"/>
        </w:rPr>
        <w:t xml:space="preserve">Odložené dane (odložená daňová pohľadávka a odložený daňový záväzok) sa vzťahujú na: </w:t>
      </w:r>
    </w:p>
    <w:p w:rsidR="0056346F" w:rsidRPr="007002F9" w:rsidRDefault="0056346F" w:rsidP="00406534">
      <w:pPr>
        <w:pStyle w:val="BodyText"/>
        <w:numPr>
          <w:ilvl w:val="0"/>
          <w:numId w:val="3"/>
        </w:numPr>
        <w:rPr>
          <w:szCs w:val="18"/>
        </w:rPr>
      </w:pPr>
      <w:r w:rsidRPr="007002F9">
        <w:rPr>
          <w:szCs w:val="18"/>
        </w:rPr>
        <w:t>dočasné rozdiely medzi účtovnou hodnotou majetku a účtovnou hodnotou záväzkov vykázanou v súvahe a ich daňovou základňou,</w:t>
      </w:r>
    </w:p>
    <w:p w:rsidR="0056346F" w:rsidRPr="007002F9" w:rsidRDefault="0056346F" w:rsidP="00406534">
      <w:pPr>
        <w:pStyle w:val="BodyText"/>
        <w:numPr>
          <w:ilvl w:val="0"/>
          <w:numId w:val="3"/>
        </w:numPr>
        <w:rPr>
          <w:szCs w:val="18"/>
        </w:rPr>
      </w:pPr>
      <w:r w:rsidRPr="007002F9">
        <w:rPr>
          <w:szCs w:val="18"/>
        </w:rPr>
        <w:t>možnosť umorovať daňovú stratu v budúcnosti, ktorou sa rozumie možnosť odpočítať daňovú stratu od základu dane v budúcnosti,</w:t>
      </w:r>
    </w:p>
    <w:p w:rsidR="0056346F" w:rsidRPr="007002F9" w:rsidRDefault="0056346F" w:rsidP="00406534">
      <w:pPr>
        <w:pStyle w:val="BodyText"/>
        <w:numPr>
          <w:ilvl w:val="0"/>
          <w:numId w:val="3"/>
        </w:numPr>
        <w:rPr>
          <w:szCs w:val="18"/>
        </w:rPr>
      </w:pPr>
      <w:r w:rsidRPr="007002F9">
        <w:rPr>
          <w:szCs w:val="18"/>
        </w:rPr>
        <w:t>možnosť previesť nevyužité daňové odpočty a iné daňové nároky do budúcich období.</w:t>
      </w:r>
    </w:p>
    <w:p w:rsidR="0056346F" w:rsidRPr="007002F9" w:rsidRDefault="0056346F" w:rsidP="0056346F">
      <w:pPr>
        <w:pStyle w:val="BodyText"/>
        <w:rPr>
          <w:szCs w:val="18"/>
        </w:rPr>
      </w:pPr>
    </w:p>
    <w:p w:rsidR="0056346F" w:rsidRPr="007002F9" w:rsidRDefault="0056346F" w:rsidP="0056346F">
      <w:pPr>
        <w:pStyle w:val="BodyText"/>
        <w:rPr>
          <w:szCs w:val="18"/>
        </w:rPr>
      </w:pPr>
      <w:r w:rsidRPr="007002F9">
        <w:rPr>
          <w:szCs w:val="18"/>
        </w:rPr>
        <w:t xml:space="preserve">Odložená daňová pohľadávka ani odložený daňový záväzok sa neúčtuje pri: </w:t>
      </w:r>
    </w:p>
    <w:p w:rsidR="0056346F" w:rsidRPr="007002F9" w:rsidRDefault="0056346F" w:rsidP="00406534">
      <w:pPr>
        <w:pStyle w:val="BodyText"/>
        <w:numPr>
          <w:ilvl w:val="0"/>
          <w:numId w:val="30"/>
        </w:numPr>
        <w:tabs>
          <w:tab w:val="clear" w:pos="340"/>
          <w:tab w:val="num" w:pos="766"/>
        </w:tabs>
        <w:ind w:left="766"/>
        <w:rPr>
          <w:szCs w:val="18"/>
        </w:rPr>
      </w:pPr>
      <w:r w:rsidRPr="007002F9">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56346F" w:rsidRPr="007002F9" w:rsidRDefault="0056346F" w:rsidP="00406534">
      <w:pPr>
        <w:pStyle w:val="BodyText"/>
        <w:numPr>
          <w:ilvl w:val="0"/>
          <w:numId w:val="30"/>
        </w:numPr>
        <w:tabs>
          <w:tab w:val="clear" w:pos="340"/>
          <w:tab w:val="num" w:pos="766"/>
        </w:tabs>
        <w:ind w:left="766"/>
        <w:rPr>
          <w:szCs w:val="18"/>
        </w:rPr>
      </w:pPr>
      <w:r w:rsidRPr="007002F9">
        <w:rPr>
          <w:szCs w:val="18"/>
        </w:rPr>
        <w:t xml:space="preserve">dočasných rozdieloch súvisiacich s podielmi v dcérskych, spoločných a pridružených účtovných jednotkách, ak </w:t>
      </w:r>
      <w:r w:rsidR="008840A4">
        <w:rPr>
          <w:szCs w:val="18"/>
        </w:rPr>
        <w:t>s</w:t>
      </w:r>
      <w:r w:rsidRPr="007002F9">
        <w:rPr>
          <w:szCs w:val="18"/>
        </w:rPr>
        <w:t>poločnosť je schopná ovplyvniť vyrovnanie týchto dočasných rozdielov a je pravdepodobné, že tieto dočasné rozdiely nebudú vyrovnané v blízkej budúcnosti,</w:t>
      </w:r>
    </w:p>
    <w:p w:rsidR="0056346F" w:rsidRPr="007002F9" w:rsidRDefault="0056346F" w:rsidP="00406534">
      <w:pPr>
        <w:pStyle w:val="BodyText"/>
        <w:numPr>
          <w:ilvl w:val="0"/>
          <w:numId w:val="30"/>
        </w:numPr>
        <w:tabs>
          <w:tab w:val="clear" w:pos="340"/>
          <w:tab w:val="num" w:pos="766"/>
        </w:tabs>
        <w:ind w:left="766"/>
        <w:rPr>
          <w:szCs w:val="18"/>
        </w:rPr>
      </w:pPr>
      <w:r w:rsidRPr="007002F9">
        <w:rPr>
          <w:szCs w:val="18"/>
        </w:rPr>
        <w:t>dočasných rozdieloch pri prvotnom zaúčtovaní goodwillu alebo záporného goodwillu.</w:t>
      </w:r>
    </w:p>
    <w:p w:rsidR="0056346F" w:rsidRPr="007002F9" w:rsidRDefault="0056346F" w:rsidP="0056346F">
      <w:pPr>
        <w:pStyle w:val="BodyText"/>
        <w:ind w:left="766"/>
        <w:rPr>
          <w:szCs w:val="18"/>
        </w:rPr>
      </w:pPr>
    </w:p>
    <w:p w:rsidR="0056346F" w:rsidRPr="007002F9" w:rsidRDefault="0056346F" w:rsidP="0056346F">
      <w:pPr>
        <w:pStyle w:val="Body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56346F" w:rsidRPr="007002F9" w:rsidRDefault="0056346F" w:rsidP="0056346F">
      <w:pPr>
        <w:pStyle w:val="BodyText"/>
        <w:rPr>
          <w:szCs w:val="18"/>
        </w:rPr>
      </w:pPr>
      <w:r w:rsidRPr="007002F9">
        <w:rPr>
          <w:szCs w:val="18"/>
        </w:rPr>
        <w:t>Pri výpočte odloženej dane sa použije sadzba dane z príjmov, o ktorej sa predpokladá, že bude platiť v čase vyrovnania odloženej dane.</w:t>
      </w:r>
    </w:p>
    <w:p w:rsidR="0056346F" w:rsidRPr="007002F9" w:rsidRDefault="0056346F" w:rsidP="0056346F">
      <w:pPr>
        <w:pStyle w:val="BodyText"/>
        <w:rPr>
          <w:szCs w:val="18"/>
        </w:rPr>
      </w:pPr>
    </w:p>
    <w:p w:rsidR="0056346F" w:rsidRPr="007002F9" w:rsidRDefault="0056346F" w:rsidP="0056346F">
      <w:pPr>
        <w:pStyle w:val="Body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6346F" w:rsidRPr="007002F9" w:rsidRDefault="0056346F" w:rsidP="0056346F">
      <w:pPr>
        <w:pStyle w:val="Body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Body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Default="0056346F" w:rsidP="0056346F">
      <w:pPr>
        <w:pStyle w:val="BodyText"/>
        <w:rPr>
          <w:szCs w:val="18"/>
        </w:rPr>
      </w:pPr>
    </w:p>
    <w:p w:rsidR="0056346F" w:rsidRPr="007002F9" w:rsidRDefault="0056346F" w:rsidP="00BF2699">
      <w:pPr>
        <w:pStyle w:val="Pismenka"/>
        <w:numPr>
          <w:ilvl w:val="0"/>
          <w:numId w:val="10"/>
        </w:numPr>
        <w:ind w:left="426" w:hanging="284"/>
        <w:rPr>
          <w:szCs w:val="18"/>
        </w:rPr>
      </w:pPr>
      <w:r w:rsidRPr="007002F9">
        <w:rPr>
          <w:szCs w:val="18"/>
        </w:rPr>
        <w:t>Cudzia mena</w:t>
      </w:r>
    </w:p>
    <w:p w:rsidR="0056346F" w:rsidRPr="007002F9" w:rsidRDefault="0056346F" w:rsidP="0056346F">
      <w:pPr>
        <w:pStyle w:val="BodyText"/>
        <w:rPr>
          <w:szCs w:val="18"/>
        </w:rPr>
      </w:pPr>
      <w:r w:rsidRPr="007002F9">
        <w:rPr>
          <w:szCs w:val="18"/>
        </w:rPr>
        <w:lastRenderedPageBreak/>
        <w:t xml:space="preserve">Majetok a záväzky vyjadrené v cudzej mene sa ku dňu uskutočnenia účtovného prípadu prepočítavajú na menu </w:t>
      </w:r>
      <w:r w:rsidR="00F322BF">
        <w:rPr>
          <w:szCs w:val="18"/>
        </w:rPr>
        <w:t>Eur</w:t>
      </w:r>
      <w:r w:rsidRPr="007002F9">
        <w:rPr>
          <w:szCs w:val="18"/>
        </w:rPr>
        <w:t xml:space="preserve">o referenčným výmenným kurzom určeným a vyhláseným </w:t>
      </w:r>
      <w:r w:rsidR="00F322BF">
        <w:rPr>
          <w:szCs w:val="18"/>
        </w:rPr>
        <w:t>Eur</w:t>
      </w:r>
      <w:r w:rsidRPr="007002F9">
        <w:rPr>
          <w:szCs w:val="18"/>
        </w:rPr>
        <w:t>ópskou centrálnou bankou alebo Národnou bankou Slovenska v deň predchádzajúci dňu uskutočnenia účtovného prípadu (ďalej ako referenčný kurz).</w:t>
      </w:r>
    </w:p>
    <w:p w:rsidR="0056346F" w:rsidRPr="007002F9" w:rsidRDefault="0056346F" w:rsidP="0056346F">
      <w:pPr>
        <w:pStyle w:val="BodyText"/>
        <w:rPr>
          <w:szCs w:val="18"/>
        </w:rPr>
      </w:pPr>
    </w:p>
    <w:p w:rsidR="0056346F" w:rsidRPr="0007294C" w:rsidRDefault="0056346F" w:rsidP="0007294C">
      <w:pPr>
        <w:pStyle w:val="BodyText"/>
        <w:rPr>
          <w:szCs w:val="18"/>
        </w:rPr>
      </w:pPr>
      <w:r w:rsidRPr="007002F9">
        <w:rPr>
          <w:szCs w:val="18"/>
        </w:rPr>
        <w:t>Na úbytok rovnakej cudzej meny v hotovosti alebo z devízového účtu sa na prepoč</w:t>
      </w:r>
      <w:r w:rsidR="0007294C">
        <w:rPr>
          <w:szCs w:val="18"/>
        </w:rPr>
        <w:t xml:space="preserve">et cudzej meny na </w:t>
      </w:r>
      <w:r w:rsidR="00F322BF">
        <w:rPr>
          <w:szCs w:val="18"/>
        </w:rPr>
        <w:t>Eur</w:t>
      </w:r>
      <w:r w:rsidR="0007294C">
        <w:rPr>
          <w:szCs w:val="18"/>
        </w:rPr>
        <w:t xml:space="preserve">á použije </w:t>
      </w:r>
      <w:r w:rsidRPr="007002F9">
        <w:rPr>
          <w:szCs w:val="18"/>
        </w:rPr>
        <w:t xml:space="preserve">referenčný výmenný kurz určený a vyhlásený </w:t>
      </w:r>
      <w:r w:rsidR="00F322BF">
        <w:rPr>
          <w:szCs w:val="18"/>
        </w:rPr>
        <w:t>Eur</w:t>
      </w:r>
      <w:r w:rsidRPr="007002F9">
        <w:rPr>
          <w:szCs w:val="18"/>
        </w:rPr>
        <w:t>ópskou centrálnou bankou alebo Národnou bankou Slovenska v deň predchádzajúci dňu uskutočnenia účtovného prípadu</w:t>
      </w:r>
      <w:r w:rsidR="0007294C">
        <w:rPr>
          <w:szCs w:val="18"/>
        </w:rPr>
        <w:t>.</w:t>
      </w:r>
    </w:p>
    <w:p w:rsidR="002D1346" w:rsidRDefault="002D1346"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w:t>
      </w:r>
      <w:r w:rsidR="00F322BF">
        <w:rPr>
          <w:b w:val="0"/>
          <w:szCs w:val="18"/>
        </w:rPr>
        <w:t>Eur</w:t>
      </w:r>
      <w:r w:rsidRPr="007002F9">
        <w:rPr>
          <w:b w:val="0"/>
          <w:szCs w:val="18"/>
        </w:rPr>
        <w:t>ách a z účtu zriadeného v </w:t>
      </w:r>
      <w:r w:rsidR="00F322BF">
        <w:rPr>
          <w:b w:val="0"/>
          <w:szCs w:val="18"/>
        </w:rPr>
        <w:t>Eur</w:t>
      </w:r>
      <w:r w:rsidRPr="007002F9">
        <w:rPr>
          <w:b w:val="0"/>
          <w:szCs w:val="18"/>
        </w:rPr>
        <w:t xml:space="preserve">ách sa prepočítavajú na menu </w:t>
      </w:r>
      <w:r w:rsidR="00F322BF">
        <w:rPr>
          <w:b w:val="0"/>
          <w:szCs w:val="18"/>
        </w:rPr>
        <w:t>Eur</w:t>
      </w:r>
      <w:r w:rsidRPr="007002F9">
        <w:rPr>
          <w:b w:val="0"/>
          <w:szCs w:val="18"/>
        </w:rPr>
        <w:t>o kurzom, za ktorý boli tieto hodnoty nakúpené alebo predané.</w:t>
      </w:r>
      <w:r w:rsidR="002D1346">
        <w:rPr>
          <w:b w:val="0"/>
          <w:szCs w:val="18"/>
        </w:rPr>
        <w:t xml:space="preserve"> </w:t>
      </w:r>
      <w:r w:rsidRPr="007002F9">
        <w:rPr>
          <w:b w:val="0"/>
          <w:szCs w:val="18"/>
        </w:rPr>
        <w:t xml:space="preserve">Ku dňu, ku ktorému sa zostavuje účtovná závierka, sa už neprepočítavajú. </w:t>
      </w:r>
    </w:p>
    <w:p w:rsidR="0056346F" w:rsidRPr="007002F9" w:rsidRDefault="0056346F" w:rsidP="0056346F">
      <w:pPr>
        <w:pStyle w:val="Pismenka"/>
        <w:numPr>
          <w:ilvl w:val="0"/>
          <w:numId w:val="0"/>
        </w:numPr>
        <w:ind w:left="426"/>
        <w:rPr>
          <w:szCs w:val="18"/>
        </w:rPr>
      </w:pPr>
    </w:p>
    <w:p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w:t>
      </w:r>
      <w:r w:rsidR="00F322BF">
        <w:rPr>
          <w:b w:val="0"/>
          <w:szCs w:val="18"/>
        </w:rPr>
        <w:t>Eur</w:t>
      </w:r>
      <w:r w:rsidRPr="007002F9">
        <w:rPr>
          <w:b w:val="0"/>
          <w:szCs w:val="18"/>
        </w:rPr>
        <w:t xml:space="preserve">o referenčným výmenným kurzom určeným a vyhláseným </w:t>
      </w:r>
      <w:r w:rsidR="00F322BF">
        <w:rPr>
          <w:b w:val="0"/>
          <w:szCs w:val="18"/>
        </w:rPr>
        <w:t>Eur</w:t>
      </w:r>
      <w:r w:rsidRPr="007002F9">
        <w:rPr>
          <w:b w:val="0"/>
          <w:szCs w:val="18"/>
        </w:rPr>
        <w:t xml:space="preserve">ópskou centrálnou bankou alebo Národnou bankou Slovenska v deň, ku ktorému sa zostavuje účtovná závierka, a účtujú sa s vplyvom na výsledok hospodárenia. </w:t>
      </w:r>
    </w:p>
    <w:p w:rsidR="00370916" w:rsidRDefault="00370916" w:rsidP="0056346F">
      <w:pPr>
        <w:pStyle w:val="Pismenka"/>
        <w:numPr>
          <w:ilvl w:val="0"/>
          <w:numId w:val="0"/>
        </w:numPr>
        <w:ind w:left="426"/>
        <w:rPr>
          <w:b w:val="0"/>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Incoterms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Heading2"/>
        <w:ind w:left="426" w:hanging="426"/>
        <w:rPr>
          <w:bCs/>
          <w:iCs/>
          <w:szCs w:val="18"/>
          <w:u w:val="single"/>
        </w:rPr>
      </w:pPr>
      <w:r w:rsidRPr="007002F9">
        <w:rPr>
          <w:bCs/>
          <w:iCs/>
          <w:szCs w:val="18"/>
          <w:u w:val="single"/>
        </w:rPr>
        <w:t>Informácie o oprave významných chýb minulých účtovných období</w:t>
      </w:r>
    </w:p>
    <w:p w:rsidR="00C758B7" w:rsidRPr="007002F9" w:rsidRDefault="00C758B7" w:rsidP="00C758B7">
      <w:pPr>
        <w:pStyle w:val="Body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758B7" w:rsidRPr="007002F9" w:rsidRDefault="00C758B7" w:rsidP="00C758B7">
      <w:pPr>
        <w:pStyle w:val="BodyText"/>
        <w:rPr>
          <w:szCs w:val="18"/>
        </w:rPr>
      </w:pPr>
    </w:p>
    <w:p w:rsidR="00C758B7" w:rsidRPr="007E6022" w:rsidRDefault="00C758B7" w:rsidP="007E6022">
      <w:pPr>
        <w:pStyle w:val="BodyText"/>
        <w:rPr>
          <w:szCs w:val="18"/>
        </w:rPr>
      </w:pPr>
      <w:r w:rsidRPr="007E6022">
        <w:rPr>
          <w:szCs w:val="18"/>
        </w:rPr>
        <w:t>V roku 201</w:t>
      </w:r>
      <w:r w:rsidR="00DA66E8">
        <w:rPr>
          <w:szCs w:val="18"/>
        </w:rPr>
        <w:t>7</w:t>
      </w:r>
      <w:r w:rsidRPr="007E6022">
        <w:rPr>
          <w:szCs w:val="18"/>
        </w:rPr>
        <w:t xml:space="preserve"> </w:t>
      </w:r>
      <w:r w:rsidR="00DA66E8">
        <w:rPr>
          <w:szCs w:val="18"/>
        </w:rPr>
        <w:t>s</w:t>
      </w:r>
      <w:r w:rsidRPr="007E6022">
        <w:rPr>
          <w:szCs w:val="18"/>
        </w:rPr>
        <w:t xml:space="preserve">poločnosť neúčtovala o oprave významných chýb minulých období. </w:t>
      </w:r>
    </w:p>
    <w:p w:rsidR="0056346F" w:rsidRPr="007002F9" w:rsidRDefault="0056346F" w:rsidP="004D3B4A">
      <w:pPr>
        <w:pStyle w:val="BodyText"/>
        <w:rPr>
          <w:szCs w:val="18"/>
        </w:rPr>
      </w:pPr>
    </w:p>
    <w:p w:rsidR="00FC5CC4" w:rsidRPr="007002F9" w:rsidRDefault="00FC5CC4" w:rsidP="00375450">
      <w:pPr>
        <w:pStyle w:val="Heading1"/>
        <w:numPr>
          <w:ilvl w:val="0"/>
          <w:numId w:val="0"/>
        </w:numPr>
        <w:spacing w:before="120" w:after="60"/>
        <w:rPr>
          <w:szCs w:val="18"/>
        </w:rPr>
      </w:pPr>
      <w:bookmarkStart w:id="6" w:name="_Toc530739900"/>
      <w:r w:rsidRPr="007002F9">
        <w:rPr>
          <w:szCs w:val="18"/>
        </w:rPr>
        <w:t>D.      informácie, KTORÉ VYSVETĽUJÚ A DOPĹŇAJÚ SÚVAHU A VÝKAZ ZISKOV A STRÁT</w:t>
      </w:r>
    </w:p>
    <w:p w:rsidR="00FC5CC4" w:rsidRPr="007002F9" w:rsidRDefault="00FC5CC4" w:rsidP="00FC5CC4">
      <w:pPr>
        <w:pStyle w:val="BodyText"/>
        <w:rPr>
          <w:szCs w:val="18"/>
        </w:rPr>
      </w:pPr>
    </w:p>
    <w:p w:rsidR="00264976" w:rsidRPr="007002F9" w:rsidRDefault="001B4FAF" w:rsidP="00406534">
      <w:pPr>
        <w:pStyle w:val="Heading2"/>
        <w:numPr>
          <w:ilvl w:val="0"/>
          <w:numId w:val="16"/>
        </w:numPr>
        <w:tabs>
          <w:tab w:val="clear" w:pos="360"/>
          <w:tab w:val="num" w:pos="-142"/>
        </w:tabs>
        <w:ind w:left="426" w:hanging="426"/>
        <w:rPr>
          <w:szCs w:val="18"/>
        </w:rPr>
      </w:pPr>
      <w:r w:rsidRPr="007002F9">
        <w:rPr>
          <w:szCs w:val="18"/>
          <w:u w:val="single"/>
        </w:rPr>
        <w:t>Informácie o záväzkoch</w:t>
      </w:r>
    </w:p>
    <w:p w:rsidR="0032550C" w:rsidRPr="007002F9" w:rsidRDefault="0032550C" w:rsidP="0032550C">
      <w:pPr>
        <w:pStyle w:val="BodyText"/>
        <w:rPr>
          <w:szCs w:val="18"/>
        </w:rPr>
      </w:pPr>
      <w:r w:rsidRPr="007002F9">
        <w:rPr>
          <w:szCs w:val="18"/>
        </w:rPr>
        <w:t xml:space="preserve">Štruktúra záväzkov </w:t>
      </w:r>
      <w:r w:rsidR="00B06986" w:rsidRPr="007002F9">
        <w:rPr>
          <w:szCs w:val="18"/>
        </w:rPr>
        <w:t xml:space="preserve">(okrem bankových úverov, pôžičiek a návratných finančných výpomocí, záväzkov zo sociálneho fondu, odloženého daňového záväzku a rezerv) </w:t>
      </w:r>
      <w:r w:rsidRPr="007002F9">
        <w:rPr>
          <w:szCs w:val="18"/>
        </w:rPr>
        <w:t>podľa zostatkovej doby splatnosti je uvedená v nasledujúcom prehľade:</w:t>
      </w:r>
    </w:p>
    <w:p w:rsidR="0032550C" w:rsidRPr="007002F9" w:rsidRDefault="0032550C" w:rsidP="00264976">
      <w:pPr>
        <w:rPr>
          <w:sz w:val="18"/>
          <w:szCs w:val="18"/>
        </w:rPr>
      </w:pPr>
    </w:p>
    <w:bookmarkStart w:id="7" w:name="_MON_1514715681"/>
    <w:bookmarkEnd w:id="7"/>
    <w:p w:rsidR="001B4FAF" w:rsidRPr="007002F9" w:rsidRDefault="001820F5" w:rsidP="001B4FAF">
      <w:pPr>
        <w:ind w:left="426"/>
        <w:rPr>
          <w:sz w:val="18"/>
          <w:szCs w:val="18"/>
        </w:rPr>
      </w:pPr>
      <w:r w:rsidRPr="007002F9">
        <w:rPr>
          <w:sz w:val="18"/>
          <w:szCs w:val="18"/>
        </w:rPr>
        <w:object w:dxaOrig="9046" w:dyaOrig="3000">
          <v:shape id="_x0000_i1028" type="#_x0000_t75" style="width:436.2pt;height:150pt" o:ole="">
            <v:imagedata r:id="rId13" o:title=""/>
          </v:shape>
          <o:OLEObject Type="Embed" ProgID="Excel.Sheet.12" ShapeID="_x0000_i1028" DrawAspect="Content" ObjectID="_1614592157" r:id="rId14"/>
        </w:object>
      </w:r>
    </w:p>
    <w:p w:rsidR="00264976" w:rsidRPr="007002F9" w:rsidRDefault="00264976" w:rsidP="00264976">
      <w:pPr>
        <w:rPr>
          <w:sz w:val="18"/>
          <w:szCs w:val="18"/>
        </w:rPr>
      </w:pPr>
    </w:p>
    <w:p w:rsidR="0032550C" w:rsidRPr="007002F9" w:rsidRDefault="0032550C" w:rsidP="007B1AA2">
      <w:pPr>
        <w:pStyle w:val="BodyText"/>
        <w:rPr>
          <w:szCs w:val="18"/>
        </w:rPr>
      </w:pPr>
      <w:r w:rsidRPr="007002F9">
        <w:rPr>
          <w:szCs w:val="18"/>
        </w:rPr>
        <w:t>Záväzky</w:t>
      </w:r>
      <w:r w:rsidR="00BE6C5E">
        <w:rPr>
          <w:szCs w:val="18"/>
        </w:rPr>
        <w:t xml:space="preserve"> plynúce z nájmu kancelárskych priestorov</w:t>
      </w:r>
      <w:r w:rsidRPr="007002F9">
        <w:rPr>
          <w:szCs w:val="18"/>
        </w:rPr>
        <w:t xml:space="preserve"> vo výške </w:t>
      </w:r>
      <w:r w:rsidR="009964BF">
        <w:rPr>
          <w:szCs w:val="18"/>
        </w:rPr>
        <w:t>54</w:t>
      </w:r>
      <w:r w:rsidR="00BE6C5E">
        <w:rPr>
          <w:szCs w:val="18"/>
        </w:rPr>
        <w:t> </w:t>
      </w:r>
      <w:r w:rsidR="009964BF">
        <w:rPr>
          <w:szCs w:val="18"/>
        </w:rPr>
        <w:t>342</w:t>
      </w:r>
      <w:r w:rsidR="00BE6C5E">
        <w:rPr>
          <w:szCs w:val="18"/>
        </w:rPr>
        <w:t>,</w:t>
      </w:r>
      <w:r w:rsidR="009964BF">
        <w:rPr>
          <w:szCs w:val="18"/>
        </w:rPr>
        <w:t>-</w:t>
      </w:r>
      <w:r w:rsidRPr="007002F9">
        <w:rPr>
          <w:szCs w:val="18"/>
        </w:rPr>
        <w:t xml:space="preserve"> </w:t>
      </w:r>
      <w:r w:rsidR="00F322BF">
        <w:rPr>
          <w:szCs w:val="18"/>
        </w:rPr>
        <w:t>Eur</w:t>
      </w:r>
      <w:r w:rsidRPr="007002F9">
        <w:rPr>
          <w:szCs w:val="18"/>
        </w:rPr>
        <w:t xml:space="preserve"> sú kryté </w:t>
      </w:r>
      <w:r w:rsidR="00BE6C5E">
        <w:rPr>
          <w:szCs w:val="18"/>
        </w:rPr>
        <w:t>bankovou zárukou</w:t>
      </w:r>
      <w:r w:rsidRPr="007002F9">
        <w:rPr>
          <w:szCs w:val="18"/>
        </w:rPr>
        <w:t xml:space="preserve"> v prospech Tatra Banky na základe </w:t>
      </w:r>
      <w:r w:rsidR="00BE6C5E">
        <w:rPr>
          <w:szCs w:val="18"/>
        </w:rPr>
        <w:t>Z</w:t>
      </w:r>
      <w:r w:rsidRPr="007002F9">
        <w:rPr>
          <w:szCs w:val="18"/>
        </w:rPr>
        <w:t>mluvy</w:t>
      </w:r>
      <w:r w:rsidR="00BE6C5E">
        <w:rPr>
          <w:szCs w:val="18"/>
        </w:rPr>
        <w:t xml:space="preserve"> </w:t>
      </w:r>
      <w:r w:rsidRPr="007002F9">
        <w:rPr>
          <w:szCs w:val="18"/>
        </w:rPr>
        <w:t>č. 18</w:t>
      </w:r>
      <w:r w:rsidR="00BE6C5E">
        <w:rPr>
          <w:szCs w:val="18"/>
        </w:rPr>
        <w:t>7</w:t>
      </w:r>
      <w:r w:rsidRPr="007002F9">
        <w:rPr>
          <w:szCs w:val="18"/>
        </w:rPr>
        <w:t>/</w:t>
      </w:r>
      <w:r w:rsidR="00BE6C5E">
        <w:rPr>
          <w:szCs w:val="18"/>
        </w:rPr>
        <w:t>AU/</w:t>
      </w:r>
      <w:r w:rsidRPr="007002F9">
        <w:rPr>
          <w:szCs w:val="18"/>
        </w:rPr>
        <w:t>1</w:t>
      </w:r>
      <w:r w:rsidR="00BE6C5E">
        <w:rPr>
          <w:szCs w:val="18"/>
        </w:rPr>
        <w:t>5</w:t>
      </w:r>
      <w:r w:rsidRPr="007002F9">
        <w:rPr>
          <w:szCs w:val="18"/>
        </w:rPr>
        <w:t xml:space="preserve"> </w:t>
      </w:r>
      <w:r w:rsidR="00BE6C5E">
        <w:rPr>
          <w:szCs w:val="18"/>
        </w:rPr>
        <w:t>o úvere</w:t>
      </w:r>
      <w:r w:rsidRPr="007002F9">
        <w:rPr>
          <w:szCs w:val="18"/>
        </w:rPr>
        <w:t xml:space="preserve">; </w:t>
      </w:r>
      <w:r w:rsidR="00BE6C5E">
        <w:rPr>
          <w:szCs w:val="18"/>
        </w:rPr>
        <w:t>uvedená suma je vinkulovaná na bankovom účte spoločnosti vedenom v Slovenskej sporiteľni.</w:t>
      </w:r>
      <w:r w:rsidR="00D25144" w:rsidRPr="007002F9">
        <w:rPr>
          <w:szCs w:val="18"/>
        </w:rPr>
        <w:t xml:space="preserve"> </w:t>
      </w:r>
    </w:p>
    <w:p w:rsidR="0032550C" w:rsidRPr="007002F9" w:rsidRDefault="0032550C" w:rsidP="00264976">
      <w:pPr>
        <w:rPr>
          <w:sz w:val="18"/>
          <w:szCs w:val="18"/>
        </w:rPr>
      </w:pPr>
    </w:p>
    <w:p w:rsidR="00095A11" w:rsidRDefault="00095A11" w:rsidP="00D25144">
      <w:pPr>
        <w:rPr>
          <w:sz w:val="18"/>
          <w:szCs w:val="18"/>
        </w:rPr>
      </w:pPr>
    </w:p>
    <w:p w:rsidR="00BA5641" w:rsidRDefault="00BA5641" w:rsidP="00D25144">
      <w:pPr>
        <w:rPr>
          <w:sz w:val="18"/>
          <w:szCs w:val="18"/>
        </w:rPr>
      </w:pPr>
    </w:p>
    <w:p w:rsidR="00BA5641" w:rsidRDefault="00BA5641" w:rsidP="00D25144">
      <w:pPr>
        <w:rPr>
          <w:sz w:val="18"/>
          <w:szCs w:val="18"/>
        </w:rPr>
      </w:pPr>
    </w:p>
    <w:p w:rsidR="00BA5641" w:rsidRDefault="00BA5641" w:rsidP="00D25144">
      <w:pPr>
        <w:rPr>
          <w:sz w:val="18"/>
          <w:szCs w:val="18"/>
        </w:rPr>
      </w:pPr>
    </w:p>
    <w:p w:rsidR="00170A24" w:rsidRDefault="00170A24" w:rsidP="00D25144">
      <w:pPr>
        <w:rPr>
          <w:sz w:val="18"/>
          <w:szCs w:val="18"/>
        </w:rPr>
      </w:pPr>
    </w:p>
    <w:p w:rsidR="00170A24" w:rsidRDefault="00170A24" w:rsidP="00D25144">
      <w:pPr>
        <w:rPr>
          <w:sz w:val="18"/>
          <w:szCs w:val="18"/>
        </w:rPr>
      </w:pPr>
    </w:p>
    <w:p w:rsidR="00170A24" w:rsidRDefault="00170A24" w:rsidP="00D25144">
      <w:pPr>
        <w:rPr>
          <w:sz w:val="18"/>
          <w:szCs w:val="18"/>
        </w:rPr>
      </w:pPr>
    </w:p>
    <w:p w:rsidR="00170A24" w:rsidRDefault="00170A24" w:rsidP="00D25144">
      <w:pPr>
        <w:rPr>
          <w:sz w:val="18"/>
          <w:szCs w:val="18"/>
        </w:rPr>
      </w:pPr>
    </w:p>
    <w:p w:rsidR="00170A24" w:rsidRDefault="00170A24" w:rsidP="00D25144">
      <w:pPr>
        <w:rPr>
          <w:sz w:val="18"/>
          <w:szCs w:val="18"/>
        </w:rPr>
      </w:pPr>
    </w:p>
    <w:p w:rsidR="00B132AA" w:rsidRDefault="00B132AA" w:rsidP="00D25144">
      <w:pPr>
        <w:rPr>
          <w:sz w:val="18"/>
          <w:szCs w:val="18"/>
        </w:rPr>
      </w:pPr>
    </w:p>
    <w:p w:rsidR="00095A11" w:rsidRPr="007002F9" w:rsidRDefault="00095A11" w:rsidP="00D25144">
      <w:pPr>
        <w:rPr>
          <w:sz w:val="18"/>
          <w:szCs w:val="18"/>
        </w:rPr>
      </w:pPr>
    </w:p>
    <w:p w:rsidR="00D7525A" w:rsidRPr="007002F9" w:rsidRDefault="00D7525A" w:rsidP="00D7525A">
      <w:pPr>
        <w:pStyle w:val="Heading1"/>
        <w:numPr>
          <w:ilvl w:val="0"/>
          <w:numId w:val="0"/>
        </w:numPr>
        <w:spacing w:before="120" w:after="60"/>
        <w:rPr>
          <w:szCs w:val="18"/>
        </w:rPr>
      </w:pPr>
      <w:r w:rsidRPr="007002F9">
        <w:rPr>
          <w:szCs w:val="18"/>
        </w:rPr>
        <w:t>E.      informácie O Iných aktívach a iných pasívach</w:t>
      </w:r>
    </w:p>
    <w:p w:rsidR="00D7525A" w:rsidRPr="007002F9" w:rsidRDefault="00D7525A" w:rsidP="00D7525A">
      <w:pPr>
        <w:rPr>
          <w:sz w:val="18"/>
          <w:szCs w:val="18"/>
        </w:rPr>
      </w:pPr>
    </w:p>
    <w:p w:rsidR="00A9419C" w:rsidRPr="007002F9" w:rsidRDefault="00A9419C" w:rsidP="00A9419C">
      <w:pPr>
        <w:pStyle w:val="BodyText"/>
        <w:ind w:left="0"/>
        <w:rPr>
          <w:b/>
          <w:color w:val="FF0000"/>
          <w:szCs w:val="18"/>
          <w:highlight w:val="lightGray"/>
        </w:rPr>
      </w:pPr>
    </w:p>
    <w:p w:rsidR="00A9419C" w:rsidRDefault="00A9419C" w:rsidP="00406534">
      <w:pPr>
        <w:pStyle w:val="Heading2"/>
        <w:numPr>
          <w:ilvl w:val="0"/>
          <w:numId w:val="18"/>
        </w:numPr>
        <w:ind w:left="426" w:hanging="426"/>
        <w:rPr>
          <w:szCs w:val="18"/>
          <w:u w:val="single"/>
        </w:rPr>
      </w:pPr>
      <w:r w:rsidRPr="007002F9">
        <w:rPr>
          <w:szCs w:val="18"/>
          <w:u w:val="single"/>
        </w:rPr>
        <w:t>Podmienené záväzky</w:t>
      </w:r>
    </w:p>
    <w:p w:rsidR="00601364" w:rsidRDefault="00601364" w:rsidP="00601364"/>
    <w:p w:rsidR="00601364" w:rsidRPr="00601364" w:rsidRDefault="00601364" w:rsidP="00601364">
      <w:pPr>
        <w:ind w:left="426"/>
      </w:pPr>
      <w:r>
        <w:t>So spoločnosťou Ferratum Slovakia s.r.o. momentálne neprebiehajú žiadne súdne spory.</w:t>
      </w:r>
    </w:p>
    <w:p w:rsidR="00A9419C" w:rsidRPr="00F60808" w:rsidRDefault="00A9419C" w:rsidP="00A9419C">
      <w:pPr>
        <w:pStyle w:val="BodyText"/>
        <w:ind w:left="0"/>
        <w:rPr>
          <w:szCs w:val="18"/>
        </w:rPr>
      </w:pPr>
    </w:p>
    <w:p w:rsidR="00F33592" w:rsidRPr="007002F9" w:rsidRDefault="00F33592" w:rsidP="00F33592">
      <w:pPr>
        <w:pStyle w:val="Heading1"/>
        <w:numPr>
          <w:ilvl w:val="0"/>
          <w:numId w:val="0"/>
        </w:numPr>
        <w:spacing w:before="120" w:after="60"/>
        <w:ind w:left="426" w:hanging="426"/>
        <w:rPr>
          <w:szCs w:val="18"/>
        </w:rPr>
      </w:pPr>
      <w:r w:rsidRPr="007002F9">
        <w:rPr>
          <w:szCs w:val="18"/>
        </w:rPr>
        <w:t>F.      informácie o Udalostiach, ktoré nastali po dni, ku ktorému sa zostavuje účtovná závierka</w:t>
      </w:r>
    </w:p>
    <w:p w:rsidR="00D7525A" w:rsidRPr="007002F9" w:rsidRDefault="00D7525A" w:rsidP="00D7525A">
      <w:pPr>
        <w:rPr>
          <w:sz w:val="18"/>
          <w:szCs w:val="18"/>
        </w:rPr>
      </w:pPr>
    </w:p>
    <w:p w:rsidR="00F33592" w:rsidRDefault="00F33592" w:rsidP="00F33592">
      <w:pPr>
        <w:ind w:left="426"/>
        <w:jc w:val="both"/>
        <w:rPr>
          <w:snapToGrid w:val="0"/>
          <w:sz w:val="18"/>
          <w:szCs w:val="18"/>
          <w:lang w:eastAsia="sk-SK"/>
        </w:rPr>
      </w:pPr>
      <w:r w:rsidRPr="007002F9">
        <w:rPr>
          <w:snapToGrid w:val="0"/>
          <w:sz w:val="18"/>
          <w:szCs w:val="18"/>
          <w:lang w:eastAsia="sk-SK"/>
        </w:rPr>
        <w:t>Po 31. decembri 201</w:t>
      </w:r>
      <w:r w:rsidR="001820F5">
        <w:rPr>
          <w:snapToGrid w:val="0"/>
          <w:sz w:val="18"/>
          <w:szCs w:val="18"/>
          <w:lang w:eastAsia="sk-SK"/>
        </w:rPr>
        <w:t>8</w:t>
      </w:r>
      <w:r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bookmarkEnd w:id="6"/>
    <w:p w:rsidR="00F33592" w:rsidRPr="007002F9" w:rsidRDefault="00F33592" w:rsidP="00F33592">
      <w:pPr>
        <w:ind w:left="426"/>
        <w:jc w:val="both"/>
        <w:rPr>
          <w:snapToGrid w:val="0"/>
          <w:color w:val="FF0000"/>
          <w:sz w:val="18"/>
          <w:szCs w:val="18"/>
          <w:lang w:eastAsia="sk-SK"/>
        </w:rPr>
      </w:pPr>
    </w:p>
    <w:sectPr w:rsidR="00F33592" w:rsidRPr="007002F9" w:rsidSect="001E126C">
      <w:headerReference w:type="default" r:id="rId15"/>
      <w:footerReference w:type="default" r:id="rId16"/>
      <w:headerReference w:type="first" r:id="rId17"/>
      <w:footerReference w:type="first" r:id="rId18"/>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31F7C" w:rsidRDefault="00F31F7C" w:rsidP="00E95128">
      <w:r>
        <w:separator/>
      </w:r>
    </w:p>
  </w:endnote>
  <w:endnote w:type="continuationSeparator" w:id="0">
    <w:p w:rsidR="00F31F7C" w:rsidRDefault="00F31F7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Open Sans">
    <w:panose1 w:val="020B0606030504020204"/>
    <w:charset w:val="EE"/>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7075" w:rsidRDefault="000744EF">
    <w:pPr>
      <w:pStyle w:val="Footer"/>
      <w:jc w:val="right"/>
    </w:pPr>
    <w:r>
      <w:rPr>
        <w:noProof/>
      </w:rPr>
      <mc:AlternateContent>
        <mc:Choice Requires="wps">
          <w:drawing>
            <wp:anchor distT="0" distB="0" distL="114300" distR="114300" simplePos="0" relativeHeight="251659264" behindDoc="0" locked="0" layoutInCell="0" allowOverlap="1">
              <wp:simplePos x="0" y="0"/>
              <wp:positionH relativeFrom="page">
                <wp:posOffset>0</wp:posOffset>
              </wp:positionH>
              <wp:positionV relativeFrom="page">
                <wp:posOffset>10234930</wp:posOffset>
              </wp:positionV>
              <wp:extent cx="7560310" cy="266700"/>
              <wp:effectExtent l="0" t="0" r="0" b="0"/>
              <wp:wrapNone/>
              <wp:docPr id="1" name="MSIPCM17e1470e98b7ff6ed9f3001e" descr="{&quot;HashCode&quot;:-2129860872,&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310"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rsidR="000744EF" w:rsidRPr="000744EF" w:rsidRDefault="00B26278" w:rsidP="000744EF">
                          <w:pPr>
                            <w:rPr>
                              <w:rFonts w:ascii="Open Sans" w:hAnsi="Open Sans"/>
                              <w:color w:val="0078D7"/>
                              <w:sz w:val="16"/>
                            </w:rPr>
                          </w:pPr>
                          <w:r>
                            <w:rPr>
                              <w:rFonts w:ascii="Open Sans" w:hAnsi="Open Sans"/>
                              <w:color w:val="0078D7"/>
                              <w:sz w:val="16"/>
                            </w:rPr>
                            <w:t>FE-Classification: General\Anyone</w:t>
                          </w:r>
                        </w:p>
                      </w:txbxContent>
                    </wps:txbx>
                    <wps:bodyPr rot="0" spcFirstLastPara="0" vertOverflow="overflow" horzOverflow="overflow" vert="horz" wrap="square" lIns="254000" tIns="0" rIns="91440" bIns="0" numCol="1" spcCol="0" rtlCol="0" fromWordArt="0" anchor="b"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MSIPCM17e1470e98b7ff6ed9f3001e" o:spid="_x0000_s1026" type="#_x0000_t202" alt="{&quot;HashCode&quot;:-2129860872,&quot;Height&quot;:841.0,&quot;Width&quot;:595.0,&quot;Placement&quot;:&quot;Footer&quot;,&quot;Index&quot;:&quot;Primary&quot;,&quot;Section&quot;:1,&quot;Top&quot;:0.0,&quot;Left&quot;:0.0}" style="position:absolute;left:0;text-align:left;margin-left:0;margin-top:805.9pt;width:595.3pt;height:21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" o:allowincell="f" filled="f" stroked="f" strokeweight=".5pt">
              <v:textbox inset="20pt,0,,0">
                <w:txbxContent>
                  <w:p w:rsidR="000744EF" w:rsidRPr="000744EF" w:rsidRDefault="00B26278" w:rsidP="000744EF">
                    <w:pPr>
                      <w:rPr>
                        <w:rFonts w:ascii="Open Sans" w:hAnsi="Open Sans"/>
                        <w:color w:val="0078D7"/>
                        <w:sz w:val="16"/>
                      </w:rPr>
                    </w:pPr>
                    <w:r>
                      <w:rPr>
                        <w:rFonts w:ascii="Open Sans" w:hAnsi="Open Sans"/>
                        <w:color w:val="0078D7"/>
                        <w:sz w:val="16"/>
                      </w:rPr>
                      <w:t>FE-Classification: General\Anyone</w:t>
                    </w:r>
                  </w:p>
                </w:txbxContent>
              </v:textbox>
              <w10:wrap anchorx="page" anchory="page"/>
            </v:shape>
          </w:pict>
        </mc:Fallback>
      </mc:AlternateContent>
    </w:r>
    <w:r w:rsidR="00D412DD">
      <w:fldChar w:fldCharType="begin"/>
    </w:r>
    <w:r w:rsidR="00D412DD">
      <w:instrText xml:space="preserve"> PAGE   \* MERGEFORMAT </w:instrText>
    </w:r>
    <w:r w:rsidR="00D412DD">
      <w:fldChar w:fldCharType="separate"/>
    </w:r>
    <w:r w:rsidR="008905F8">
      <w:rPr>
        <w:noProof/>
      </w:rPr>
      <w:t>6</w:t>
    </w:r>
    <w:r w:rsidR="00D412DD">
      <w:rPr>
        <w:noProof/>
      </w:rPr>
      <w:fldChar w:fldCharType="end"/>
    </w:r>
  </w:p>
  <w:p w:rsidR="00F17075" w:rsidRDefault="00F170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7075" w:rsidRDefault="00F17075" w:rsidP="00F70C00">
    <w:pPr>
      <w:pStyle w:val="Footer"/>
      <w:tabs>
        <w:tab w:val="clear" w:pos="9072"/>
        <w:tab w:val="right" w:pos="9214"/>
      </w:tabs>
      <w:rPr>
        <w:sz w:val="16"/>
        <w:szCs w:val="16"/>
      </w:rPr>
    </w:pPr>
  </w:p>
  <w:p w:rsidR="00F17075" w:rsidRPr="00F70C00" w:rsidRDefault="00F17075"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31F7C" w:rsidRDefault="00F31F7C" w:rsidP="00E95128">
      <w:r>
        <w:separator/>
      </w:r>
    </w:p>
  </w:footnote>
  <w:footnote w:type="continuationSeparator" w:id="0">
    <w:p w:rsidR="00F31F7C" w:rsidRDefault="00F31F7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3E4FBA">
      <w:trPr>
        <w:trHeight w:val="299"/>
      </w:trPr>
      <w:tc>
        <w:tcPr>
          <w:tcW w:w="2268" w:type="dxa"/>
          <w:vAlign w:val="center"/>
        </w:tcPr>
        <w:p w:rsidR="00F17075" w:rsidRPr="00DD1CC9" w:rsidRDefault="00F17075" w:rsidP="003E4FBA">
          <w:pPr>
            <w:pStyle w:val="Header"/>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PODV 3 - 01</w:t>
          </w:r>
        </w:p>
      </w:tc>
      <w:tc>
        <w:tcPr>
          <w:tcW w:w="727" w:type="dxa"/>
          <w:tcBorders>
            <w:top w:val="nil"/>
            <w:bottom w:val="nil"/>
          </w:tcBorders>
          <w:vAlign w:val="center"/>
        </w:tcPr>
        <w:p w:rsidR="00F17075" w:rsidRPr="00DD1CC9" w:rsidRDefault="00F17075" w:rsidP="007E2ED9">
          <w:pPr>
            <w:pStyle w:val="Header"/>
            <w:tabs>
              <w:tab w:val="clear" w:pos="4536"/>
              <w:tab w:val="center" w:pos="4253"/>
              <w:tab w:val="right" w:pos="9214"/>
            </w:tabs>
            <w:jc w:val="right"/>
            <w:rPr>
              <w:sz w:val="18"/>
              <w:szCs w:val="18"/>
            </w:rPr>
          </w:pPr>
          <w:r w:rsidRPr="0019010F">
            <w:rPr>
              <w:sz w:val="24"/>
              <w:szCs w:val="24"/>
            </w:rPr>
            <w:t>IČO</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4</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3</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7</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7</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0</w:t>
          </w:r>
        </w:p>
      </w:tc>
      <w:tc>
        <w:tcPr>
          <w:tcW w:w="286" w:type="dxa"/>
          <w:vAlign w:val="center"/>
        </w:tcPr>
        <w:p w:rsidR="00F17075" w:rsidRDefault="00E5095B" w:rsidP="007E2ED9">
          <w:pPr>
            <w:pStyle w:val="Header"/>
            <w:tabs>
              <w:tab w:val="clear" w:pos="4536"/>
              <w:tab w:val="center" w:pos="4253"/>
              <w:tab w:val="right" w:pos="9214"/>
            </w:tabs>
            <w:jc w:val="center"/>
            <w:rPr>
              <w:sz w:val="22"/>
            </w:rPr>
          </w:pPr>
          <w:r>
            <w:rPr>
              <w:sz w:val="22"/>
            </w:rPr>
            <w:t>2</w:t>
          </w:r>
        </w:p>
      </w:tc>
      <w:tc>
        <w:tcPr>
          <w:tcW w:w="285" w:type="dxa"/>
          <w:vAlign w:val="center"/>
        </w:tcPr>
        <w:p w:rsidR="00F17075" w:rsidRDefault="00E5095B" w:rsidP="007E2ED9">
          <w:pPr>
            <w:pStyle w:val="Header"/>
            <w:tabs>
              <w:tab w:val="clear" w:pos="4536"/>
              <w:tab w:val="center" w:pos="4253"/>
              <w:tab w:val="right" w:pos="9214"/>
            </w:tabs>
            <w:jc w:val="center"/>
            <w:rPr>
              <w:sz w:val="22"/>
            </w:rPr>
          </w:pPr>
          <w:r>
            <w:rPr>
              <w:sz w:val="22"/>
            </w:rPr>
            <w:t>0</w:t>
          </w:r>
        </w:p>
      </w:tc>
      <w:tc>
        <w:tcPr>
          <w:tcW w:w="285" w:type="dxa"/>
          <w:vAlign w:val="center"/>
        </w:tcPr>
        <w:p w:rsidR="00F17075" w:rsidRDefault="00E5095B" w:rsidP="007E2ED9">
          <w:pPr>
            <w:pStyle w:val="Header"/>
            <w:tabs>
              <w:tab w:val="clear" w:pos="4536"/>
              <w:tab w:val="center" w:pos="4253"/>
              <w:tab w:val="right" w:pos="9214"/>
            </w:tabs>
            <w:jc w:val="center"/>
            <w:rPr>
              <w:sz w:val="22"/>
            </w:rPr>
          </w:pPr>
          <w:r>
            <w:rPr>
              <w:sz w:val="22"/>
            </w:rPr>
            <w:t>7</w:t>
          </w:r>
        </w:p>
      </w:tc>
      <w:tc>
        <w:tcPr>
          <w:tcW w:w="946" w:type="dxa"/>
          <w:tcBorders>
            <w:top w:val="nil"/>
            <w:bottom w:val="nil"/>
          </w:tcBorders>
          <w:vAlign w:val="center"/>
        </w:tcPr>
        <w:p w:rsidR="00F17075" w:rsidRPr="0019010F" w:rsidRDefault="00F17075" w:rsidP="007E2ED9">
          <w:pPr>
            <w:pStyle w:val="Header"/>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0</w:t>
          </w:r>
        </w:p>
      </w:tc>
      <w:tc>
        <w:tcPr>
          <w:tcW w:w="285"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5"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4</w:t>
          </w:r>
        </w:p>
      </w:tc>
      <w:tc>
        <w:tcPr>
          <w:tcW w:w="284"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8</w:t>
          </w:r>
        </w:p>
      </w:tc>
      <w:tc>
        <w:tcPr>
          <w:tcW w:w="285"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1</w:t>
          </w:r>
        </w:p>
      </w:tc>
      <w:tc>
        <w:tcPr>
          <w:tcW w:w="284"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8</w:t>
          </w:r>
        </w:p>
      </w:tc>
      <w:tc>
        <w:tcPr>
          <w:tcW w:w="285"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E5095B" w:rsidP="007E2ED9">
          <w:pPr>
            <w:pStyle w:val="Header"/>
            <w:tabs>
              <w:tab w:val="clear" w:pos="4536"/>
              <w:tab w:val="center" w:pos="4253"/>
              <w:tab w:val="right" w:pos="9214"/>
            </w:tabs>
            <w:ind w:left="-114" w:firstLine="114"/>
            <w:jc w:val="center"/>
            <w:rPr>
              <w:sz w:val="22"/>
            </w:rPr>
          </w:pPr>
          <w:r>
            <w:rPr>
              <w:sz w:val="22"/>
            </w:rPr>
            <w:t>2</w:t>
          </w:r>
        </w:p>
      </w:tc>
    </w:tr>
  </w:tbl>
  <w:p w:rsidR="00F17075" w:rsidRPr="00E95128" w:rsidRDefault="00F17075" w:rsidP="00E95128">
    <w:pPr>
      <w:pStyle w:val="Header"/>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7E2ED9">
      <w:trPr>
        <w:trHeight w:val="299"/>
      </w:trPr>
      <w:tc>
        <w:tcPr>
          <w:tcW w:w="2033" w:type="dxa"/>
          <w:vAlign w:val="center"/>
        </w:tcPr>
        <w:p w:rsidR="00F17075" w:rsidRPr="00DD1CC9" w:rsidRDefault="00F17075" w:rsidP="001E126C">
          <w:pPr>
            <w:pStyle w:val="Header"/>
            <w:tabs>
              <w:tab w:val="clear" w:pos="4536"/>
              <w:tab w:val="center" w:pos="4253"/>
              <w:tab w:val="right" w:pos="9214"/>
            </w:tabs>
            <w:jc w:val="center"/>
            <w:rPr>
              <w:sz w:val="18"/>
              <w:szCs w:val="18"/>
            </w:rPr>
          </w:pPr>
          <w:r w:rsidRPr="00DD1CC9">
            <w:rPr>
              <w:rFonts w:cs="Arial"/>
              <w:sz w:val="18"/>
              <w:szCs w:val="18"/>
              <w:lang w:eastAsia="sk-SK"/>
            </w:rPr>
            <w:t>Poznámky Úč</w:t>
          </w:r>
          <w:r>
            <w:rPr>
              <w:rFonts w:cs="Arial"/>
              <w:sz w:val="18"/>
              <w:szCs w:val="18"/>
              <w:lang w:eastAsia="sk-SK"/>
            </w:rPr>
            <w:t xml:space="preserve"> POD  - 01</w:t>
          </w:r>
        </w:p>
      </w:tc>
      <w:tc>
        <w:tcPr>
          <w:tcW w:w="944" w:type="dxa"/>
          <w:tcBorders>
            <w:top w:val="nil"/>
            <w:bottom w:val="nil"/>
          </w:tcBorders>
          <w:vAlign w:val="center"/>
        </w:tcPr>
        <w:p w:rsidR="00F17075" w:rsidRPr="00DD1CC9" w:rsidRDefault="00F17075" w:rsidP="007E2ED9">
          <w:pPr>
            <w:pStyle w:val="Header"/>
            <w:tabs>
              <w:tab w:val="clear" w:pos="4536"/>
              <w:tab w:val="center" w:pos="4253"/>
              <w:tab w:val="right" w:pos="9214"/>
            </w:tabs>
            <w:jc w:val="right"/>
            <w:rPr>
              <w:sz w:val="18"/>
              <w:szCs w:val="18"/>
            </w:rPr>
          </w:pPr>
          <w:r w:rsidRPr="0019010F">
            <w:rPr>
              <w:sz w:val="24"/>
              <w:szCs w:val="24"/>
            </w:rPr>
            <w:t>IČO</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0</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7</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eader"/>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F17075" w:rsidRPr="0019010F" w:rsidRDefault="00F17075" w:rsidP="007E2ED9">
          <w:pPr>
            <w:pStyle w:val="Header"/>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7</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5</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5</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8</w:t>
          </w:r>
        </w:p>
      </w:tc>
      <w:tc>
        <w:tcPr>
          <w:tcW w:w="283" w:type="dxa"/>
          <w:vAlign w:val="center"/>
        </w:tcPr>
        <w:p w:rsidR="00F17075" w:rsidRDefault="00F17075" w:rsidP="007E2ED9">
          <w:pPr>
            <w:pStyle w:val="Header"/>
            <w:tabs>
              <w:tab w:val="clear" w:pos="4536"/>
              <w:tab w:val="center" w:pos="4253"/>
              <w:tab w:val="right" w:pos="9214"/>
            </w:tabs>
            <w:ind w:left="-114" w:firstLine="114"/>
            <w:jc w:val="center"/>
            <w:rPr>
              <w:sz w:val="22"/>
            </w:rPr>
          </w:pPr>
          <w:r>
            <w:rPr>
              <w:sz w:val="22"/>
            </w:rPr>
            <w:t>3</w:t>
          </w:r>
        </w:p>
      </w:tc>
    </w:tr>
  </w:tbl>
  <w:p w:rsidR="00F17075" w:rsidRPr="00E95128" w:rsidRDefault="00F17075" w:rsidP="008670B0">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36BE61C3"/>
    <w:multiLevelType w:val="singleLevel"/>
    <w:tmpl w:val="B7BE663C"/>
    <w:lvl w:ilvl="0">
      <w:start w:val="1"/>
      <w:numFmt w:val="decimal"/>
      <w:pStyle w:val="Heading2"/>
      <w:lvlText w:val="%1."/>
      <w:lvlJc w:val="left"/>
      <w:pPr>
        <w:tabs>
          <w:tab w:val="num" w:pos="360"/>
        </w:tabs>
        <w:ind w:left="360" w:hanging="360"/>
      </w:pPr>
      <w:rPr>
        <w:rFonts w:cs="Times New Roman" w:hint="default"/>
      </w:rPr>
    </w:lvl>
  </w:abstractNum>
  <w:abstractNum w:abstractNumId="1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AC71AFE"/>
    <w:multiLevelType w:val="hybridMultilevel"/>
    <w:tmpl w:val="59ACB3FE"/>
    <w:lvl w:ilvl="0" w:tplc="14F426D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6"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1"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58D94B6F"/>
    <w:multiLevelType w:val="hybridMultilevel"/>
    <w:tmpl w:val="39364F20"/>
    <w:lvl w:ilvl="0" w:tplc="100C200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1" w15:restartNumberingAfterBreak="0">
    <w:nsid w:val="73473C13"/>
    <w:multiLevelType w:val="singleLevel"/>
    <w:tmpl w:val="17A67BD4"/>
    <w:lvl w:ilvl="0">
      <w:start w:val="17"/>
      <w:numFmt w:val="upperLetter"/>
      <w:pStyle w:val="Heading1"/>
      <w:lvlText w:val="%1."/>
      <w:lvlJc w:val="left"/>
      <w:pPr>
        <w:tabs>
          <w:tab w:val="num" w:pos="450"/>
        </w:tabs>
        <w:ind w:left="450" w:hanging="360"/>
      </w:pPr>
      <w:rPr>
        <w:rFonts w:cs="Times New Roman" w:hint="default"/>
      </w:rPr>
    </w:lvl>
  </w:abstractNum>
  <w:abstractNum w:abstractNumId="32"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1"/>
  </w:num>
  <w:num w:numId="2">
    <w:abstractNumId w:val="33"/>
  </w:num>
  <w:num w:numId="3">
    <w:abstractNumId w:val="3"/>
  </w:num>
  <w:num w:numId="4">
    <w:abstractNumId w:val="20"/>
  </w:num>
  <w:num w:numId="5">
    <w:abstractNumId w:val="10"/>
  </w:num>
  <w:num w:numId="6">
    <w:abstractNumId w:val="13"/>
  </w:num>
  <w:num w:numId="7">
    <w:abstractNumId w:val="13"/>
  </w:num>
  <w:num w:numId="8">
    <w:abstractNumId w:val="30"/>
  </w:num>
  <w:num w:numId="9">
    <w:abstractNumId w:val="13"/>
    <w:lvlOverride w:ilvl="0">
      <w:startOverride w:val="4"/>
    </w:lvlOverride>
  </w:num>
  <w:num w:numId="10">
    <w:abstractNumId w:val="4"/>
  </w:num>
  <w:num w:numId="11">
    <w:abstractNumId w:val="0"/>
  </w:num>
  <w:num w:numId="12">
    <w:abstractNumId w:val="9"/>
  </w:num>
  <w:num w:numId="13">
    <w:abstractNumId w:val="32"/>
  </w:num>
  <w:num w:numId="14">
    <w:abstractNumId w:val="13"/>
    <w:lvlOverride w:ilvl="0">
      <w:startOverride w:val="1"/>
    </w:lvlOverride>
  </w:num>
  <w:num w:numId="15">
    <w:abstractNumId w:val="13"/>
  </w:num>
  <w:num w:numId="16">
    <w:abstractNumId w:val="13"/>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7"/>
  </w:num>
  <w:num w:numId="20">
    <w:abstractNumId w:val="2"/>
  </w:num>
  <w:num w:numId="21">
    <w:abstractNumId w:val="23"/>
  </w:num>
  <w:num w:numId="22">
    <w:abstractNumId w:val="28"/>
  </w:num>
  <w:num w:numId="23">
    <w:abstractNumId w:val="16"/>
  </w:num>
  <w:num w:numId="24">
    <w:abstractNumId w:val="7"/>
  </w:num>
  <w:num w:numId="25">
    <w:abstractNumId w:val="12"/>
  </w:num>
  <w:num w:numId="26">
    <w:abstractNumId w:val="27"/>
  </w:num>
  <w:num w:numId="27">
    <w:abstractNumId w:val="5"/>
  </w:num>
  <w:num w:numId="28">
    <w:abstractNumId w:val="26"/>
  </w:num>
  <w:num w:numId="29">
    <w:abstractNumId w:val="11"/>
  </w:num>
  <w:num w:numId="30">
    <w:abstractNumId w:val="14"/>
  </w:num>
  <w:num w:numId="31">
    <w:abstractNumId w:val="24"/>
  </w:num>
  <w:num w:numId="32">
    <w:abstractNumId w:val="1"/>
  </w:num>
  <w:num w:numId="33">
    <w:abstractNumId w:val="22"/>
  </w:num>
  <w:num w:numId="34">
    <w:abstractNumId w:val="21"/>
  </w:num>
  <w:num w:numId="35">
    <w:abstractNumId w:val="13"/>
    <w:lvlOverride w:ilvl="0">
      <w:startOverride w:val="1"/>
    </w:lvlOverride>
  </w:num>
  <w:num w:numId="36">
    <w:abstractNumId w:val="6"/>
  </w:num>
  <w:num w:numId="37">
    <w:abstractNumId w:val="19"/>
  </w:num>
  <w:num w:numId="38">
    <w:abstractNumId w:val="29"/>
  </w:num>
  <w:num w:numId="39">
    <w:abstractNumId w:val="15"/>
  </w:num>
  <w:num w:numId="40">
    <w:abstractNumId w:val="25"/>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4B3D"/>
    <w:rsid w:val="00006F02"/>
    <w:rsid w:val="00010822"/>
    <w:rsid w:val="00010C2A"/>
    <w:rsid w:val="00013BBD"/>
    <w:rsid w:val="000145D5"/>
    <w:rsid w:val="0001636B"/>
    <w:rsid w:val="00017791"/>
    <w:rsid w:val="00021D95"/>
    <w:rsid w:val="00026E22"/>
    <w:rsid w:val="00031504"/>
    <w:rsid w:val="000331E6"/>
    <w:rsid w:val="000413C1"/>
    <w:rsid w:val="000422E9"/>
    <w:rsid w:val="00045A17"/>
    <w:rsid w:val="000470EC"/>
    <w:rsid w:val="00052495"/>
    <w:rsid w:val="0005514E"/>
    <w:rsid w:val="00060192"/>
    <w:rsid w:val="00062334"/>
    <w:rsid w:val="00062901"/>
    <w:rsid w:val="000658BA"/>
    <w:rsid w:val="000708E8"/>
    <w:rsid w:val="00071679"/>
    <w:rsid w:val="0007294C"/>
    <w:rsid w:val="00073853"/>
    <w:rsid w:val="000738DF"/>
    <w:rsid w:val="000744EF"/>
    <w:rsid w:val="000748E6"/>
    <w:rsid w:val="00075B41"/>
    <w:rsid w:val="00076486"/>
    <w:rsid w:val="00082DB2"/>
    <w:rsid w:val="0008425B"/>
    <w:rsid w:val="00085A3A"/>
    <w:rsid w:val="00086A82"/>
    <w:rsid w:val="00092C39"/>
    <w:rsid w:val="00093CC4"/>
    <w:rsid w:val="00095A11"/>
    <w:rsid w:val="000964B7"/>
    <w:rsid w:val="000965D0"/>
    <w:rsid w:val="000A1BBA"/>
    <w:rsid w:val="000A6FBA"/>
    <w:rsid w:val="000A7870"/>
    <w:rsid w:val="000B4629"/>
    <w:rsid w:val="000B5A87"/>
    <w:rsid w:val="000B6195"/>
    <w:rsid w:val="000C0478"/>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16962"/>
    <w:rsid w:val="00120F06"/>
    <w:rsid w:val="00120F3A"/>
    <w:rsid w:val="00121D59"/>
    <w:rsid w:val="00127D9C"/>
    <w:rsid w:val="00136273"/>
    <w:rsid w:val="00136A4A"/>
    <w:rsid w:val="00137A67"/>
    <w:rsid w:val="0014061F"/>
    <w:rsid w:val="00141691"/>
    <w:rsid w:val="00141832"/>
    <w:rsid w:val="00142DDE"/>
    <w:rsid w:val="001438AC"/>
    <w:rsid w:val="0014486E"/>
    <w:rsid w:val="00146904"/>
    <w:rsid w:val="00147FB3"/>
    <w:rsid w:val="0015039D"/>
    <w:rsid w:val="00153008"/>
    <w:rsid w:val="00156231"/>
    <w:rsid w:val="0015674B"/>
    <w:rsid w:val="00160AAA"/>
    <w:rsid w:val="00170A24"/>
    <w:rsid w:val="001712A8"/>
    <w:rsid w:val="0017267A"/>
    <w:rsid w:val="001733C5"/>
    <w:rsid w:val="00177051"/>
    <w:rsid w:val="00177C59"/>
    <w:rsid w:val="001820F5"/>
    <w:rsid w:val="00183CEF"/>
    <w:rsid w:val="00190916"/>
    <w:rsid w:val="00190D64"/>
    <w:rsid w:val="00192988"/>
    <w:rsid w:val="00192E02"/>
    <w:rsid w:val="00193EE6"/>
    <w:rsid w:val="001963DF"/>
    <w:rsid w:val="001A1C39"/>
    <w:rsid w:val="001A2714"/>
    <w:rsid w:val="001A566C"/>
    <w:rsid w:val="001A5B17"/>
    <w:rsid w:val="001A7CD7"/>
    <w:rsid w:val="001B3500"/>
    <w:rsid w:val="001B4377"/>
    <w:rsid w:val="001B4FAF"/>
    <w:rsid w:val="001B5156"/>
    <w:rsid w:val="001B5855"/>
    <w:rsid w:val="001C0A6A"/>
    <w:rsid w:val="001D06F0"/>
    <w:rsid w:val="001D181E"/>
    <w:rsid w:val="001D3DCB"/>
    <w:rsid w:val="001D4E8A"/>
    <w:rsid w:val="001D4FB1"/>
    <w:rsid w:val="001D507C"/>
    <w:rsid w:val="001D6A23"/>
    <w:rsid w:val="001E03E6"/>
    <w:rsid w:val="001E126C"/>
    <w:rsid w:val="001E3EC9"/>
    <w:rsid w:val="001E7DAF"/>
    <w:rsid w:val="001F338B"/>
    <w:rsid w:val="001F7E20"/>
    <w:rsid w:val="00202BD8"/>
    <w:rsid w:val="00205240"/>
    <w:rsid w:val="002130D8"/>
    <w:rsid w:val="0021533B"/>
    <w:rsid w:val="00216E9E"/>
    <w:rsid w:val="0021757D"/>
    <w:rsid w:val="00225398"/>
    <w:rsid w:val="002304B6"/>
    <w:rsid w:val="002418D5"/>
    <w:rsid w:val="00246E12"/>
    <w:rsid w:val="00251BF2"/>
    <w:rsid w:val="00254418"/>
    <w:rsid w:val="0025662A"/>
    <w:rsid w:val="00260C4C"/>
    <w:rsid w:val="00262CD4"/>
    <w:rsid w:val="0026457E"/>
    <w:rsid w:val="00264976"/>
    <w:rsid w:val="0027298D"/>
    <w:rsid w:val="002744A6"/>
    <w:rsid w:val="00274A62"/>
    <w:rsid w:val="0027759F"/>
    <w:rsid w:val="00280D5B"/>
    <w:rsid w:val="00283139"/>
    <w:rsid w:val="00286A3D"/>
    <w:rsid w:val="00290A84"/>
    <w:rsid w:val="0029147C"/>
    <w:rsid w:val="002925B8"/>
    <w:rsid w:val="00294BAE"/>
    <w:rsid w:val="0029696B"/>
    <w:rsid w:val="00296B28"/>
    <w:rsid w:val="002977CC"/>
    <w:rsid w:val="002A264B"/>
    <w:rsid w:val="002A3225"/>
    <w:rsid w:val="002A7CDF"/>
    <w:rsid w:val="002B2E36"/>
    <w:rsid w:val="002B3955"/>
    <w:rsid w:val="002B526E"/>
    <w:rsid w:val="002C1508"/>
    <w:rsid w:val="002C50FE"/>
    <w:rsid w:val="002C7EBC"/>
    <w:rsid w:val="002D1346"/>
    <w:rsid w:val="002D4AEE"/>
    <w:rsid w:val="002D5A0B"/>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13B"/>
    <w:rsid w:val="00321AAD"/>
    <w:rsid w:val="0032550C"/>
    <w:rsid w:val="00326E41"/>
    <w:rsid w:val="003308CA"/>
    <w:rsid w:val="00330CFA"/>
    <w:rsid w:val="00331FD6"/>
    <w:rsid w:val="00335C04"/>
    <w:rsid w:val="00337D12"/>
    <w:rsid w:val="0034119B"/>
    <w:rsid w:val="00342E08"/>
    <w:rsid w:val="003434C5"/>
    <w:rsid w:val="00344D62"/>
    <w:rsid w:val="00345FDA"/>
    <w:rsid w:val="00346FF0"/>
    <w:rsid w:val="00351D4C"/>
    <w:rsid w:val="0036502B"/>
    <w:rsid w:val="0036751F"/>
    <w:rsid w:val="00367A6E"/>
    <w:rsid w:val="00370916"/>
    <w:rsid w:val="00371043"/>
    <w:rsid w:val="00371200"/>
    <w:rsid w:val="00374766"/>
    <w:rsid w:val="00375450"/>
    <w:rsid w:val="003764CF"/>
    <w:rsid w:val="003817D0"/>
    <w:rsid w:val="00384707"/>
    <w:rsid w:val="003875C2"/>
    <w:rsid w:val="003915EA"/>
    <w:rsid w:val="0039539D"/>
    <w:rsid w:val="003972A4"/>
    <w:rsid w:val="00397CEA"/>
    <w:rsid w:val="003A103A"/>
    <w:rsid w:val="003B591C"/>
    <w:rsid w:val="003C3FDF"/>
    <w:rsid w:val="003C5AE7"/>
    <w:rsid w:val="003C6B7B"/>
    <w:rsid w:val="003D140B"/>
    <w:rsid w:val="003D5127"/>
    <w:rsid w:val="003E0FA2"/>
    <w:rsid w:val="003E4FBA"/>
    <w:rsid w:val="003E5FA0"/>
    <w:rsid w:val="003F28D5"/>
    <w:rsid w:val="003F3779"/>
    <w:rsid w:val="003F5568"/>
    <w:rsid w:val="004007CA"/>
    <w:rsid w:val="0040146D"/>
    <w:rsid w:val="00401F9E"/>
    <w:rsid w:val="004027CF"/>
    <w:rsid w:val="00403EE0"/>
    <w:rsid w:val="00406534"/>
    <w:rsid w:val="0040794E"/>
    <w:rsid w:val="004079E4"/>
    <w:rsid w:val="004131C7"/>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557F9"/>
    <w:rsid w:val="00460337"/>
    <w:rsid w:val="00460A08"/>
    <w:rsid w:val="0046138C"/>
    <w:rsid w:val="00461D2D"/>
    <w:rsid w:val="004714A8"/>
    <w:rsid w:val="00471ADE"/>
    <w:rsid w:val="0047600D"/>
    <w:rsid w:val="00480B1E"/>
    <w:rsid w:val="00480BF3"/>
    <w:rsid w:val="0048377F"/>
    <w:rsid w:val="00483A16"/>
    <w:rsid w:val="00485FA9"/>
    <w:rsid w:val="00487A32"/>
    <w:rsid w:val="00490953"/>
    <w:rsid w:val="00491AF0"/>
    <w:rsid w:val="00491C69"/>
    <w:rsid w:val="00493BE7"/>
    <w:rsid w:val="00496A4E"/>
    <w:rsid w:val="004A045E"/>
    <w:rsid w:val="004A085B"/>
    <w:rsid w:val="004A4D80"/>
    <w:rsid w:val="004A6C40"/>
    <w:rsid w:val="004B2651"/>
    <w:rsid w:val="004B3385"/>
    <w:rsid w:val="004B599A"/>
    <w:rsid w:val="004B69E1"/>
    <w:rsid w:val="004B78BA"/>
    <w:rsid w:val="004C1C27"/>
    <w:rsid w:val="004C4C98"/>
    <w:rsid w:val="004C540D"/>
    <w:rsid w:val="004C6327"/>
    <w:rsid w:val="004D25F3"/>
    <w:rsid w:val="004D3B14"/>
    <w:rsid w:val="004D3B4A"/>
    <w:rsid w:val="004E0BAA"/>
    <w:rsid w:val="004F3002"/>
    <w:rsid w:val="004F49AC"/>
    <w:rsid w:val="004F4D15"/>
    <w:rsid w:val="00500C45"/>
    <w:rsid w:val="005041C6"/>
    <w:rsid w:val="00504778"/>
    <w:rsid w:val="00506E0F"/>
    <w:rsid w:val="00507B8B"/>
    <w:rsid w:val="00511A5A"/>
    <w:rsid w:val="005131C0"/>
    <w:rsid w:val="005138B1"/>
    <w:rsid w:val="00515879"/>
    <w:rsid w:val="005163EA"/>
    <w:rsid w:val="00523206"/>
    <w:rsid w:val="005237A4"/>
    <w:rsid w:val="00526F77"/>
    <w:rsid w:val="0053447C"/>
    <w:rsid w:val="00534F00"/>
    <w:rsid w:val="00541789"/>
    <w:rsid w:val="00542006"/>
    <w:rsid w:val="0054259E"/>
    <w:rsid w:val="00545B77"/>
    <w:rsid w:val="0054687D"/>
    <w:rsid w:val="00546BD3"/>
    <w:rsid w:val="0054786F"/>
    <w:rsid w:val="00553AFB"/>
    <w:rsid w:val="00554AB7"/>
    <w:rsid w:val="00555FE4"/>
    <w:rsid w:val="005609B3"/>
    <w:rsid w:val="0056259D"/>
    <w:rsid w:val="0056346F"/>
    <w:rsid w:val="00563C11"/>
    <w:rsid w:val="00564B72"/>
    <w:rsid w:val="0057480F"/>
    <w:rsid w:val="005771C6"/>
    <w:rsid w:val="00577633"/>
    <w:rsid w:val="0058479C"/>
    <w:rsid w:val="00592B74"/>
    <w:rsid w:val="00594CA4"/>
    <w:rsid w:val="005A38F9"/>
    <w:rsid w:val="005A3BF7"/>
    <w:rsid w:val="005A3D79"/>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4DEE"/>
    <w:rsid w:val="005D614C"/>
    <w:rsid w:val="005E09B4"/>
    <w:rsid w:val="005E24B6"/>
    <w:rsid w:val="005F21B9"/>
    <w:rsid w:val="005F2BC8"/>
    <w:rsid w:val="005F36CD"/>
    <w:rsid w:val="005F5D4F"/>
    <w:rsid w:val="005F6E8B"/>
    <w:rsid w:val="005F7FDE"/>
    <w:rsid w:val="00601364"/>
    <w:rsid w:val="0060236A"/>
    <w:rsid w:val="00603EFB"/>
    <w:rsid w:val="006069D3"/>
    <w:rsid w:val="00627B6C"/>
    <w:rsid w:val="00630369"/>
    <w:rsid w:val="00630386"/>
    <w:rsid w:val="006339DC"/>
    <w:rsid w:val="00634636"/>
    <w:rsid w:val="00641554"/>
    <w:rsid w:val="00641E56"/>
    <w:rsid w:val="00644BD5"/>
    <w:rsid w:val="0064520D"/>
    <w:rsid w:val="006510AA"/>
    <w:rsid w:val="006512FF"/>
    <w:rsid w:val="00651689"/>
    <w:rsid w:val="0065643D"/>
    <w:rsid w:val="006575EA"/>
    <w:rsid w:val="00662C25"/>
    <w:rsid w:val="0066618F"/>
    <w:rsid w:val="0067062C"/>
    <w:rsid w:val="00671BB4"/>
    <w:rsid w:val="006750FE"/>
    <w:rsid w:val="00684DBC"/>
    <w:rsid w:val="0068537D"/>
    <w:rsid w:val="0068610B"/>
    <w:rsid w:val="00692181"/>
    <w:rsid w:val="00694931"/>
    <w:rsid w:val="00697F7C"/>
    <w:rsid w:val="006A0261"/>
    <w:rsid w:val="006A0A6C"/>
    <w:rsid w:val="006A3C75"/>
    <w:rsid w:val="006A737C"/>
    <w:rsid w:val="006B2690"/>
    <w:rsid w:val="006B5C15"/>
    <w:rsid w:val="006B7917"/>
    <w:rsid w:val="006C27AA"/>
    <w:rsid w:val="006C4A03"/>
    <w:rsid w:val="006C5751"/>
    <w:rsid w:val="006C715B"/>
    <w:rsid w:val="006C7D45"/>
    <w:rsid w:val="006D36EA"/>
    <w:rsid w:val="006D3D0B"/>
    <w:rsid w:val="006D7585"/>
    <w:rsid w:val="006D75DE"/>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546F6"/>
    <w:rsid w:val="007608AB"/>
    <w:rsid w:val="00763BA2"/>
    <w:rsid w:val="007644F5"/>
    <w:rsid w:val="007648BC"/>
    <w:rsid w:val="007658EA"/>
    <w:rsid w:val="00766A70"/>
    <w:rsid w:val="00772DC6"/>
    <w:rsid w:val="0077399F"/>
    <w:rsid w:val="00777324"/>
    <w:rsid w:val="0078134C"/>
    <w:rsid w:val="00784156"/>
    <w:rsid w:val="00784B34"/>
    <w:rsid w:val="0078754C"/>
    <w:rsid w:val="007902B7"/>
    <w:rsid w:val="0079191F"/>
    <w:rsid w:val="00794C3E"/>
    <w:rsid w:val="007A005F"/>
    <w:rsid w:val="007A1781"/>
    <w:rsid w:val="007A491D"/>
    <w:rsid w:val="007B1AA2"/>
    <w:rsid w:val="007B2031"/>
    <w:rsid w:val="007B2E7A"/>
    <w:rsid w:val="007B314C"/>
    <w:rsid w:val="007B3A69"/>
    <w:rsid w:val="007B543E"/>
    <w:rsid w:val="007C3B50"/>
    <w:rsid w:val="007C5558"/>
    <w:rsid w:val="007C6C3E"/>
    <w:rsid w:val="007D2F33"/>
    <w:rsid w:val="007D3E38"/>
    <w:rsid w:val="007D412F"/>
    <w:rsid w:val="007D6502"/>
    <w:rsid w:val="007E2ED9"/>
    <w:rsid w:val="007E3AA2"/>
    <w:rsid w:val="007E47FA"/>
    <w:rsid w:val="007E4E9F"/>
    <w:rsid w:val="007E6022"/>
    <w:rsid w:val="007F2D85"/>
    <w:rsid w:val="007F4606"/>
    <w:rsid w:val="007F5DC1"/>
    <w:rsid w:val="00800A49"/>
    <w:rsid w:val="0080277E"/>
    <w:rsid w:val="008047EA"/>
    <w:rsid w:val="0080548E"/>
    <w:rsid w:val="00805697"/>
    <w:rsid w:val="00806EE2"/>
    <w:rsid w:val="008118A4"/>
    <w:rsid w:val="00813E2F"/>
    <w:rsid w:val="00815894"/>
    <w:rsid w:val="00815A32"/>
    <w:rsid w:val="00830FA0"/>
    <w:rsid w:val="008323FB"/>
    <w:rsid w:val="00833355"/>
    <w:rsid w:val="0083467A"/>
    <w:rsid w:val="008348B9"/>
    <w:rsid w:val="008444BB"/>
    <w:rsid w:val="008459E4"/>
    <w:rsid w:val="0085060A"/>
    <w:rsid w:val="0085175B"/>
    <w:rsid w:val="00852B5B"/>
    <w:rsid w:val="00853295"/>
    <w:rsid w:val="008543BA"/>
    <w:rsid w:val="008543CD"/>
    <w:rsid w:val="00854B36"/>
    <w:rsid w:val="00857559"/>
    <w:rsid w:val="00857742"/>
    <w:rsid w:val="00861749"/>
    <w:rsid w:val="008648B4"/>
    <w:rsid w:val="00864CBA"/>
    <w:rsid w:val="008669C1"/>
    <w:rsid w:val="008670B0"/>
    <w:rsid w:val="008734E2"/>
    <w:rsid w:val="00874443"/>
    <w:rsid w:val="0087751D"/>
    <w:rsid w:val="008840A4"/>
    <w:rsid w:val="00887683"/>
    <w:rsid w:val="00887C84"/>
    <w:rsid w:val="008905F8"/>
    <w:rsid w:val="0089652C"/>
    <w:rsid w:val="008A2D79"/>
    <w:rsid w:val="008A45CB"/>
    <w:rsid w:val="008A631C"/>
    <w:rsid w:val="008A6B2D"/>
    <w:rsid w:val="008A6D28"/>
    <w:rsid w:val="008B1B50"/>
    <w:rsid w:val="008B206F"/>
    <w:rsid w:val="008B6694"/>
    <w:rsid w:val="008C1C65"/>
    <w:rsid w:val="008C336F"/>
    <w:rsid w:val="008D0944"/>
    <w:rsid w:val="008D2F11"/>
    <w:rsid w:val="008D68A0"/>
    <w:rsid w:val="008D7145"/>
    <w:rsid w:val="008E04AE"/>
    <w:rsid w:val="008E4070"/>
    <w:rsid w:val="008E5A3E"/>
    <w:rsid w:val="008E68A4"/>
    <w:rsid w:val="008E7541"/>
    <w:rsid w:val="008F0030"/>
    <w:rsid w:val="008F0090"/>
    <w:rsid w:val="008F4DCF"/>
    <w:rsid w:val="008F74BD"/>
    <w:rsid w:val="00900696"/>
    <w:rsid w:val="0090078A"/>
    <w:rsid w:val="00904314"/>
    <w:rsid w:val="0091005D"/>
    <w:rsid w:val="00920463"/>
    <w:rsid w:val="00920F8B"/>
    <w:rsid w:val="009226CD"/>
    <w:rsid w:val="009415AB"/>
    <w:rsid w:val="00941F91"/>
    <w:rsid w:val="009441EB"/>
    <w:rsid w:val="009458E0"/>
    <w:rsid w:val="0095003F"/>
    <w:rsid w:val="00953F2D"/>
    <w:rsid w:val="00954399"/>
    <w:rsid w:val="00960EB4"/>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4BF"/>
    <w:rsid w:val="00996600"/>
    <w:rsid w:val="009A4BA2"/>
    <w:rsid w:val="009A5BF5"/>
    <w:rsid w:val="009A720A"/>
    <w:rsid w:val="009B09CE"/>
    <w:rsid w:val="009B5D9D"/>
    <w:rsid w:val="009B60B7"/>
    <w:rsid w:val="009B7785"/>
    <w:rsid w:val="009D02E9"/>
    <w:rsid w:val="009D0700"/>
    <w:rsid w:val="009D2ECF"/>
    <w:rsid w:val="009D6BC6"/>
    <w:rsid w:val="009D74C9"/>
    <w:rsid w:val="009E16EA"/>
    <w:rsid w:val="009E1D7C"/>
    <w:rsid w:val="009F12F7"/>
    <w:rsid w:val="009F340E"/>
    <w:rsid w:val="009F369E"/>
    <w:rsid w:val="009F614A"/>
    <w:rsid w:val="009F6927"/>
    <w:rsid w:val="009F7E55"/>
    <w:rsid w:val="00A02942"/>
    <w:rsid w:val="00A05717"/>
    <w:rsid w:val="00A05FBA"/>
    <w:rsid w:val="00A07873"/>
    <w:rsid w:val="00A13E99"/>
    <w:rsid w:val="00A2012A"/>
    <w:rsid w:val="00A25722"/>
    <w:rsid w:val="00A26359"/>
    <w:rsid w:val="00A308ED"/>
    <w:rsid w:val="00A31DFF"/>
    <w:rsid w:val="00A40116"/>
    <w:rsid w:val="00A4746A"/>
    <w:rsid w:val="00A5618F"/>
    <w:rsid w:val="00A56F1F"/>
    <w:rsid w:val="00A61D99"/>
    <w:rsid w:val="00A639F4"/>
    <w:rsid w:val="00A70B8E"/>
    <w:rsid w:val="00A7144F"/>
    <w:rsid w:val="00A72805"/>
    <w:rsid w:val="00A73577"/>
    <w:rsid w:val="00A738A4"/>
    <w:rsid w:val="00A74B31"/>
    <w:rsid w:val="00A8108C"/>
    <w:rsid w:val="00A862C2"/>
    <w:rsid w:val="00A9048F"/>
    <w:rsid w:val="00A9419C"/>
    <w:rsid w:val="00A947C7"/>
    <w:rsid w:val="00A95312"/>
    <w:rsid w:val="00A968DB"/>
    <w:rsid w:val="00A96C2F"/>
    <w:rsid w:val="00A97EED"/>
    <w:rsid w:val="00AA00A4"/>
    <w:rsid w:val="00AA453B"/>
    <w:rsid w:val="00AA5333"/>
    <w:rsid w:val="00AB141E"/>
    <w:rsid w:val="00AB1EE7"/>
    <w:rsid w:val="00AB3FDB"/>
    <w:rsid w:val="00AB53D1"/>
    <w:rsid w:val="00AB572C"/>
    <w:rsid w:val="00AB66B6"/>
    <w:rsid w:val="00AB6B04"/>
    <w:rsid w:val="00AB6BE2"/>
    <w:rsid w:val="00AC12B2"/>
    <w:rsid w:val="00AC17E9"/>
    <w:rsid w:val="00AC1A9E"/>
    <w:rsid w:val="00AC73F8"/>
    <w:rsid w:val="00AD2CC6"/>
    <w:rsid w:val="00AD4FCA"/>
    <w:rsid w:val="00AD5A5A"/>
    <w:rsid w:val="00AD6758"/>
    <w:rsid w:val="00AE0351"/>
    <w:rsid w:val="00AE09D9"/>
    <w:rsid w:val="00AE3794"/>
    <w:rsid w:val="00AE7EE3"/>
    <w:rsid w:val="00AF6AF6"/>
    <w:rsid w:val="00B03577"/>
    <w:rsid w:val="00B0368E"/>
    <w:rsid w:val="00B04456"/>
    <w:rsid w:val="00B044E9"/>
    <w:rsid w:val="00B06986"/>
    <w:rsid w:val="00B071FB"/>
    <w:rsid w:val="00B1196C"/>
    <w:rsid w:val="00B12204"/>
    <w:rsid w:val="00B12629"/>
    <w:rsid w:val="00B132AA"/>
    <w:rsid w:val="00B146E6"/>
    <w:rsid w:val="00B14C43"/>
    <w:rsid w:val="00B208B0"/>
    <w:rsid w:val="00B2498D"/>
    <w:rsid w:val="00B25130"/>
    <w:rsid w:val="00B26278"/>
    <w:rsid w:val="00B345EE"/>
    <w:rsid w:val="00B37CF1"/>
    <w:rsid w:val="00B37E3C"/>
    <w:rsid w:val="00B43D89"/>
    <w:rsid w:val="00B5141F"/>
    <w:rsid w:val="00B54072"/>
    <w:rsid w:val="00B55A09"/>
    <w:rsid w:val="00B55C3F"/>
    <w:rsid w:val="00B564FF"/>
    <w:rsid w:val="00B6076C"/>
    <w:rsid w:val="00B67573"/>
    <w:rsid w:val="00B676B3"/>
    <w:rsid w:val="00B70854"/>
    <w:rsid w:val="00B71C86"/>
    <w:rsid w:val="00B765D9"/>
    <w:rsid w:val="00B77494"/>
    <w:rsid w:val="00B80383"/>
    <w:rsid w:val="00B825EB"/>
    <w:rsid w:val="00B827C3"/>
    <w:rsid w:val="00B84860"/>
    <w:rsid w:val="00B96BFB"/>
    <w:rsid w:val="00B97E8B"/>
    <w:rsid w:val="00BA11AF"/>
    <w:rsid w:val="00BA2A1A"/>
    <w:rsid w:val="00BA3DED"/>
    <w:rsid w:val="00BA3FB7"/>
    <w:rsid w:val="00BA53CA"/>
    <w:rsid w:val="00BA5641"/>
    <w:rsid w:val="00BB16FC"/>
    <w:rsid w:val="00BB218F"/>
    <w:rsid w:val="00BB2336"/>
    <w:rsid w:val="00BB3D25"/>
    <w:rsid w:val="00BB6927"/>
    <w:rsid w:val="00BC09C5"/>
    <w:rsid w:val="00BC3915"/>
    <w:rsid w:val="00BC46F7"/>
    <w:rsid w:val="00BC631F"/>
    <w:rsid w:val="00BD1B1C"/>
    <w:rsid w:val="00BD1B6A"/>
    <w:rsid w:val="00BD2756"/>
    <w:rsid w:val="00BD501F"/>
    <w:rsid w:val="00BE075E"/>
    <w:rsid w:val="00BE47BF"/>
    <w:rsid w:val="00BE6C5E"/>
    <w:rsid w:val="00BF2699"/>
    <w:rsid w:val="00BF5A4A"/>
    <w:rsid w:val="00BF5CA9"/>
    <w:rsid w:val="00BF72B6"/>
    <w:rsid w:val="00C022EF"/>
    <w:rsid w:val="00C0257D"/>
    <w:rsid w:val="00C02C96"/>
    <w:rsid w:val="00C03840"/>
    <w:rsid w:val="00C03B46"/>
    <w:rsid w:val="00C041DE"/>
    <w:rsid w:val="00C075CE"/>
    <w:rsid w:val="00C07F70"/>
    <w:rsid w:val="00C12F2A"/>
    <w:rsid w:val="00C13216"/>
    <w:rsid w:val="00C15F17"/>
    <w:rsid w:val="00C22B63"/>
    <w:rsid w:val="00C22C68"/>
    <w:rsid w:val="00C235CB"/>
    <w:rsid w:val="00C24144"/>
    <w:rsid w:val="00C24B6B"/>
    <w:rsid w:val="00C306B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C58EE"/>
    <w:rsid w:val="00CD0011"/>
    <w:rsid w:val="00CD3A8A"/>
    <w:rsid w:val="00CD4F6B"/>
    <w:rsid w:val="00CD73B3"/>
    <w:rsid w:val="00CE612B"/>
    <w:rsid w:val="00CF2329"/>
    <w:rsid w:val="00CF2FC7"/>
    <w:rsid w:val="00CF7C4C"/>
    <w:rsid w:val="00D00121"/>
    <w:rsid w:val="00D01E87"/>
    <w:rsid w:val="00D02B99"/>
    <w:rsid w:val="00D03304"/>
    <w:rsid w:val="00D04670"/>
    <w:rsid w:val="00D04D91"/>
    <w:rsid w:val="00D04FFF"/>
    <w:rsid w:val="00D10986"/>
    <w:rsid w:val="00D1695E"/>
    <w:rsid w:val="00D21626"/>
    <w:rsid w:val="00D24870"/>
    <w:rsid w:val="00D24894"/>
    <w:rsid w:val="00D25078"/>
    <w:rsid w:val="00D25144"/>
    <w:rsid w:val="00D34932"/>
    <w:rsid w:val="00D351BB"/>
    <w:rsid w:val="00D412DD"/>
    <w:rsid w:val="00D422DB"/>
    <w:rsid w:val="00D42BBC"/>
    <w:rsid w:val="00D4302D"/>
    <w:rsid w:val="00D4583E"/>
    <w:rsid w:val="00D4614E"/>
    <w:rsid w:val="00D47ECF"/>
    <w:rsid w:val="00D528AF"/>
    <w:rsid w:val="00D529F9"/>
    <w:rsid w:val="00D5362F"/>
    <w:rsid w:val="00D54563"/>
    <w:rsid w:val="00D551EB"/>
    <w:rsid w:val="00D72087"/>
    <w:rsid w:val="00D723DE"/>
    <w:rsid w:val="00D729C0"/>
    <w:rsid w:val="00D7411B"/>
    <w:rsid w:val="00D75116"/>
    <w:rsid w:val="00D7525A"/>
    <w:rsid w:val="00D75C9B"/>
    <w:rsid w:val="00D77538"/>
    <w:rsid w:val="00D90AF1"/>
    <w:rsid w:val="00D91BEC"/>
    <w:rsid w:val="00D933FB"/>
    <w:rsid w:val="00D93AA5"/>
    <w:rsid w:val="00D964B2"/>
    <w:rsid w:val="00DA2806"/>
    <w:rsid w:val="00DA66E8"/>
    <w:rsid w:val="00DA7599"/>
    <w:rsid w:val="00DB1390"/>
    <w:rsid w:val="00DB1FDB"/>
    <w:rsid w:val="00DB25A4"/>
    <w:rsid w:val="00DB4BB7"/>
    <w:rsid w:val="00DB4F67"/>
    <w:rsid w:val="00DC2A64"/>
    <w:rsid w:val="00DC68C3"/>
    <w:rsid w:val="00DD23C0"/>
    <w:rsid w:val="00DD2C79"/>
    <w:rsid w:val="00DE16DE"/>
    <w:rsid w:val="00DE1D1A"/>
    <w:rsid w:val="00DE358C"/>
    <w:rsid w:val="00DE5898"/>
    <w:rsid w:val="00DF193B"/>
    <w:rsid w:val="00DF3885"/>
    <w:rsid w:val="00DF7BA3"/>
    <w:rsid w:val="00E06875"/>
    <w:rsid w:val="00E069B5"/>
    <w:rsid w:val="00E10178"/>
    <w:rsid w:val="00E1084F"/>
    <w:rsid w:val="00E11A07"/>
    <w:rsid w:val="00E12097"/>
    <w:rsid w:val="00E1390D"/>
    <w:rsid w:val="00E1728C"/>
    <w:rsid w:val="00E231BA"/>
    <w:rsid w:val="00E2382C"/>
    <w:rsid w:val="00E2794A"/>
    <w:rsid w:val="00E34DCA"/>
    <w:rsid w:val="00E34E5E"/>
    <w:rsid w:val="00E3652A"/>
    <w:rsid w:val="00E37A89"/>
    <w:rsid w:val="00E5095B"/>
    <w:rsid w:val="00E54D7F"/>
    <w:rsid w:val="00E55BFD"/>
    <w:rsid w:val="00E56466"/>
    <w:rsid w:val="00E5726F"/>
    <w:rsid w:val="00E60AAE"/>
    <w:rsid w:val="00E626B1"/>
    <w:rsid w:val="00E627BF"/>
    <w:rsid w:val="00E67B6A"/>
    <w:rsid w:val="00E72C65"/>
    <w:rsid w:val="00E76622"/>
    <w:rsid w:val="00E77BCF"/>
    <w:rsid w:val="00E80605"/>
    <w:rsid w:val="00E8222F"/>
    <w:rsid w:val="00E9078E"/>
    <w:rsid w:val="00E92E18"/>
    <w:rsid w:val="00E95128"/>
    <w:rsid w:val="00E96C90"/>
    <w:rsid w:val="00EA7B8D"/>
    <w:rsid w:val="00EB0074"/>
    <w:rsid w:val="00EB0931"/>
    <w:rsid w:val="00EB501E"/>
    <w:rsid w:val="00EB7CDB"/>
    <w:rsid w:val="00EC0820"/>
    <w:rsid w:val="00ED130F"/>
    <w:rsid w:val="00ED1E98"/>
    <w:rsid w:val="00ED5F95"/>
    <w:rsid w:val="00ED6261"/>
    <w:rsid w:val="00ED67D4"/>
    <w:rsid w:val="00EE0E21"/>
    <w:rsid w:val="00EE2F2F"/>
    <w:rsid w:val="00EF0B01"/>
    <w:rsid w:val="00EF34AE"/>
    <w:rsid w:val="00EF4E72"/>
    <w:rsid w:val="00EF688C"/>
    <w:rsid w:val="00F05DC1"/>
    <w:rsid w:val="00F068D2"/>
    <w:rsid w:val="00F10E0E"/>
    <w:rsid w:val="00F150F1"/>
    <w:rsid w:val="00F16F26"/>
    <w:rsid w:val="00F17075"/>
    <w:rsid w:val="00F20205"/>
    <w:rsid w:val="00F221E5"/>
    <w:rsid w:val="00F241ED"/>
    <w:rsid w:val="00F27004"/>
    <w:rsid w:val="00F31F7C"/>
    <w:rsid w:val="00F322BF"/>
    <w:rsid w:val="00F33592"/>
    <w:rsid w:val="00F346DD"/>
    <w:rsid w:val="00F34FBB"/>
    <w:rsid w:val="00F4385F"/>
    <w:rsid w:val="00F501FB"/>
    <w:rsid w:val="00F50BC1"/>
    <w:rsid w:val="00F54864"/>
    <w:rsid w:val="00F57D77"/>
    <w:rsid w:val="00F60808"/>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481"/>
    <w:rsid w:val="00FA1EF8"/>
    <w:rsid w:val="00FA2A9D"/>
    <w:rsid w:val="00FA3F45"/>
    <w:rsid w:val="00FA6ADD"/>
    <w:rsid w:val="00FA6C5D"/>
    <w:rsid w:val="00FA6D0F"/>
    <w:rsid w:val="00FC2882"/>
    <w:rsid w:val="00FC3229"/>
    <w:rsid w:val="00FC5ABB"/>
    <w:rsid w:val="00FC5CC4"/>
    <w:rsid w:val="00FC6EB8"/>
    <w:rsid w:val="00FD39B7"/>
    <w:rsid w:val="00FD44E7"/>
    <w:rsid w:val="00FD4736"/>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CE40EF"/>
  <w15:docId w15:val="{CD7416F0-ED5D-4593-8317-631F7182D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7"/>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lang w:eastAsia="en-US"/>
    </w:rPr>
  </w:style>
  <w:style w:type="character" w:customStyle="1" w:styleId="Heading2Char">
    <w:name w:val="Heading 2 Char"/>
    <w:link w:val="Heading2"/>
    <w:rsid w:val="00E95128"/>
    <w:rPr>
      <w:rFonts w:ascii="Times New Roman" w:eastAsia="Times New Roman" w:hAnsi="Times New Roman"/>
      <w:b/>
      <w:sz w:val="18"/>
      <w:lang w:eastAsia="en-US"/>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2"/>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paragraph" w:customStyle="1" w:styleId="TopHeader">
    <w:name w:val="Top Header"/>
    <w:basedOn w:val="Normal"/>
    <w:uiPriority w:val="99"/>
    <w:rsid w:val="0068610B"/>
    <w:pPr>
      <w:jc w:val="center"/>
    </w:pPr>
    <w:rPr>
      <w:rFonts w:ascii="Arial Narrow" w:hAnsi="Arial Narrow" w:cs="Arial Narrow"/>
      <w:b/>
      <w:bCs/>
      <w:sz w:val="22"/>
      <w:szCs w:val="22"/>
    </w:rPr>
  </w:style>
  <w:style w:type="paragraph" w:customStyle="1" w:styleId="Value">
    <w:name w:val="Value"/>
    <w:basedOn w:val="Normal"/>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al"/>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al"/>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189</TotalTime>
  <Pages>6</Pages>
  <Words>2945</Words>
  <Characters>16791</Characters>
  <Application>Microsoft Office Word</Application>
  <DocSecurity>0</DocSecurity>
  <Lines>139</Lines>
  <Paragraphs>39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19697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Vladimir Novak</dc:creator>
  <cp:lastModifiedBy>Vladimir Novak</cp:lastModifiedBy>
  <cp:revision>11</cp:revision>
  <cp:lastPrinted>2016-03-17T09:23:00Z</cp:lastPrinted>
  <dcterms:created xsi:type="dcterms:W3CDTF">2019-03-17T14:31:00Z</dcterms:created>
  <dcterms:modified xsi:type="dcterms:W3CDTF">2019-03-20T12:03:00Z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594c699-5968-407f-bbcf-c0744599504d_Enabled">
    <vt:lpwstr>True</vt:lpwstr>
  </property>
  <property fmtid="{D5CDD505-2E9C-101B-9397-08002B2CF9AE}" pid="3" name="MSIP_Label_a594c699-5968-407f-bbcf-c0744599504d_SiteId">
    <vt:lpwstr>5a8ffcb6-75af-440e-a00a-8abb35673ff9</vt:lpwstr>
  </property>
  <property fmtid="{D5CDD505-2E9C-101B-9397-08002B2CF9AE}" pid="4" name="MSIP_Label_a594c699-5968-407f-bbcf-c0744599504d_Owner">
    <vt:lpwstr>vladimir.novak@ferratum.com</vt:lpwstr>
  </property>
  <property fmtid="{D5CDD505-2E9C-101B-9397-08002B2CF9AE}" pid="5" name="MSIP_Label_a594c699-5968-407f-bbcf-c0744599504d_SetDate">
    <vt:lpwstr>2019-03-17T14:30:31.7038534Z</vt:lpwstr>
  </property>
  <property fmtid="{D5CDD505-2E9C-101B-9397-08002B2CF9AE}" pid="6" name="MSIP_Label_a594c699-5968-407f-bbcf-c0744599504d_Name">
    <vt:lpwstr>General</vt:lpwstr>
  </property>
  <property fmtid="{D5CDD505-2E9C-101B-9397-08002B2CF9AE}" pid="7" name="MSIP_Label_a594c699-5968-407f-bbcf-c0744599504d_Application">
    <vt:lpwstr>Microsoft Azure Information Protection</vt:lpwstr>
  </property>
  <property fmtid="{D5CDD505-2E9C-101B-9397-08002B2CF9AE}" pid="8" name="MSIP_Label_a594c699-5968-407f-bbcf-c0744599504d_Extended_MSFT_Method">
    <vt:lpwstr>Manual</vt:lpwstr>
  </property>
  <property fmtid="{D5CDD505-2E9C-101B-9397-08002B2CF9AE}" pid="9" name="MSIP_Label_a36411b6-c86b-474d-9f28-a9a79a66becf_Enabled">
    <vt:lpwstr>True</vt:lpwstr>
  </property>
  <property fmtid="{D5CDD505-2E9C-101B-9397-08002B2CF9AE}" pid="10" name="MSIP_Label_a36411b6-c86b-474d-9f28-a9a79a66becf_SiteId">
    <vt:lpwstr>5a8ffcb6-75af-440e-a00a-8abb35673ff9</vt:lpwstr>
  </property>
  <property fmtid="{D5CDD505-2E9C-101B-9397-08002B2CF9AE}" pid="11" name="MSIP_Label_a36411b6-c86b-474d-9f28-a9a79a66becf_Owner">
    <vt:lpwstr>vladimir.novak@ferratum.com</vt:lpwstr>
  </property>
  <property fmtid="{D5CDD505-2E9C-101B-9397-08002B2CF9AE}" pid="12" name="MSIP_Label_a36411b6-c86b-474d-9f28-a9a79a66becf_SetDate">
    <vt:lpwstr>2019-03-17T14:30:31.7038534Z</vt:lpwstr>
  </property>
  <property fmtid="{D5CDD505-2E9C-101B-9397-08002B2CF9AE}" pid="13" name="MSIP_Label_a36411b6-c86b-474d-9f28-a9a79a66becf_Name">
    <vt:lpwstr>Anyone (incl. External)</vt:lpwstr>
  </property>
  <property fmtid="{D5CDD505-2E9C-101B-9397-08002B2CF9AE}" pid="14" name="MSIP_Label_a36411b6-c86b-474d-9f28-a9a79a66becf_Application">
    <vt:lpwstr>Microsoft Azure Information Protection</vt:lpwstr>
  </property>
  <property fmtid="{D5CDD505-2E9C-101B-9397-08002B2CF9AE}" pid="15" name="MSIP_Label_a36411b6-c86b-474d-9f28-a9a79a66becf_Parent">
    <vt:lpwstr>a594c699-5968-407f-bbcf-c0744599504d</vt:lpwstr>
  </property>
  <property fmtid="{D5CDD505-2E9C-101B-9397-08002B2CF9AE}" pid="16" name="MSIP_Label_a36411b6-c86b-474d-9f28-a9a79a66becf_Extended_MSFT_Method">
    <vt:lpwstr>Manual</vt:lpwstr>
  </property>
  <property fmtid="{D5CDD505-2E9C-101B-9397-08002B2CF9AE}" pid="17" name="Sensitivity">
    <vt:lpwstr>General Anyone (incl. External)</vt:lpwstr>
  </property>
</Properties>
</file>