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513E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A387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HLOŽO,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A387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Hrdličkova 3, 831 01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FA3874">
              <w:rPr>
                <w:rFonts w:ascii="Arial Narrow" w:hAnsi="Arial Narrow" w:cs="Arial Narrow"/>
                <w:sz w:val="22"/>
                <w:szCs w:val="22"/>
              </w:rPr>
              <w:t>22.11.2018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A387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513E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FA3874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8 000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FA3874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FA3874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7 920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FA3874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FA3874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FA3874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FA3874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FA3874">
        <w:rPr>
          <w:rFonts w:ascii="Arial Narrow" w:hAnsi="Arial Narrow" w:cs="Arial Narrow"/>
          <w:sz w:val="22"/>
          <w:szCs w:val="22"/>
        </w:rPr>
        <w:t>ne</w:t>
      </w:r>
      <w:r w:rsidR="00660F06">
        <w:rPr>
          <w:rFonts w:ascii="Arial Narrow" w:hAnsi="Arial Narrow" w:cs="Arial Narrow"/>
          <w:sz w:val="22"/>
          <w:szCs w:val="22"/>
        </w:rPr>
        <w:t>bola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A387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FA387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52075672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2120878617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387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F85159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C8DD8-0126-456F-BF4B-F3369F94C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1630</Words>
  <Characters>10102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2019-03-28T16:16:00Z</dcterms:created>
  <dcterms:modified xsi:type="dcterms:W3CDTF">2019-03-28T16:16:00Z</dcterms:modified>
</cp:coreProperties>
</file>