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B75" w:rsidRDefault="00AE1B75" w:rsidP="00AE1B75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51132079  DIČ: 2120604002</w:t>
      </w:r>
    </w:p>
    <w:p w:rsidR="00AE1B75" w:rsidRDefault="00AE1B75" w:rsidP="00AE1B75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>
        <w:rPr>
          <w:rFonts w:ascii="TimesNewRomanPSMT" w:hAnsi="TimesNewRomanPSMT" w:cs="TimesNewRomanPSMT"/>
          <w:sz w:val="28"/>
          <w:szCs w:val="28"/>
        </w:rPr>
        <w:t>8</w:t>
      </w:r>
    </w:p>
    <w:p w:rsidR="00AE1B75" w:rsidRDefault="00AE1B75" w:rsidP="00AE1B75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č.MF/18008/2014-74 – FS č.10/2014)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ELEKTRO FILKÁSZ, s.r.o. (ďalej len Spoločnosť), bola založená 18.09.201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06.10.201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(Obchodný register Okresného súdu Bratislava I.,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122930/B).</w:t>
      </w:r>
    </w:p>
    <w:p w:rsidR="00F04692" w:rsidRDefault="00F04692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montáž, rekonštrukcia a údržba vyhradených technických zariadení - elektrických,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</w:p>
    <w:p w:rsidR="00F04692" w:rsidRDefault="00F04692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70"/>
        <w:gridCol w:w="3170"/>
        <w:gridCol w:w="3170"/>
      </w:tblGrid>
      <w:tr w:rsidR="00F04692" w:rsidRPr="00F04692" w:rsidTr="00F04692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3170" w:type="dxa"/>
          </w:tcPr>
          <w:p w:rsidR="00F04692" w:rsidRPr="00F04692" w:rsidRDefault="00F04692" w:rsidP="00F046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F04692">
              <w:rPr>
                <w:rFonts w:ascii="Arial" w:hAnsi="Arial" w:cs="Arial"/>
                <w:color w:val="000000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</w:tcPr>
          <w:p w:rsidR="00F04692" w:rsidRPr="00F04692" w:rsidRDefault="00F04692" w:rsidP="00F046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F04692">
              <w:rPr>
                <w:rFonts w:ascii="Arial" w:hAnsi="Arial" w:cs="Arial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170" w:type="dxa"/>
          </w:tcPr>
          <w:p w:rsidR="00F04692" w:rsidRPr="00F04692" w:rsidRDefault="00F04692" w:rsidP="00F046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F04692">
              <w:rPr>
                <w:rFonts w:ascii="Arial" w:hAnsi="Arial" w:cs="Arial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F04692" w:rsidRPr="00F04692" w:rsidTr="00F04692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3170" w:type="dxa"/>
          </w:tcPr>
          <w:p w:rsidR="00F04692" w:rsidRPr="00F04692" w:rsidRDefault="00F04692" w:rsidP="00F046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F04692">
              <w:rPr>
                <w:rFonts w:ascii="Arial" w:hAnsi="Arial" w:cs="Arial"/>
                <w:color w:val="000000"/>
              </w:rPr>
              <w:t xml:space="preserve">Priemerný prepočítaný počet počas účtovného obdobia </w:t>
            </w:r>
          </w:p>
        </w:tc>
        <w:tc>
          <w:tcPr>
            <w:tcW w:w="3170" w:type="dxa"/>
          </w:tcPr>
          <w:p w:rsidR="00F04692" w:rsidRPr="00F04692" w:rsidRDefault="00F04692" w:rsidP="00F046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F04692">
              <w:rPr>
                <w:rFonts w:ascii="Arial" w:hAnsi="Arial" w:cs="Arial"/>
                <w:b/>
                <w:bCs/>
                <w:color w:val="000000"/>
              </w:rPr>
              <w:t xml:space="preserve">1 </w:t>
            </w:r>
          </w:p>
        </w:tc>
        <w:tc>
          <w:tcPr>
            <w:tcW w:w="3170" w:type="dxa"/>
          </w:tcPr>
          <w:p w:rsidR="00F04692" w:rsidRPr="00F04692" w:rsidRDefault="00F04692" w:rsidP="00F046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0</w:t>
            </w:r>
            <w:r w:rsidRPr="00F04692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</w:tr>
    </w:tbl>
    <w:p w:rsidR="00F04692" w:rsidRDefault="00F04692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>
        <w:rPr>
          <w:rFonts w:ascii="TimesNewRomanPSMT" w:hAnsi="TimesNewRomanPSMT" w:cs="TimesNewRomanPSMT"/>
          <w:sz w:val="20"/>
          <w:szCs w:val="20"/>
        </w:rPr>
        <w:t>1</w:t>
      </w:r>
    </w:p>
    <w:p w:rsidR="00F04692" w:rsidRDefault="00F04692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F04692" w:rsidRDefault="00F04692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Konateľ:  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Kostolná pri Dunaji 213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903 01 Kostolná pri Dunaji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Kostolná pri Dunaji 213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903 01 Kostolná pri Dunaji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A1286" w:rsidRDefault="00AA1286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lastRenderedPageBreak/>
        <w:t xml:space="preserve">                                                            </w:t>
      </w:r>
      <w:r>
        <w:rPr>
          <w:rFonts w:ascii="TimesNewRomanPSMT" w:hAnsi="TimesNewRomanPSMT" w:cs="TimesNewRomanPSMT"/>
          <w:sz w:val="28"/>
          <w:szCs w:val="28"/>
          <w:u w:val="single"/>
        </w:rPr>
        <w:t>IČO: 51132079  DIČ: 2120604002</w:t>
      </w:r>
    </w:p>
    <w:p w:rsidR="00AA1286" w:rsidRDefault="00AA1286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286" w:rsidRDefault="00AA1286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290BCE" w:rsidRDefault="00290BCE" w:rsidP="00290B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290BCE">
        <w:rPr>
          <w:rFonts w:ascii="Arial" w:hAnsi="Arial" w:cs="Arial"/>
          <w:b/>
          <w:bCs/>
          <w:color w:val="000000"/>
        </w:rPr>
        <w:t xml:space="preserve">Spôsob a určenie oceňovania </w:t>
      </w:r>
      <w:r w:rsidRPr="00290BCE">
        <w:rPr>
          <w:rFonts w:ascii="Arial" w:hAnsi="Arial" w:cs="Arial"/>
          <w:color w:val="000000"/>
        </w:rPr>
        <w:t xml:space="preserve">majetku a záväzkov : </w:t>
      </w:r>
    </w:p>
    <w:p w:rsidR="00F04692" w:rsidRPr="00290BCE" w:rsidRDefault="00F04692" w:rsidP="00290B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47"/>
        <w:gridCol w:w="2282"/>
        <w:gridCol w:w="2282"/>
        <w:gridCol w:w="66"/>
        <w:gridCol w:w="2217"/>
      </w:tblGrid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a) Spôsob oceňovania majetku a záväzkov : </w:t>
            </w:r>
            <w:r w:rsidRPr="00290BCE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b/>
                <w:bCs/>
                <w:color w:val="000000"/>
              </w:rPr>
              <w:t xml:space="preserve">Spôsob oceňovania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b/>
                <w:bCs/>
                <w:color w:val="000000"/>
              </w:rPr>
              <w:t xml:space="preserve">ÚJ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1.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Dlhodobý nehmotný majetok externe kúpený: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2235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4677" w:type="dxa"/>
            <w:gridSpan w:val="4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2217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</w:t>
            </w:r>
            <w:r w:rsidRPr="00290BCE">
              <w:rPr>
                <w:rFonts w:ascii="Arial" w:hAnsi="Arial" w:cs="Arial"/>
                <w:color w:val="000000"/>
              </w:rPr>
              <w:t xml:space="preserve">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Dlhodobý hmotný majetok externe kúpený: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</w:t>
            </w:r>
            <w:r w:rsidRPr="00290BCE">
              <w:rPr>
                <w:rFonts w:ascii="Arial" w:hAnsi="Arial" w:cs="Arial"/>
                <w:color w:val="000000"/>
              </w:rPr>
              <w:t xml:space="preserve">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Zásoby obstarané kúpou: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</w:t>
            </w:r>
            <w:r w:rsidRPr="00290BCE">
              <w:rPr>
                <w:rFonts w:ascii="Arial" w:hAnsi="Arial" w:cs="Arial"/>
                <w:color w:val="000000"/>
              </w:rPr>
              <w:t xml:space="preserve">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Vlastné pohľadávky: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</w:t>
            </w:r>
            <w:r w:rsidRPr="00290BCE">
              <w:rPr>
                <w:rFonts w:ascii="Arial" w:hAnsi="Arial" w:cs="Arial"/>
                <w:color w:val="000000"/>
              </w:rPr>
              <w:t xml:space="preserve">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Časové rozlíšenie na strane aktív súvahy: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</w:t>
            </w:r>
            <w:r w:rsidRPr="00290BCE">
              <w:rPr>
                <w:rFonts w:ascii="Arial" w:hAnsi="Arial" w:cs="Arial"/>
                <w:color w:val="000000"/>
              </w:rPr>
              <w:t xml:space="preserve">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Záväzky, vrátane rezerv, dlhopisov, pôžičiek a úverov: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</w:t>
            </w:r>
            <w:r w:rsidRPr="00290BCE">
              <w:rPr>
                <w:rFonts w:ascii="Arial" w:hAnsi="Arial" w:cs="Arial"/>
                <w:color w:val="000000"/>
              </w:rPr>
              <w:t xml:space="preserve">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Časové rozlíšenie na strane pasív súvahy: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290BCE" w:rsidRPr="00290BCE" w:rsidTr="00290BCE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2282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</w:t>
            </w:r>
            <w:r w:rsidRPr="00290BCE">
              <w:rPr>
                <w:rFonts w:ascii="Arial" w:hAnsi="Arial" w:cs="Arial"/>
                <w:color w:val="000000"/>
              </w:rPr>
              <w:t xml:space="preserve">.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Splatná daň z príjmov a odložená daň z príjmov: </w:t>
            </w:r>
          </w:p>
        </w:tc>
        <w:tc>
          <w:tcPr>
            <w:tcW w:w="2282" w:type="dxa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</w:tcPr>
          <w:p w:rsidR="00290BCE" w:rsidRPr="00290BCE" w:rsidRDefault="00290BCE" w:rsidP="00290B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290BCE"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</w:tbl>
    <w:p w:rsidR="00290BCE" w:rsidRDefault="00290BCE" w:rsidP="00AE1B75">
      <w:pPr>
        <w:pStyle w:val="Default"/>
        <w:jc w:val="both"/>
        <w:rPr>
          <w:sz w:val="20"/>
          <w:szCs w:val="20"/>
        </w:rPr>
      </w:pPr>
    </w:p>
    <w:p w:rsidR="00290BCE" w:rsidRPr="00F04692" w:rsidRDefault="00AE1B75" w:rsidP="00AE1B75">
      <w:pPr>
        <w:pStyle w:val="Default"/>
        <w:jc w:val="both"/>
        <w:rPr>
          <w:sz w:val="28"/>
          <w:szCs w:val="28"/>
        </w:rPr>
      </w:pPr>
      <w:r w:rsidRPr="00F04692">
        <w:rPr>
          <w:b/>
          <w:sz w:val="28"/>
          <w:szCs w:val="28"/>
        </w:rPr>
        <w:t>Odpisové metódy</w:t>
      </w:r>
      <w:r w:rsidRPr="00F04692">
        <w:rPr>
          <w:sz w:val="28"/>
          <w:szCs w:val="28"/>
        </w:rPr>
        <w:t xml:space="preserve"> pri určení odpisov:</w:t>
      </w:r>
    </w:p>
    <w:p w:rsidR="00290BCE" w:rsidRDefault="00290BCE" w:rsidP="00AE1B75">
      <w:pPr>
        <w:pStyle w:val="Default"/>
        <w:jc w:val="both"/>
        <w:rPr>
          <w:sz w:val="20"/>
          <w:szCs w:val="20"/>
        </w:rPr>
      </w:pPr>
    </w:p>
    <w:p w:rsidR="00290BCE" w:rsidRPr="00290BCE" w:rsidRDefault="00290BCE" w:rsidP="00290B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290BCE" w:rsidRPr="00290BCE" w:rsidRDefault="00290BCE" w:rsidP="00290B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290BCE">
        <w:rPr>
          <w:rFonts w:ascii="Arial" w:hAnsi="Arial" w:cs="Arial"/>
          <w:color w:val="00000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  <w:bookmarkStart w:id="0" w:name="_GoBack"/>
      <w:bookmarkEnd w:id="0"/>
    </w:p>
    <w:p w:rsidR="00AE1B75" w:rsidRDefault="00AE1B75" w:rsidP="00AE1B75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. </w:t>
      </w: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AE1B75" w:rsidRDefault="00AE1B75" w:rsidP="00AE1B7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71814" w:rsidRDefault="00071814"/>
    <w:sectPr w:rsidR="00071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367"/>
    <w:rsid w:val="00071814"/>
    <w:rsid w:val="00240367"/>
    <w:rsid w:val="00290BCE"/>
    <w:rsid w:val="00AA1286"/>
    <w:rsid w:val="00AE1B75"/>
    <w:rsid w:val="00F04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1B75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E1B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E1B7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E1B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1B75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E1B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E1B7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E1B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05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2019-03-16T17:12:00Z</dcterms:created>
  <dcterms:modified xsi:type="dcterms:W3CDTF">2019-03-16T17:46:00Z</dcterms:modified>
</cp:coreProperties>
</file>