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75" w:rsidRDefault="00AE1B75" w:rsidP="00AE1B75">
      <w:pPr>
        <w:pStyle w:val="Normlnywebov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>
        <w:rPr>
          <w:rFonts w:ascii="TimesNewRomanPSMT" w:hAnsi="TimesNewRomanPSMT" w:cs="TimesNewRomanPSMT"/>
          <w:sz w:val="28"/>
          <w:szCs w:val="28"/>
          <w:u w:val="single"/>
        </w:rPr>
        <w:t>. MÚJ 3-01                  IČO: 51132079  DIČ: 2120604002</w:t>
      </w:r>
    </w:p>
    <w:p w:rsidR="00AE1B75" w:rsidRDefault="00AE1B75" w:rsidP="00AE1B75">
      <w:pPr>
        <w:pStyle w:val="Normlnywebov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Poznámky k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mikro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účtovnej závierke za rok 201</w:t>
      </w:r>
      <w:r>
        <w:rPr>
          <w:rFonts w:ascii="TimesNewRomanPSMT" w:hAnsi="TimesNewRomanPSMT" w:cs="TimesNewRomanPSMT"/>
          <w:sz w:val="28"/>
          <w:szCs w:val="28"/>
        </w:rPr>
        <w:t>8</w:t>
      </w:r>
    </w:p>
    <w:p w:rsidR="00AE1B75" w:rsidRDefault="00AE1B75" w:rsidP="00AE1B75">
      <w:pPr>
        <w:pStyle w:val="Normlnywebov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účtovné jednotky v znení neskorších predpisov(ostatná novela č.MF/18008/2014-74 – FS č.10/2014)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ELEKTRO FILKÁSZ, s.r.o. (ďalej len Spoločnosť), bola založená 18.09.201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 xml:space="preserve"> a do obchodného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registra bola zapísaná 06.10.201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 xml:space="preserve"> (Obchodný register Okresného súdu Bratislava I., oddiel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Sro</w:t>
      </w:r>
      <w:proofErr w:type="spellEnd"/>
      <w:r>
        <w:rPr>
          <w:rFonts w:ascii="TimesNewRomanPSMT" w:hAnsi="TimesNewRomanPSMT" w:cs="TimesNewRomanPSMT"/>
          <w:sz w:val="20"/>
          <w:szCs w:val="20"/>
        </w:rPr>
        <w:t>., vložka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122930/B).</w:t>
      </w:r>
    </w:p>
    <w:p w:rsidR="00F04692" w:rsidRDefault="00F04692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montáž, rekonštrukcia a údržba vyhradených technických zariadení - elektrických,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kúpa tovaru na účely jeho predaja konečnému spotrebiteľovi /maloobchod/ alebo iným prevádzkovateľom živnosti /veľkoobchod/,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sprostredkovateľská činnosť v oblasti obchodu, služieb, výroby,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- prenájom hnuteľných vecí</w:t>
      </w:r>
    </w:p>
    <w:p w:rsidR="00F04692" w:rsidRDefault="00F04692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0"/>
        <w:gridCol w:w="3170"/>
        <w:gridCol w:w="3170"/>
      </w:tblGrid>
      <w:tr w:rsidR="00F04692" w:rsidRPr="00F04692" w:rsidTr="00F04692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3170" w:type="dxa"/>
          </w:tcPr>
          <w:p w:rsidR="00F04692" w:rsidRPr="00F04692" w:rsidRDefault="00F04692" w:rsidP="00F04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04692">
              <w:rPr>
                <w:rFonts w:ascii="Arial" w:hAnsi="Arial" w:cs="Arial"/>
                <w:color w:val="000000"/>
              </w:rPr>
              <w:t xml:space="preserve">Priemerný prepočítaný počet zamestnancov účtovnej jednotky: </w:t>
            </w:r>
          </w:p>
        </w:tc>
        <w:tc>
          <w:tcPr>
            <w:tcW w:w="3170" w:type="dxa"/>
          </w:tcPr>
          <w:p w:rsidR="00F04692" w:rsidRPr="00F04692" w:rsidRDefault="00F04692" w:rsidP="00F04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04692">
              <w:rPr>
                <w:rFonts w:ascii="Arial" w:hAnsi="Arial" w:cs="Arial"/>
                <w:b/>
                <w:bCs/>
                <w:color w:val="000000"/>
              </w:rPr>
              <w:t xml:space="preserve">Bežné účtovné obdobie </w:t>
            </w:r>
          </w:p>
        </w:tc>
        <w:tc>
          <w:tcPr>
            <w:tcW w:w="3170" w:type="dxa"/>
          </w:tcPr>
          <w:p w:rsidR="00F04692" w:rsidRPr="00F04692" w:rsidRDefault="00F04692" w:rsidP="00F04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04692">
              <w:rPr>
                <w:rFonts w:ascii="Arial" w:hAnsi="Arial" w:cs="Arial"/>
                <w:b/>
                <w:bCs/>
                <w:color w:val="000000"/>
              </w:rPr>
              <w:t xml:space="preserve">Bezprostredne predchádzajúce účtovné obdobie </w:t>
            </w:r>
          </w:p>
        </w:tc>
      </w:tr>
      <w:tr w:rsidR="00F04692" w:rsidRPr="00F04692" w:rsidTr="00F04692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3170" w:type="dxa"/>
          </w:tcPr>
          <w:p w:rsidR="00F04692" w:rsidRPr="00F04692" w:rsidRDefault="00F04692" w:rsidP="00F04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04692">
              <w:rPr>
                <w:rFonts w:ascii="Arial" w:hAnsi="Arial" w:cs="Arial"/>
                <w:color w:val="000000"/>
              </w:rPr>
              <w:t xml:space="preserve">Priemerný prepočítaný počet počas účtovného obdobia </w:t>
            </w:r>
          </w:p>
        </w:tc>
        <w:tc>
          <w:tcPr>
            <w:tcW w:w="3170" w:type="dxa"/>
          </w:tcPr>
          <w:p w:rsidR="00F04692" w:rsidRPr="00F04692" w:rsidRDefault="00F04692" w:rsidP="00F04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04692">
              <w:rPr>
                <w:rFonts w:ascii="Arial" w:hAnsi="Arial" w:cs="Arial"/>
                <w:b/>
                <w:bCs/>
                <w:color w:val="000000"/>
              </w:rPr>
              <w:t xml:space="preserve">1 </w:t>
            </w:r>
          </w:p>
        </w:tc>
        <w:tc>
          <w:tcPr>
            <w:tcW w:w="3170" w:type="dxa"/>
          </w:tcPr>
          <w:p w:rsidR="00F04692" w:rsidRPr="00F04692" w:rsidRDefault="00F04692" w:rsidP="00F0469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</w:t>
            </w:r>
            <w:r w:rsidRPr="00F046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</w:tbl>
    <w:p w:rsidR="00F04692" w:rsidRDefault="00F04692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>
        <w:rPr>
          <w:rFonts w:ascii="TimesNewRomanPSMT" w:hAnsi="TimesNewRomanPSMT" w:cs="TimesNewRomanPSMT"/>
          <w:sz w:val="20"/>
          <w:szCs w:val="20"/>
        </w:rPr>
        <w:t>1</w:t>
      </w:r>
    </w:p>
    <w:p w:rsidR="00F04692" w:rsidRDefault="00F04692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F04692" w:rsidRDefault="00F04692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Konateľ:   Ján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21.12.1977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Kostolná pri Dunaji 213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903 01 Kostolná pri Dunaji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Ján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Filkász</w:t>
      </w:r>
      <w:proofErr w:type="spellEnd"/>
      <w:r>
        <w:rPr>
          <w:rFonts w:ascii="TimesNewRomanPSMT" w:hAnsi="TimesNewRomanPSMT" w:cs="TimesNewRomanPSMT"/>
          <w:sz w:val="20"/>
          <w:szCs w:val="20"/>
        </w:rPr>
        <w:t>, dátum narodenia: 21.12.1977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Kostolná pri Dunaji 213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903 01 Kostolná pri Dunaji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Výška podielu na základnom imaní: 5000,00 EUR v 100%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A1286" w:rsidRDefault="00AA1286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lastRenderedPageBreak/>
        <w:t xml:space="preserve">                                                            </w:t>
      </w:r>
      <w:r>
        <w:rPr>
          <w:rFonts w:ascii="TimesNewRomanPSMT" w:hAnsi="TimesNewRomanPSMT" w:cs="TimesNewRomanPSMT"/>
          <w:sz w:val="28"/>
          <w:szCs w:val="28"/>
          <w:u w:val="single"/>
        </w:rPr>
        <w:t>IČO: 51132079  DIČ: 2120604002</w:t>
      </w:r>
    </w:p>
    <w:p w:rsidR="00AA1286" w:rsidRDefault="00AA1286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A1286" w:rsidRDefault="00AA1286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201</w:t>
      </w:r>
      <w:r>
        <w:rPr>
          <w:rFonts w:ascii="TimesNewRomanPSMT" w:hAnsi="TimesNewRomanPSMT" w:cs="TimesNewRomanPSMT"/>
          <w:sz w:val="20"/>
          <w:szCs w:val="20"/>
        </w:rPr>
        <w:t>8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290BCE" w:rsidRDefault="00290BCE" w:rsidP="00290B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90BCE">
        <w:rPr>
          <w:rFonts w:ascii="Arial" w:hAnsi="Arial" w:cs="Arial"/>
          <w:b/>
          <w:bCs/>
          <w:color w:val="000000"/>
        </w:rPr>
        <w:t xml:space="preserve">Spôsob a určenie oceňovania </w:t>
      </w:r>
      <w:r w:rsidRPr="00290BCE">
        <w:rPr>
          <w:rFonts w:ascii="Arial" w:hAnsi="Arial" w:cs="Arial"/>
          <w:color w:val="000000"/>
        </w:rPr>
        <w:t xml:space="preserve">majetku a záväzkov : </w:t>
      </w:r>
    </w:p>
    <w:p w:rsidR="00F04692" w:rsidRPr="00290BCE" w:rsidRDefault="00F04692" w:rsidP="00290B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7"/>
        <w:gridCol w:w="2282"/>
        <w:gridCol w:w="2282"/>
        <w:gridCol w:w="66"/>
        <w:gridCol w:w="2217"/>
      </w:tblGrid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a) Spôsob oceňovania majetku a záväzkov : </w:t>
            </w:r>
            <w:r w:rsidRPr="00290BC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b/>
                <w:bCs/>
                <w:color w:val="000000"/>
              </w:rPr>
              <w:t xml:space="preserve">Spôsob oceňovania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b/>
                <w:bCs/>
                <w:color w:val="000000"/>
              </w:rPr>
              <w:t xml:space="preserve">ÚJ </w:t>
            </w: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1.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Dlhodobý nehmotný majetok externe kúpený: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235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677" w:type="dxa"/>
            <w:gridSpan w:val="4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290BCE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Dlhodobý hmotný majetok externe kúpený: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Pr="00290BCE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Zásoby obstarané kúpou: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Obstarávacia cena, Reálna hodnota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Pr="00290BCE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Vlastné pohľadávky: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Pr="00290BCE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Časové rozlíšenie na strane aktív súvahy: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Pr="00290BCE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Záväzky, vrátane rezerv, dlhopisov, pôžičiek a úverov: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Pr="00290BCE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Časové rozlíšenie na strane pasív súvahy: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  <w:tr w:rsidR="00290BCE" w:rsidRPr="00290BCE" w:rsidTr="00290BCE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2282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Pr="00290BCE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Splatná daň z príjmov a odložená daň z príjmov: </w:t>
            </w:r>
          </w:p>
        </w:tc>
        <w:tc>
          <w:tcPr>
            <w:tcW w:w="2282" w:type="dxa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Menovitá hodnota </w:t>
            </w:r>
          </w:p>
        </w:tc>
        <w:tc>
          <w:tcPr>
            <w:tcW w:w="2283" w:type="dxa"/>
            <w:gridSpan w:val="2"/>
          </w:tcPr>
          <w:p w:rsidR="00290BCE" w:rsidRPr="00290BCE" w:rsidRDefault="00290BCE" w:rsidP="00290B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90BCE">
              <w:rPr>
                <w:rFonts w:ascii="Arial" w:hAnsi="Arial" w:cs="Arial"/>
                <w:color w:val="000000"/>
              </w:rPr>
              <w:t xml:space="preserve">x </w:t>
            </w:r>
          </w:p>
        </w:tc>
      </w:tr>
    </w:tbl>
    <w:p w:rsidR="00290BCE" w:rsidRDefault="00290BCE" w:rsidP="00AE1B75">
      <w:pPr>
        <w:pStyle w:val="Default"/>
        <w:jc w:val="both"/>
        <w:rPr>
          <w:sz w:val="20"/>
          <w:szCs w:val="20"/>
        </w:rPr>
      </w:pPr>
    </w:p>
    <w:p w:rsidR="00290BCE" w:rsidRPr="00F04692" w:rsidRDefault="00AE1B75" w:rsidP="00AE1B75">
      <w:pPr>
        <w:pStyle w:val="Default"/>
        <w:jc w:val="both"/>
        <w:rPr>
          <w:sz w:val="28"/>
          <w:szCs w:val="28"/>
        </w:rPr>
      </w:pPr>
      <w:r w:rsidRPr="00F04692">
        <w:rPr>
          <w:b/>
          <w:sz w:val="28"/>
          <w:szCs w:val="28"/>
        </w:rPr>
        <w:t>Odpisové metódy</w:t>
      </w:r>
      <w:r w:rsidRPr="00F04692">
        <w:rPr>
          <w:sz w:val="28"/>
          <w:szCs w:val="28"/>
        </w:rPr>
        <w:t xml:space="preserve"> pri určení odpisov:</w:t>
      </w:r>
    </w:p>
    <w:p w:rsidR="00290BCE" w:rsidRDefault="00290BCE" w:rsidP="00AE1B75">
      <w:pPr>
        <w:pStyle w:val="Default"/>
        <w:jc w:val="both"/>
        <w:rPr>
          <w:sz w:val="20"/>
          <w:szCs w:val="20"/>
        </w:rPr>
      </w:pPr>
    </w:p>
    <w:p w:rsidR="00290BCE" w:rsidRPr="00290BCE" w:rsidRDefault="00290BCE" w:rsidP="00290B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90BCE" w:rsidRPr="00290BCE" w:rsidRDefault="00290BCE" w:rsidP="00290B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90BCE">
        <w:rPr>
          <w:rFonts w:ascii="Arial" w:hAnsi="Arial" w:cs="Arial"/>
          <w:color w:val="000000"/>
        </w:rPr>
        <w:t xml:space="preserve">UJ používa účtovné odpisy v súlade s daňovými odpismi. Majetok sa začína odpisovať v mesiaci, kedy bol zaradený do užívania. Účtovné odpisy vychádzajú z predpokladanej doby používania majetku. </w:t>
      </w:r>
      <w:bookmarkStart w:id="0" w:name="_GoBack"/>
      <w:bookmarkEnd w:id="0"/>
    </w:p>
    <w:p w:rsidR="00AE1B75" w:rsidRDefault="00AE1B75" w:rsidP="00AE1B7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</w:t>
      </w: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E1B75" w:rsidRDefault="00AE1B75" w:rsidP="00AE1B7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071814" w:rsidRDefault="00071814"/>
    <w:sectPr w:rsidR="0007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367"/>
    <w:rsid w:val="00071814"/>
    <w:rsid w:val="00240367"/>
    <w:rsid w:val="00290BCE"/>
    <w:rsid w:val="00AA1286"/>
    <w:rsid w:val="00AE1B75"/>
    <w:rsid w:val="00F0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B75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E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E1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E1B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B75"/>
    <w:pPr>
      <w:spacing w:after="160"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E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E1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E1B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dcterms:created xsi:type="dcterms:W3CDTF">2019-03-16T17:12:00Z</dcterms:created>
  <dcterms:modified xsi:type="dcterms:W3CDTF">2019-03-16T17:46:00Z</dcterms:modified>
</cp:coreProperties>
</file>