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72" w:rsidRDefault="00C97472" w:rsidP="006C72AC">
      <w:pPr>
        <w:spacing w:line="276" w:lineRule="auto"/>
      </w:pPr>
    </w:p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95551D" w:rsidP="0095551D">
      <w:pPr>
        <w:tabs>
          <w:tab w:val="left" w:pos="930"/>
        </w:tabs>
      </w:pPr>
      <w:r>
        <w:tab/>
      </w:r>
    </w:p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Default="00C97472" w:rsidP="00C97472"/>
    <w:p w:rsidR="00C97472" w:rsidRDefault="00C97472" w:rsidP="00C97472">
      <w:pPr>
        <w:ind w:firstLine="708"/>
      </w:pPr>
    </w:p>
    <w:p w:rsidR="00F12512" w:rsidRPr="00C97472" w:rsidRDefault="00C97472" w:rsidP="00C97472">
      <w:pPr>
        <w:tabs>
          <w:tab w:val="left" w:pos="840"/>
        </w:tabs>
        <w:sectPr w:rsidR="00F12512" w:rsidRPr="00C97472" w:rsidSect="005568B1">
          <w:headerReference w:type="default" r:id="rId8"/>
          <w:footerReference w:type="default" r:id="rId9"/>
          <w:pgSz w:w="11906" w:h="16838"/>
          <w:pgMar w:top="1134" w:right="1418" w:bottom="1418" w:left="1418" w:header="1701" w:footer="709" w:gutter="0"/>
          <w:cols w:space="708"/>
          <w:docGrid w:linePitch="360"/>
        </w:sectPr>
      </w:pPr>
      <w:r>
        <w:tab/>
      </w:r>
    </w:p>
    <w:p w:rsidR="005568B1" w:rsidRPr="00C729F8" w:rsidRDefault="005568B1" w:rsidP="006C72AC">
      <w:pPr>
        <w:pStyle w:val="nadpisybytterm"/>
        <w:spacing w:line="276" w:lineRule="auto"/>
        <w:rPr>
          <w:sz w:val="24"/>
          <w:szCs w:val="24"/>
        </w:rPr>
      </w:pPr>
      <w:r>
        <w:lastRenderedPageBreak/>
        <w:t>OBSAH</w:t>
      </w:r>
      <w:r w:rsidRPr="00C729F8">
        <w:br/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Príhovor predsedu predstavenstva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3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Profil spoločnosti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5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Premet činnosti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6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Štatutárne orgány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a manažment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7</w:t>
      </w:r>
    </w:p>
    <w:p w:rsidR="005568B1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Organizačná štruktúra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8</w:t>
      </w:r>
    </w:p>
    <w:p w:rsidR="00F60067" w:rsidRPr="009E7067" w:rsidRDefault="00F60067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>
        <w:rPr>
          <w:rFonts w:ascii="Arial" w:hAnsi="Arial" w:cs="Arial"/>
          <w:color w:val="171717" w:themeColor="background2" w:themeShade="1A"/>
          <w:sz w:val="24"/>
          <w:szCs w:val="24"/>
        </w:rPr>
        <w:t>Postavenie spoločnosti na trhu</w:t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8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Tepelné hospodárstvo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9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Správcovská činnosť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1</w:t>
      </w:r>
      <w:r w:rsidR="00604763">
        <w:rPr>
          <w:rFonts w:ascii="Arial" w:hAnsi="Arial" w:cs="Arial"/>
          <w:color w:val="171717" w:themeColor="background2" w:themeShade="1A"/>
          <w:sz w:val="24"/>
          <w:szCs w:val="24"/>
        </w:rPr>
        <w:t>6</w:t>
      </w:r>
    </w:p>
    <w:p w:rsidR="005568B1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Personálna politika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20</w:t>
      </w:r>
    </w:p>
    <w:p w:rsidR="00901386" w:rsidRPr="009E7067" w:rsidRDefault="00901386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>
        <w:rPr>
          <w:rFonts w:ascii="Arial" w:hAnsi="Arial" w:cs="Arial"/>
          <w:color w:val="171717" w:themeColor="background2" w:themeShade="1A"/>
          <w:sz w:val="24"/>
          <w:szCs w:val="24"/>
        </w:rPr>
        <w:t>Bezpečnosť a ochrana zdravia pri práci</w:t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22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Ochrana životného prostredia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23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Vybrané ekonomické informácie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>2</w:t>
      </w:r>
      <w:r w:rsidR="00BD3B9E">
        <w:rPr>
          <w:rFonts w:ascii="Arial" w:hAnsi="Arial" w:cs="Arial"/>
          <w:color w:val="171717" w:themeColor="background2" w:themeShade="1A"/>
          <w:sz w:val="24"/>
          <w:szCs w:val="24"/>
        </w:rPr>
        <w:t>5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  </w:t>
      </w:r>
    </w:p>
    <w:p w:rsidR="00D92749" w:rsidRPr="00DE0F7B" w:rsidRDefault="00DE0F7B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DE0F7B">
        <w:rPr>
          <w:rFonts w:ascii="Arial" w:hAnsi="Arial" w:cs="Arial"/>
          <w:sz w:val="24"/>
          <w:szCs w:val="24"/>
        </w:rPr>
        <w:t>Účtovná závierka k 31.12.</w:t>
      </w:r>
      <w:r w:rsidR="00BD3B9E">
        <w:rPr>
          <w:rFonts w:ascii="Arial" w:hAnsi="Arial" w:cs="Arial"/>
          <w:sz w:val="24"/>
          <w:szCs w:val="24"/>
        </w:rPr>
        <w:t>2018</w:t>
      </w:r>
      <w:r w:rsidRPr="00DE0F7B">
        <w:rPr>
          <w:rFonts w:ascii="Arial" w:hAnsi="Arial" w:cs="Arial"/>
          <w:sz w:val="24"/>
          <w:szCs w:val="24"/>
        </w:rPr>
        <w:t xml:space="preserve"> Správa aud</w:t>
      </w:r>
      <w:r w:rsidR="000D2CF7">
        <w:rPr>
          <w:rFonts w:ascii="Arial" w:hAnsi="Arial" w:cs="Arial"/>
          <w:sz w:val="24"/>
          <w:szCs w:val="24"/>
        </w:rPr>
        <w:t>í</w:t>
      </w:r>
      <w:r w:rsidRPr="00DE0F7B">
        <w:rPr>
          <w:rFonts w:ascii="Arial" w:hAnsi="Arial" w:cs="Arial"/>
          <w:sz w:val="24"/>
          <w:szCs w:val="24"/>
        </w:rPr>
        <w:t>tora</w:t>
      </w: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BD3B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 w:rsidR="00BD3B9E">
        <w:rPr>
          <w:rFonts w:ascii="Arial" w:hAnsi="Arial" w:cs="Arial"/>
          <w:sz w:val="24"/>
          <w:szCs w:val="24"/>
        </w:rPr>
        <w:t>5</w:t>
      </w:r>
    </w:p>
    <w:p w:rsidR="00DD3BB7" w:rsidRDefault="00DD3BB7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Pr="006A5F8C" w:rsidRDefault="005258DD" w:rsidP="006C72AC">
      <w:pPr>
        <w:pStyle w:val="nadpisybytterm"/>
        <w:spacing w:line="276" w:lineRule="auto"/>
      </w:pPr>
      <w:r w:rsidRPr="006A5F8C">
        <w:lastRenderedPageBreak/>
        <w:t>PRÍ</w:t>
      </w:r>
      <w:r w:rsidR="005568B1" w:rsidRPr="006A5F8C">
        <w:t xml:space="preserve">HOVOR </w:t>
      </w:r>
      <w:r w:rsidR="005568B1" w:rsidRPr="006A5F8C">
        <w:rPr>
          <w:rStyle w:val="nadpisybyttermChar"/>
          <w:b/>
        </w:rPr>
        <w:t>PREDSEDU PREDSTAVENSTVA</w:t>
      </w:r>
    </w:p>
    <w:p w:rsidR="00F37361" w:rsidRDefault="00F37361" w:rsidP="006C72AC">
      <w:pPr>
        <w:spacing w:line="240" w:lineRule="auto"/>
        <w:rPr>
          <w:rFonts w:ascii="Arial" w:hAnsi="Arial" w:cs="Arial"/>
          <w:sz w:val="24"/>
          <w:szCs w:val="24"/>
        </w:rPr>
      </w:pPr>
    </w:p>
    <w:p w:rsidR="0038528D" w:rsidRPr="0038528D" w:rsidRDefault="0038528D" w:rsidP="00A0063D">
      <w:pPr>
        <w:spacing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Vážené akcionárky, </w:t>
      </w:r>
      <w:r>
        <w:rPr>
          <w:rFonts w:ascii="Arial" w:hAnsi="Arial"/>
          <w:sz w:val="24"/>
        </w:rPr>
        <w:t>v</w:t>
      </w:r>
      <w:r w:rsidRPr="0038528D">
        <w:rPr>
          <w:rFonts w:ascii="Arial" w:hAnsi="Arial"/>
          <w:sz w:val="24"/>
        </w:rPr>
        <w:t>ážení akcionári</w:t>
      </w:r>
      <w:r>
        <w:rPr>
          <w:rFonts w:ascii="Arial" w:hAnsi="Arial"/>
          <w:sz w:val="24"/>
        </w:rPr>
        <w:t>,</w:t>
      </w:r>
      <w:r w:rsidRPr="0038528D">
        <w:rPr>
          <w:rFonts w:ascii="Arial" w:hAnsi="Arial"/>
          <w:sz w:val="24"/>
        </w:rPr>
        <w:t xml:space="preserve">                                       </w:t>
      </w:r>
    </w:p>
    <w:p w:rsidR="0038528D" w:rsidRPr="0038528D" w:rsidRDefault="0038528D" w:rsidP="00A0063D">
      <w:pPr>
        <w:spacing w:line="276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r</w:t>
      </w:r>
      <w:r w:rsidRPr="0038528D">
        <w:rPr>
          <w:rFonts w:ascii="Arial" w:hAnsi="Arial"/>
          <w:sz w:val="24"/>
        </w:rPr>
        <w:t>okom 2019 končí ďalšie päťročné volebné obdobie predstavenstva a dozornej rady.</w:t>
      </w:r>
    </w:p>
    <w:p w:rsidR="0038528D" w:rsidRPr="0038528D" w:rsidRDefault="0038528D" w:rsidP="00A0063D">
      <w:pPr>
        <w:spacing w:line="276" w:lineRule="auto"/>
        <w:jc w:val="both"/>
        <w:rPr>
          <w:rFonts w:ascii="Arial" w:hAnsi="Arial"/>
          <w:sz w:val="24"/>
        </w:rPr>
      </w:pPr>
    </w:p>
    <w:p w:rsidR="0038528D" w:rsidRPr="0038528D" w:rsidRDefault="0038528D" w:rsidP="00A0063D">
      <w:pPr>
        <w:spacing w:line="276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Pr="0038528D">
        <w:rPr>
          <w:rFonts w:ascii="Arial" w:hAnsi="Arial"/>
          <w:sz w:val="24"/>
        </w:rPr>
        <w:t>Za toto obdobie sme zaznamenali niektoré významné úspechy, ale aj výzvy</w:t>
      </w:r>
      <w:r>
        <w:rPr>
          <w:rFonts w:ascii="Arial" w:hAnsi="Arial"/>
          <w:sz w:val="24"/>
        </w:rPr>
        <w:t>:</w:t>
      </w:r>
      <w:r w:rsidRPr="0038528D">
        <w:rPr>
          <w:rFonts w:ascii="Arial" w:hAnsi="Arial"/>
          <w:sz w:val="24"/>
        </w:rPr>
        <w:t xml:space="preserve">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Usporiadali sme si ekonomické vzťahy s mestom Žilina. Odkúpili sme celý ich podiel  ( 20% ) do vlastníctva a.s.  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Podarilo sa ochrániť naše záujmy, ako aj záujmy občanov Žiliny, pred  vplyvom špekulatívneho kapitálu. Išlo o záujem vybudovať veľké kogeneračn</w:t>
      </w:r>
      <w:r>
        <w:rPr>
          <w:rFonts w:ascii="Arial" w:hAnsi="Arial"/>
          <w:sz w:val="24"/>
        </w:rPr>
        <w:t>é</w:t>
      </w:r>
      <w:r w:rsidRPr="0038528D">
        <w:rPr>
          <w:rFonts w:ascii="Arial" w:hAnsi="Arial"/>
          <w:sz w:val="24"/>
        </w:rPr>
        <w:t xml:space="preserve">  jednot</w:t>
      </w:r>
      <w:r>
        <w:rPr>
          <w:rFonts w:ascii="Arial" w:hAnsi="Arial"/>
          <w:sz w:val="24"/>
        </w:rPr>
        <w:t>ky</w:t>
      </w:r>
      <w:r w:rsidRPr="0038528D">
        <w:rPr>
          <w:rFonts w:ascii="Arial" w:hAnsi="Arial"/>
          <w:sz w:val="24"/>
        </w:rPr>
        <w:t xml:space="preserve"> plynu v Považskom Chlmci, ktorými by sa rozbilo centralizované zásobovanie teplom v našom meste, čo by malo negatívny dopad na cenu tepla pre našich odberateľov.    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Napriek doznievajúcej hospodárskej kríze, sme udržali zamestnanosť.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Každoročne sme dávali do obnovy tepelného hospodárstva cca 900 000 Eur na investície, a ďalšie nemalé prostriedky na opravy.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Udržali sme sociálne vymoženosti pre našich zamestnancov.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Akcionárom sme vyplácali každoročne rovnomerne dividendy.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Udržali sme cenu dodávaného tepla pre obyvateľov na úrovni jednej z najlepších na Slovensku.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Pre domy v našej správe sa nám darilo každoročne vybavovať úvery zo Štátneho fondu rozvoja bývania v miliónoch Eur za jednopercentné, alebo nulové úroky. 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Podarilo sa nám po mnohých rokoch vysporiadať pozemok pod našou hlavnou administratívnou budovou na Saleziánskej ulici.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V hlavnej budove sme vybudovali klientske centrum na úrovni zodpovedajúcej 21. storočiu.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Po administratívnej a právnej stránke sme pripravili všetky predpoklady na úspešné zavŕšenie dôležitej úlohy v Žiline, a to vytesnenie pary, ktorú bude financovať Žilinská teplárenská za spoluúčasti fondov  </w:t>
      </w:r>
      <w:r>
        <w:rPr>
          <w:rFonts w:ascii="Arial" w:hAnsi="Arial"/>
          <w:sz w:val="24"/>
        </w:rPr>
        <w:t>EÚ</w:t>
      </w:r>
      <w:r w:rsidRPr="0038528D">
        <w:rPr>
          <w:rFonts w:ascii="Arial" w:hAnsi="Arial"/>
          <w:sz w:val="24"/>
        </w:rPr>
        <w:t xml:space="preserve">. </w:t>
      </w:r>
    </w:p>
    <w:p w:rsidR="0038528D" w:rsidRPr="0038528D" w:rsidRDefault="0038528D" w:rsidP="00A0063D">
      <w:pPr>
        <w:numPr>
          <w:ilvl w:val="0"/>
          <w:numId w:val="7"/>
        </w:numPr>
        <w:spacing w:after="0" w:line="276" w:lineRule="auto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Veľký stavebný rozvoj za posledné 3 roky v Žiline priniesol pre nás nové výzvy. Tieto možnosti sme plne využili a okrem jedného developerského projektu budeme prakticky všetky väčšie, nové, polyfunkčné budovy spravovať a zásobovať teplom.  </w:t>
      </w:r>
    </w:p>
    <w:p w:rsidR="0038528D" w:rsidRPr="0038528D" w:rsidRDefault="0038528D" w:rsidP="00A0063D">
      <w:pPr>
        <w:spacing w:line="276" w:lineRule="auto"/>
        <w:ind w:left="360"/>
        <w:jc w:val="both"/>
        <w:rPr>
          <w:rFonts w:ascii="Arial" w:hAnsi="Arial"/>
          <w:sz w:val="24"/>
        </w:rPr>
      </w:pPr>
    </w:p>
    <w:p w:rsidR="0038528D" w:rsidRPr="0038528D" w:rsidRDefault="0038528D" w:rsidP="00ED0960">
      <w:pPr>
        <w:spacing w:line="276" w:lineRule="auto"/>
        <w:ind w:left="360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Tieto úspechy samozrejme nie sú úspechmi len členov predstavenstva, ale celého vedenia našej a.s., ako aj ostatných zamestnancov.</w:t>
      </w:r>
    </w:p>
    <w:p w:rsidR="0038528D" w:rsidRPr="0038528D" w:rsidRDefault="0038528D" w:rsidP="00A0063D">
      <w:pPr>
        <w:spacing w:line="276" w:lineRule="auto"/>
        <w:ind w:left="360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lastRenderedPageBreak/>
        <w:t>Zdá sa, že po rokoch poklesu tržieb za naše služby, spôsobené najmä masívnym zatepľovaním domov, nastáva obdobie, kedy sa dodávky tepla aspoň mierne zvýšia. Nárast tržieb, samozrejme očakávame aj z novo prijatých domov do našej správy.</w:t>
      </w:r>
    </w:p>
    <w:p w:rsidR="0038528D" w:rsidRPr="0038528D" w:rsidRDefault="0038528D" w:rsidP="00A0063D">
      <w:pPr>
        <w:spacing w:line="276" w:lineRule="auto"/>
        <w:ind w:left="360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V súčasnej dobe sa celosvetová ekonomika dostáva na vrchol ekonomického cyklu. To má vplyv na veľký pokles nezamestnanosti v našej republike. Na našu spoločnosť to má priamy dosah napríklad v tom, že cez letné obdobie, kedy máme najväčší nápor práce, sa nám čím ďalej tým ťažšie hľadajú kvalifikovaní živnostníci na výpomoc.</w:t>
      </w:r>
    </w:p>
    <w:p w:rsidR="0038528D" w:rsidRPr="0038528D" w:rsidRDefault="0038528D" w:rsidP="00A0063D">
      <w:pPr>
        <w:spacing w:line="276" w:lineRule="auto"/>
        <w:ind w:left="360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>V ďalších rokoch, ktoré máme pred sebou, očakávam, že sa bude ďalej zvyšovať konkurencia aj v našom segmente podnikania, čo má za následok na jednej stane zvyšovanie kvality, ale na druhej strane sme svedkami aj nekalých , ba dokonca podvodných praktík od niektorých jednotlivcov a firiem.</w:t>
      </w:r>
    </w:p>
    <w:p w:rsidR="0038528D" w:rsidRPr="0038528D" w:rsidRDefault="0038528D" w:rsidP="00A0063D">
      <w:pPr>
        <w:spacing w:line="276" w:lineRule="auto"/>
        <w:ind w:left="360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Tomuto sa dá ubrániť len spoločným, silne aktívnym prístupom, ako vedenia našej a.s., tak aj všetkých zamestnancov. Každý na svojej úrovni sa musí snažiť urobiť pre Bytterm maximum čo je v jeho silách a schopnostiach.  </w:t>
      </w:r>
    </w:p>
    <w:p w:rsidR="0038528D" w:rsidRPr="0038528D" w:rsidRDefault="0038528D" w:rsidP="00A0063D">
      <w:pPr>
        <w:spacing w:line="276" w:lineRule="auto"/>
        <w:ind w:left="360"/>
        <w:jc w:val="both"/>
        <w:rPr>
          <w:rFonts w:ascii="Arial" w:hAnsi="Arial"/>
          <w:sz w:val="24"/>
        </w:rPr>
      </w:pPr>
      <w:r w:rsidRPr="0038528D">
        <w:rPr>
          <w:rFonts w:ascii="Arial" w:hAnsi="Arial"/>
          <w:sz w:val="24"/>
        </w:rPr>
        <w:t xml:space="preserve">V budúcich rokoch bude preto veľkou úlohou pre našu a.s. udržať kvalifikovaný personál, udržať jeho silnú lojalitu a zabezpečiť im k tomu odpovedajúce finančné a iné benefity.   </w:t>
      </w:r>
    </w:p>
    <w:p w:rsidR="002140AF" w:rsidRDefault="002140AF" w:rsidP="0038528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37361" w:rsidRDefault="00F37361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568B1" w:rsidRDefault="002140AF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3D45">
        <w:rPr>
          <w:rFonts w:ascii="Times New Roman" w:hAnsi="Times New Roman" w:cs="Times New Roman"/>
          <w:i/>
          <w:sz w:val="26"/>
          <w:szCs w:val="26"/>
        </w:rPr>
        <w:t xml:space="preserve">V Žiline, </w:t>
      </w:r>
      <w:r w:rsidR="0038528D">
        <w:rPr>
          <w:rFonts w:ascii="Times New Roman" w:hAnsi="Times New Roman" w:cs="Times New Roman"/>
          <w:i/>
          <w:sz w:val="26"/>
          <w:szCs w:val="26"/>
        </w:rPr>
        <w:t>15.3.2019</w:t>
      </w:r>
      <w:r w:rsidRPr="00B63D45"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="005568B1" w:rsidRPr="000F34A8">
        <w:rPr>
          <w:rFonts w:ascii="Times New Roman" w:hAnsi="Times New Roman" w:cs="Times New Roman"/>
          <w:i/>
          <w:sz w:val="26"/>
          <w:szCs w:val="26"/>
        </w:rPr>
        <w:t>Ing. Milan Kováč, predseda predstavenstva</w:t>
      </w: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04763" w:rsidRDefault="00604763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528D" w:rsidRDefault="0038528D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568B1" w:rsidRPr="00FE449F" w:rsidRDefault="005568B1" w:rsidP="006C72AC">
      <w:pPr>
        <w:pStyle w:val="nadpisybytterm"/>
        <w:spacing w:line="276" w:lineRule="auto"/>
      </w:pPr>
      <w:r w:rsidRPr="00FE449F">
        <w:lastRenderedPageBreak/>
        <w:t>PROFIL SP</w:t>
      </w:r>
      <w:r w:rsidRPr="00D85A27">
        <w:t>O</w:t>
      </w:r>
      <w:r w:rsidRPr="00FE449F">
        <w:t>LOČNOSTI</w:t>
      </w:r>
    </w:p>
    <w:p w:rsidR="005568B1" w:rsidRDefault="005568B1" w:rsidP="006C72AC">
      <w:pPr>
        <w:spacing w:line="276" w:lineRule="auto"/>
      </w:pP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Spoločnosť BYTTERM, a.s. vznikla privatizáciou Podniku bytového hospodárstva, š.p. a mestského podniku Obnova Žilina – prevádzka Drevovýroba.</w:t>
      </w:r>
    </w:p>
    <w:p w:rsidR="005568B1" w:rsidRDefault="005568B1" w:rsidP="006C72AC">
      <w:pPr>
        <w:spacing w:line="276" w:lineRule="auto"/>
        <w:rPr>
          <w:rFonts w:ascii="Times New Roman" w:hAnsi="Times New Roman" w:cs="Times New Roman"/>
        </w:rPr>
      </w:pPr>
    </w:p>
    <w:p w:rsidR="005568B1" w:rsidRPr="0052549A" w:rsidRDefault="005568B1" w:rsidP="00ED0960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80" w:lineRule="auto"/>
      </w:pPr>
      <w:r w:rsidRPr="001E4438">
        <w:rPr>
          <w:rStyle w:val="Nadpis2Char"/>
          <w:rFonts w:eastAsiaTheme="minorHAnsi"/>
          <w:sz w:val="22"/>
        </w:rPr>
        <w:t>Obchodné meno</w:t>
      </w:r>
      <w:r w:rsidRPr="00D85A27">
        <w:rPr>
          <w:rStyle w:val="Nadpis2Char"/>
          <w:rFonts w:eastAsiaTheme="minorHAnsi"/>
        </w:rPr>
        <w:t>:</w:t>
      </w:r>
      <w:r w:rsidRPr="00D327D4">
        <w:rPr>
          <w:color w:val="538135" w:themeColor="accent6" w:themeShade="BF"/>
        </w:rPr>
        <w:t xml:space="preserve"> </w:t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85A27">
        <w:t>BYTTERM, a.s.</w:t>
      </w:r>
      <w:r w:rsidRPr="0052549A">
        <w:t xml:space="preserve"> </w:t>
      </w:r>
    </w:p>
    <w:p w:rsidR="005568B1" w:rsidRDefault="005568B1" w:rsidP="00D85A27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1E4438">
        <w:rPr>
          <w:rStyle w:val="Nadpis2Char"/>
          <w:rFonts w:eastAsiaTheme="minorHAnsi"/>
          <w:sz w:val="22"/>
        </w:rPr>
        <w:t>Sídlo:</w:t>
      </w:r>
      <w:r w:rsidRPr="001E4438">
        <w:rPr>
          <w:color w:val="FF0000"/>
          <w:sz w:val="20"/>
        </w:rPr>
        <w:t xml:space="preserve"> </w:t>
      </w:r>
      <w:r>
        <w:tab/>
      </w:r>
      <w:r w:rsidRPr="00E636A2">
        <w:rPr>
          <w:color w:val="538135" w:themeColor="accent6" w:themeShade="BF"/>
        </w:rPr>
        <w:tab/>
      </w:r>
      <w:r>
        <w:tab/>
      </w:r>
      <w:r>
        <w:tab/>
      </w:r>
      <w:r>
        <w:tab/>
      </w:r>
      <w:r>
        <w:tab/>
      </w:r>
      <w:r w:rsidRPr="00D85A27">
        <w:t xml:space="preserve">Saleziánska 4, 010 77 Žilina </w:t>
      </w:r>
    </w:p>
    <w:p w:rsidR="005568B1" w:rsidRDefault="005568B1" w:rsidP="00D85A27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1E4438">
        <w:rPr>
          <w:rStyle w:val="Nadpis2Char"/>
          <w:rFonts w:eastAsiaTheme="minorHAnsi"/>
          <w:sz w:val="22"/>
        </w:rPr>
        <w:t xml:space="preserve">IČO: </w:t>
      </w:r>
      <w:r w:rsidRPr="00D85A27">
        <w:rPr>
          <w:rStyle w:val="Nadpis2Char"/>
          <w:rFonts w:eastAsiaTheme="minorHAnsi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D85A27">
        <w:t>31 584 705</w:t>
      </w:r>
      <w:r>
        <w:t xml:space="preserve"> </w:t>
      </w:r>
    </w:p>
    <w:p w:rsidR="005568B1" w:rsidRPr="00D85A27" w:rsidRDefault="005568B1" w:rsidP="00D85A27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1E4438">
        <w:rPr>
          <w:rStyle w:val="Nadpis2Char"/>
          <w:rFonts w:eastAsiaTheme="minorHAnsi"/>
          <w:sz w:val="22"/>
        </w:rPr>
        <w:t>Deň zápisu do Obchodného registra:</w:t>
      </w:r>
      <w:r w:rsidRPr="001E4438">
        <w:rPr>
          <w:color w:val="538135" w:themeColor="accent6" w:themeShade="BF"/>
          <w:sz w:val="20"/>
        </w:rPr>
        <w:t xml:space="preserve"> </w:t>
      </w:r>
      <w:r>
        <w:rPr>
          <w:color w:val="538135" w:themeColor="accent6" w:themeShade="BF"/>
        </w:rPr>
        <w:tab/>
      </w:r>
      <w:r w:rsidRPr="00D85A27">
        <w:t xml:space="preserve">01.04.1993 </w:t>
      </w:r>
    </w:p>
    <w:p w:rsidR="005568B1" w:rsidRPr="00D85A27" w:rsidRDefault="005568B1" w:rsidP="00D85A27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1E4438">
        <w:rPr>
          <w:rStyle w:val="Nadpis2Char"/>
          <w:rFonts w:eastAsiaTheme="minorHAnsi"/>
          <w:sz w:val="22"/>
        </w:rPr>
        <w:t>Právna forma:</w:t>
      </w:r>
      <w:r w:rsidRPr="001E4438">
        <w:rPr>
          <w:sz w:val="20"/>
        </w:rPr>
        <w:t xml:space="preserve"> </w:t>
      </w:r>
      <w:r>
        <w:tab/>
      </w:r>
      <w:r>
        <w:tab/>
      </w:r>
      <w:r>
        <w:tab/>
      </w:r>
      <w:r>
        <w:tab/>
      </w:r>
      <w:r w:rsidRPr="00D85A27">
        <w:t xml:space="preserve">akciová spoločnosť </w:t>
      </w:r>
    </w:p>
    <w:p w:rsidR="005568B1" w:rsidRDefault="005568B1" w:rsidP="00D85A27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1E4438">
        <w:rPr>
          <w:rStyle w:val="Nadpis2Char"/>
          <w:rFonts w:eastAsiaTheme="minorHAnsi"/>
          <w:sz w:val="22"/>
        </w:rPr>
        <w:t>Zapísaná v:</w:t>
      </w:r>
      <w:r w:rsidRPr="001E4438">
        <w:rPr>
          <w:sz w:val="20"/>
        </w:rPr>
        <w:t xml:space="preserve"> </w:t>
      </w:r>
      <w:r w:rsidRPr="001E4438">
        <w:rPr>
          <w:sz w:val="20"/>
        </w:rPr>
        <w:tab/>
      </w:r>
      <w:r>
        <w:tab/>
      </w:r>
      <w:r>
        <w:tab/>
      </w:r>
      <w:r>
        <w:tab/>
      </w:r>
      <w:r>
        <w:tab/>
      </w:r>
      <w:r w:rsidRPr="00D85A27">
        <w:t>Obchodnom registri OS Žilina, v odd.: Sa, vl. č.:156/L</w:t>
      </w:r>
      <w:r>
        <w:t xml:space="preserve"> </w:t>
      </w:r>
    </w:p>
    <w:p w:rsidR="006535D4" w:rsidRPr="00D85A27" w:rsidRDefault="005568B1" w:rsidP="00ED096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Times New Roman" w:hAnsi="Times New Roman" w:cs="Times New Roman"/>
        </w:rPr>
      </w:pPr>
      <w:r w:rsidRPr="001E4438">
        <w:rPr>
          <w:rStyle w:val="Nadpis2Char"/>
          <w:rFonts w:eastAsiaTheme="minorHAnsi"/>
          <w:sz w:val="22"/>
        </w:rPr>
        <w:t>Základné imanie:</w:t>
      </w:r>
      <w:r w:rsidRPr="001E4438">
        <w:rPr>
          <w:sz w:val="20"/>
        </w:rPr>
        <w:t xml:space="preserve"> </w:t>
      </w:r>
      <w:r>
        <w:tab/>
      </w:r>
      <w:r>
        <w:tab/>
      </w:r>
      <w:r>
        <w:tab/>
      </w:r>
      <w:r>
        <w:tab/>
      </w:r>
      <w:r w:rsidR="000A6975" w:rsidRPr="00D85A27">
        <w:t>225 096</w:t>
      </w:r>
      <w:r w:rsidRPr="00D85A27">
        <w:t xml:space="preserve"> €</w:t>
      </w:r>
    </w:p>
    <w:p w:rsidR="00F1277C" w:rsidRDefault="00F1277C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FE449F" w:rsidRDefault="00D85A27" w:rsidP="00D85A27">
      <w:pPr>
        <w:pStyle w:val="nadpisybytterm"/>
      </w:pPr>
      <w:r w:rsidRPr="00FE449F">
        <w:t>VLASTNÍCKA ŠTRUKTÚRA</w:t>
      </w:r>
      <w:r>
        <w:br/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>Akcionármi spoločnosti sú jej súčasní a bývalí zamestnanci alebo ich najbližší rodinní príslušníci, ktorí akcie získali dedením alebo prevodom. K 31.12.201</w:t>
      </w:r>
      <w:r w:rsidR="0038528D">
        <w:rPr>
          <w:rFonts w:ascii="Arial" w:hAnsi="Arial" w:cs="Arial"/>
          <w:color w:val="000000" w:themeColor="text1"/>
          <w:sz w:val="24"/>
          <w:szCs w:val="24"/>
        </w:rPr>
        <w:t>8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vlastnia akcionári spolu </w:t>
      </w:r>
      <w:r w:rsidR="000A6975">
        <w:rPr>
          <w:rFonts w:ascii="Arial" w:hAnsi="Arial" w:cs="Arial"/>
          <w:color w:val="000000" w:themeColor="text1"/>
          <w:sz w:val="24"/>
          <w:szCs w:val="24"/>
        </w:rPr>
        <w:t>678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ks akcií v nominálnej hodnote 332</w:t>
      </w:r>
      <w:r w:rsidR="001553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53AC" w:rsidRPr="002E767E">
        <w:rPr>
          <w:rFonts w:ascii="Times New Roman" w:hAnsi="Times New Roman" w:cs="Times New Roman"/>
        </w:rPr>
        <w:t>€</w:t>
      </w:r>
      <w:r w:rsidR="001553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>. Ide o listinné cenné papiere na meno, ktoré nie sú verejne obchodovateľné.</w:t>
      </w:r>
    </w:p>
    <w:p w:rsidR="005568B1" w:rsidRDefault="005568B1" w:rsidP="006C72A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8B1" w:rsidRPr="00ED0960" w:rsidRDefault="005568B1" w:rsidP="00ED0960">
      <w:pPr>
        <w:pStyle w:val="Nadpis2"/>
      </w:pPr>
      <w:r w:rsidRPr="00ED0960">
        <w:t>Rozdelenie akcií</w:t>
      </w:r>
      <w:r w:rsidR="00ED0960">
        <w:t>:</w:t>
      </w:r>
      <w:r w:rsidR="00ED0960">
        <w:br/>
      </w:r>
      <w:r w:rsidRPr="00ED0960">
        <w:t xml:space="preserve">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1418"/>
        <w:gridCol w:w="708"/>
        <w:gridCol w:w="1418"/>
        <w:gridCol w:w="709"/>
        <w:gridCol w:w="1417"/>
        <w:gridCol w:w="709"/>
        <w:gridCol w:w="1417"/>
      </w:tblGrid>
      <w:tr w:rsidR="005568B1" w:rsidRPr="00D7176D" w:rsidTr="00ED0960">
        <w:trPr>
          <w:trHeight w:val="2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Počet</w:t>
            </w:r>
          </w:p>
        </w:tc>
      </w:tr>
      <w:tr w:rsidR="005568B1" w:rsidRPr="00D7176D" w:rsidTr="00ED0960">
        <w:trPr>
          <w:trHeight w:val="235"/>
        </w:trPr>
        <w:tc>
          <w:tcPr>
            <w:tcW w:w="701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akcií</w:t>
            </w:r>
          </w:p>
        </w:tc>
        <w:tc>
          <w:tcPr>
            <w:tcW w:w="1418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akcionárov</w:t>
            </w:r>
          </w:p>
        </w:tc>
        <w:tc>
          <w:tcPr>
            <w:tcW w:w="708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akcií</w:t>
            </w:r>
          </w:p>
        </w:tc>
        <w:tc>
          <w:tcPr>
            <w:tcW w:w="1418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akcionárov</w:t>
            </w:r>
          </w:p>
        </w:tc>
        <w:tc>
          <w:tcPr>
            <w:tcW w:w="709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akcií</w:t>
            </w:r>
          </w:p>
        </w:tc>
        <w:tc>
          <w:tcPr>
            <w:tcW w:w="1417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akcionárov</w:t>
            </w:r>
          </w:p>
        </w:tc>
        <w:tc>
          <w:tcPr>
            <w:tcW w:w="709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akcií</w:t>
            </w:r>
          </w:p>
        </w:tc>
        <w:tc>
          <w:tcPr>
            <w:tcW w:w="1417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008445"/>
          </w:tcPr>
          <w:p w:rsidR="005568B1" w:rsidRPr="00ED0960" w:rsidRDefault="005568B1" w:rsidP="00ED0960">
            <w:pPr>
              <w:pStyle w:val="Bezriadkovania"/>
              <w:spacing w:before="40" w:after="40"/>
              <w:jc w:val="center"/>
              <w:rPr>
                <w:b/>
                <w:snapToGrid w:val="0"/>
                <w:color w:val="FFFFFF" w:themeColor="background1"/>
              </w:rPr>
            </w:pPr>
            <w:r w:rsidRPr="00ED0960">
              <w:rPr>
                <w:b/>
                <w:snapToGrid w:val="0"/>
                <w:color w:val="FFFFFF" w:themeColor="background1"/>
              </w:rPr>
              <w:t>akcionárov</w:t>
            </w:r>
          </w:p>
        </w:tc>
      </w:tr>
      <w:tr w:rsidR="005568B1" w:rsidRPr="00D7176D" w:rsidTr="00ED0960">
        <w:trPr>
          <w:trHeight w:val="23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 w:rsidRPr="00D7176D">
              <w:rPr>
                <w:snapToGrid w:val="0"/>
                <w:color w:val="000000"/>
              </w:rPr>
              <w:t>1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</w:tr>
      <w:tr w:rsidR="000A6975" w:rsidRPr="00D7176D" w:rsidTr="00ED0960">
        <w:trPr>
          <w:trHeight w:val="2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A6975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975" w:rsidRPr="00D7176D" w:rsidRDefault="000A6975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A6975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975" w:rsidRDefault="000A6975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A6975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975" w:rsidRDefault="000A6975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0A6975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A6975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</w:tr>
      <w:tr w:rsidR="005568B1" w:rsidRPr="00D7176D" w:rsidTr="00ED0960">
        <w:trPr>
          <w:trHeight w:val="2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0A6975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</w:p>
        </w:tc>
      </w:tr>
      <w:tr w:rsidR="005568B1" w:rsidRPr="00D7176D" w:rsidTr="00ED0960">
        <w:trPr>
          <w:trHeight w:val="2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 w:rsidRPr="00D7176D">
              <w:rPr>
                <w:snapToGrid w:val="0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</w:t>
            </w:r>
          </w:p>
        </w:tc>
      </w:tr>
      <w:tr w:rsidR="005568B1" w:rsidRPr="00D7176D" w:rsidTr="00ED0960">
        <w:trPr>
          <w:trHeight w:val="23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 w:rsidRPr="00D7176D">
              <w:rPr>
                <w:snapToGrid w:val="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 w:rsidRPr="00D7176D">
              <w:rPr>
                <w:snapToGrid w:val="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spolu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B1" w:rsidRPr="00ED0960" w:rsidRDefault="006535D4" w:rsidP="00ED0960">
            <w:pPr>
              <w:spacing w:before="60" w:after="60" w:line="240" w:lineRule="auto"/>
              <w:jc w:val="center"/>
              <w:rPr>
                <w:snapToGrid w:val="0"/>
              </w:rPr>
            </w:pPr>
            <w:r w:rsidRPr="00ED0960">
              <w:rPr>
                <w:snapToGrid w:val="0"/>
              </w:rPr>
              <w:t>57</w:t>
            </w:r>
          </w:p>
        </w:tc>
      </w:tr>
    </w:tbl>
    <w:p w:rsidR="00ED0960" w:rsidRDefault="00ED0960" w:rsidP="006C72AC">
      <w:pPr>
        <w:pStyle w:val="nadpisybytterm"/>
        <w:spacing w:line="276" w:lineRule="auto"/>
      </w:pPr>
    </w:p>
    <w:p w:rsidR="005568B1" w:rsidRDefault="006C72AC" w:rsidP="006C72AC">
      <w:pPr>
        <w:pStyle w:val="nadpisybytterm"/>
        <w:spacing w:line="276" w:lineRule="auto"/>
      </w:pPr>
      <w:r>
        <w:lastRenderedPageBreak/>
        <w:t>P</w:t>
      </w:r>
      <w:r w:rsidR="005568B1">
        <w:t>REDMET ČINNOSTI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Hlavným predmetom činnosti spoločnosti BYTTERM, a.s. je </w:t>
      </w:r>
      <w:r w:rsidR="00901386" w:rsidRPr="00901386">
        <w:rPr>
          <w:rFonts w:ascii="Arial" w:hAnsi="Arial" w:cs="Arial"/>
          <w:b/>
          <w:sz w:val="24"/>
          <w:szCs w:val="24"/>
        </w:rPr>
        <w:t>nákup,</w:t>
      </w:r>
      <w:r w:rsidR="00901386">
        <w:rPr>
          <w:rFonts w:ascii="Arial" w:hAnsi="Arial" w:cs="Arial"/>
          <w:sz w:val="24"/>
          <w:szCs w:val="24"/>
        </w:rPr>
        <w:t xml:space="preserve"> </w:t>
      </w:r>
      <w:r w:rsidR="00901386">
        <w:rPr>
          <w:rFonts w:ascii="Arial" w:hAnsi="Arial" w:cs="Arial"/>
          <w:b/>
          <w:sz w:val="24"/>
          <w:szCs w:val="24"/>
        </w:rPr>
        <w:t>výroba, rozvod, distribúcia a predaj</w:t>
      </w:r>
      <w:r w:rsidRPr="004106CF">
        <w:rPr>
          <w:rFonts w:ascii="Arial" w:hAnsi="Arial" w:cs="Arial"/>
          <w:b/>
          <w:sz w:val="24"/>
          <w:szCs w:val="24"/>
        </w:rPr>
        <w:t xml:space="preserve"> tepla a teplej úžitkovej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Pr="004106CF">
        <w:rPr>
          <w:rFonts w:ascii="Arial" w:hAnsi="Arial" w:cs="Arial"/>
          <w:b/>
          <w:sz w:val="24"/>
          <w:szCs w:val="24"/>
        </w:rPr>
        <w:t>vody</w:t>
      </w:r>
      <w:r w:rsidRPr="002D13A0">
        <w:rPr>
          <w:rFonts w:ascii="Arial" w:hAnsi="Arial" w:cs="Arial"/>
          <w:sz w:val="24"/>
          <w:szCs w:val="24"/>
        </w:rPr>
        <w:t xml:space="preserve"> pre občanov a organizácie mesta Žilina a </w:t>
      </w:r>
      <w:r w:rsidRPr="004106CF">
        <w:rPr>
          <w:rFonts w:ascii="Arial" w:hAnsi="Arial" w:cs="Arial"/>
          <w:b/>
          <w:sz w:val="24"/>
          <w:szCs w:val="24"/>
        </w:rPr>
        <w:t>výkon správy a údržby bytového a nebytového fondu</w:t>
      </w:r>
      <w:r w:rsidRPr="002D13A0">
        <w:rPr>
          <w:rFonts w:ascii="Arial" w:hAnsi="Arial" w:cs="Arial"/>
          <w:sz w:val="24"/>
          <w:szCs w:val="24"/>
        </w:rPr>
        <w:t xml:space="preserve"> v Žiline a okolí.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Okrem toho spoločnosť podniká aj v nasledujúcich činnostiach: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oprava a údržba meracej a regulačnej techniky,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maloobchod a veľkoobchod mimo koncesovaných živností,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výroba a predaj elektriny z kogeneračného zdroja,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rekonštrukcia, oprava a údržba, odborné prehliadky a odborné skúšky plynových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zámočníctvo,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klampiarstvo, pokrývačstvo,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vodoinštalatérstvo,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kúrenárske práce,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výkon činnosti stavebného dozoru – pozemné stavby,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sprostredkovateľská činnosť v rozsahu voľných činností,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opravy, odborné prehliadky a odborné skúšky elektrických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rekonštrukcie, údržba elektrických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opravy, odborné prehliadky a odborné skúšky zdvíhacích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rekonštrukcie, údržba zdvíhacích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izolatérstvo,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prenájom hnuteľných vecí,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rekonštrukcia a údržba vyhradených technických zariadení – tlakových,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opravy, odborné prehliadky a odborné skúšky vyhradených tlakových zariadení v rozsahu Ab1, b2, e, Ba, b1, b2, e1, f1, f2, f3,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 a montáž určených meradiel,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murárstvo,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výkon činnosti stavbyvedúceho,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podnikanie v oblasti nakladania s nebezpečným odpadom,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uskutočňovanie stavieb a ich zmien,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informatívne testovanie, meranie, analýzy, kontroly,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dokončovacie stavebné práce pri realizácii exteriérov a interiérov,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prenájom nehnuteľností spojený s poskytovaním iných než základných služieb spojených s prenájmom,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podnikanie v oblasti nakladania s iným ako nebezpečným odpadom,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 pomerových rozdeľovačov nákladov vykurovania,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hubenie škodlivých živočíchov, mikroorganizmov a potláčanie ďalších škodlivých činiteľov,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reklamné a marketingové služby,</w:t>
      </w:r>
    </w:p>
    <w:p w:rsidR="004106CF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oprava a kontrola požiarnych hydrantov</w:t>
      </w:r>
      <w:r w:rsidR="004106CF">
        <w:rPr>
          <w:rFonts w:ascii="Arial" w:hAnsi="Arial" w:cs="Arial"/>
          <w:sz w:val="24"/>
          <w:szCs w:val="24"/>
        </w:rPr>
        <w:t>,</w:t>
      </w:r>
    </w:p>
    <w:p w:rsidR="005568B1" w:rsidRDefault="004106CF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odstraňovanie azbestu alebo materiálov obsahujúcich azbest zo stavieb pri búracích prácach, údržbárskych prácach, opravách a iných činnostiach</w:t>
      </w:r>
      <w:r w:rsidR="005568B1" w:rsidRPr="002D13A0">
        <w:rPr>
          <w:rFonts w:ascii="Arial" w:hAnsi="Arial" w:cs="Arial"/>
          <w:sz w:val="24"/>
          <w:szCs w:val="24"/>
        </w:rPr>
        <w:t>.</w:t>
      </w:r>
    </w:p>
    <w:p w:rsidR="005568B1" w:rsidRPr="002D13A0" w:rsidRDefault="005568B1" w:rsidP="006C72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5568B1" w:rsidRDefault="005568B1" w:rsidP="006C72AC">
      <w:pPr>
        <w:pStyle w:val="nadpisybytterm"/>
        <w:spacing w:line="276" w:lineRule="auto"/>
        <w:rPr>
          <w:rFonts w:ascii="Arial" w:hAnsi="Arial"/>
          <w:smallCaps/>
          <w:color w:val="538135" w:themeColor="accent6" w:themeShade="BF"/>
        </w:rPr>
      </w:pPr>
      <w:r>
        <w:lastRenderedPageBreak/>
        <w:t xml:space="preserve">ŠTATUTÁRNE ORGÁNY A MANAŽMENT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</w:p>
    <w:p w:rsidR="005568B1" w:rsidRDefault="00ED0960" w:rsidP="00ED0960">
      <w:pPr>
        <w:pStyle w:val="Nadpis2"/>
      </w:pPr>
      <w:r w:rsidRPr="00535599">
        <w:t>ČLENOVIA PREDSTAVENSTVA</w:t>
      </w:r>
    </w:p>
    <w:p w:rsidR="00ED0960" w:rsidRPr="00ED0960" w:rsidRDefault="00ED0960" w:rsidP="00ED0960">
      <w:pPr>
        <w:rPr>
          <w:lang w:eastAsia="cs-CZ"/>
        </w:rPr>
      </w:pPr>
    </w:p>
    <w:p w:rsidR="005568B1" w:rsidRPr="0052549A" w:rsidRDefault="005568B1" w:rsidP="00ED0960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</w:pPr>
      <w:r w:rsidRPr="001E4438">
        <w:rPr>
          <w:rStyle w:val="Nadpis2Char"/>
          <w:rFonts w:eastAsiaTheme="minorHAnsi"/>
          <w:sz w:val="20"/>
        </w:rPr>
        <w:t>predseda:</w:t>
      </w:r>
      <w:r w:rsidRPr="001E4438">
        <w:rPr>
          <w:color w:val="538135" w:themeColor="accent6" w:themeShade="BF"/>
          <w:sz w:val="18"/>
        </w:rPr>
        <w:t xml:space="preserve"> </w:t>
      </w:r>
      <w:r w:rsidRPr="001E4438">
        <w:rPr>
          <w:color w:val="538135" w:themeColor="accent6" w:themeShade="BF"/>
          <w:sz w:val="20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 w:rsidRPr="00ED0960">
        <w:t>Ing. Milan Kováč</w:t>
      </w:r>
      <w:r w:rsidRPr="0052549A"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 xml:space="preserve">podpredseda: </w:t>
      </w:r>
      <w:r w:rsidRPr="00ED0960">
        <w:rPr>
          <w:rStyle w:val="Nadpis2Char"/>
          <w:rFonts w:eastAsiaTheme="minorHAnsi"/>
        </w:rPr>
        <w:tab/>
      </w:r>
      <w:r>
        <w:tab/>
      </w:r>
      <w:r>
        <w:tab/>
      </w:r>
      <w:r>
        <w:tab/>
      </w:r>
      <w:r w:rsidRPr="00ED0960">
        <w:t>Bc. Zuzana Klottonová</w:t>
      </w:r>
      <w:r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 xml:space="preserve">člen: </w:t>
      </w:r>
      <w:r w:rsidRPr="001E4438">
        <w:rPr>
          <w:rStyle w:val="Nadpis2Char"/>
          <w:rFonts w:eastAsiaTheme="minorHAnsi"/>
          <w:sz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 xml:space="preserve">Ing. Miroslav Adámek </w:t>
      </w:r>
    </w:p>
    <w:p w:rsidR="005568B1" w:rsidRPr="002E767E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color w:val="538135" w:themeColor="accent6" w:themeShade="BF"/>
          <w:sz w:val="20"/>
        </w:rPr>
        <w:t xml:space="preserve"> </w:t>
      </w:r>
      <w:r w:rsidRPr="001E4438">
        <w:rPr>
          <w:color w:val="538135" w:themeColor="accent6" w:themeShade="BF"/>
          <w:sz w:val="20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 w:rsidRPr="00ED0960">
        <w:t>Ing. František Zelina</w:t>
      </w:r>
      <w:r w:rsidRPr="002E767E">
        <w:rPr>
          <w:rFonts w:ascii="Times New Roman" w:hAnsi="Times New Roman" w:cs="Times New Roman"/>
        </w:rPr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sz w:val="20"/>
        </w:rPr>
        <w:t xml:space="preserve"> </w:t>
      </w:r>
      <w:r w:rsidRPr="001E4438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>Ing. Anton Slanička</w:t>
      </w:r>
      <w:r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sz w:val="20"/>
        </w:rPr>
        <w:t xml:space="preserve"> </w:t>
      </w:r>
      <w:r w:rsidRPr="001E4438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>Ing. Richard Zelina</w:t>
      </w:r>
      <w:r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360" w:lineRule="auto"/>
        <w:rPr>
          <w:rFonts w:ascii="Times New Roman" w:hAnsi="Times New Roman" w:cs="Times New Roman"/>
        </w:rPr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sz w:val="20"/>
        </w:rPr>
        <w:t xml:space="preserve"> </w:t>
      </w:r>
      <w:r w:rsidRPr="001E4438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>JUDr. Martin Šustek</w:t>
      </w:r>
    </w:p>
    <w:p w:rsidR="005568B1" w:rsidRPr="00535599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</w:p>
    <w:p w:rsidR="005568B1" w:rsidRDefault="00ED0960" w:rsidP="00ED0960">
      <w:pPr>
        <w:pStyle w:val="Nadpis2"/>
      </w:pPr>
      <w:r w:rsidRPr="00535599">
        <w:t xml:space="preserve">ČLENOVIA </w:t>
      </w:r>
      <w:r>
        <w:t>DOZORNEJ RADY</w:t>
      </w:r>
    </w:p>
    <w:p w:rsidR="00ED0960" w:rsidRPr="00ED0960" w:rsidRDefault="00ED0960" w:rsidP="00ED0960">
      <w:pPr>
        <w:rPr>
          <w:lang w:eastAsia="cs-CZ"/>
        </w:rPr>
      </w:pPr>
    </w:p>
    <w:p w:rsidR="005568B1" w:rsidRPr="0052549A" w:rsidRDefault="005568B1" w:rsidP="00ED0960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</w:pPr>
      <w:r w:rsidRPr="001E4438">
        <w:rPr>
          <w:rStyle w:val="Nadpis2Char"/>
          <w:rFonts w:eastAsiaTheme="minorHAnsi"/>
          <w:sz w:val="22"/>
        </w:rPr>
        <w:t>predseda:</w:t>
      </w:r>
      <w:r w:rsidRPr="001E4438">
        <w:rPr>
          <w:color w:val="538135" w:themeColor="accent6" w:themeShade="BF"/>
          <w:sz w:val="20"/>
        </w:rPr>
        <w:t xml:space="preserve"> </w:t>
      </w:r>
      <w:r w:rsidRPr="001E4438">
        <w:rPr>
          <w:color w:val="538135" w:themeColor="accent6" w:themeShade="BF"/>
          <w:sz w:val="20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 w:rsidRPr="00ED0960">
        <w:t>Ing. Jozef Seifert</w:t>
      </w:r>
      <w:r w:rsidRPr="0052549A"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sz w:val="20"/>
        </w:rPr>
        <w:t xml:space="preserve"> </w:t>
      </w:r>
      <w:r w:rsidRPr="001E4438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>Ing. František Holeša</w:t>
      </w:r>
      <w:r>
        <w:t xml:space="preserve"> </w:t>
      </w:r>
    </w:p>
    <w:p w:rsidR="005568B1" w:rsidRPr="002E767E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color w:val="538135" w:themeColor="accent6" w:themeShade="BF"/>
          <w:sz w:val="20"/>
        </w:rPr>
        <w:t xml:space="preserve"> </w:t>
      </w:r>
      <w:r w:rsidRPr="001E4438">
        <w:rPr>
          <w:color w:val="538135" w:themeColor="accent6" w:themeShade="BF"/>
          <w:sz w:val="20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 w:rsidRPr="00ED0960">
        <w:t>Ing. Karol Kucka</w:t>
      </w:r>
      <w:r w:rsidRPr="002E767E">
        <w:rPr>
          <w:rFonts w:ascii="Times New Roman" w:hAnsi="Times New Roman" w:cs="Times New Roman"/>
        </w:rPr>
        <w:t xml:space="preserve"> </w:t>
      </w:r>
    </w:p>
    <w:p w:rsidR="005568B1" w:rsidRDefault="005568B1" w:rsidP="00ED0960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>člen:</w:t>
      </w:r>
      <w:r w:rsidRPr="001E4438">
        <w:rPr>
          <w:sz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>Dana Pudíková</w:t>
      </w:r>
      <w:r>
        <w:t xml:space="preserve"> </w:t>
      </w:r>
    </w:p>
    <w:p w:rsidR="00C04A43" w:rsidRDefault="00C04A43" w:rsidP="00ED0960">
      <w:pPr>
        <w:pBdr>
          <w:bottom w:val="single" w:sz="4" w:space="1" w:color="auto"/>
          <w:between w:val="single" w:sz="4" w:space="1" w:color="auto"/>
        </w:pBdr>
        <w:spacing w:line="360" w:lineRule="auto"/>
        <w:rPr>
          <w:rFonts w:ascii="Times New Roman" w:hAnsi="Times New Roman" w:cs="Times New Roman"/>
        </w:rPr>
      </w:pPr>
      <w:r w:rsidRPr="001E4438">
        <w:rPr>
          <w:rStyle w:val="Nadpis2Char"/>
          <w:rFonts w:eastAsiaTheme="minorHAnsi"/>
          <w:sz w:val="22"/>
        </w:rPr>
        <w:t xml:space="preserve">člen: </w:t>
      </w:r>
      <w:r w:rsidRPr="00ED0960">
        <w:rPr>
          <w:rStyle w:val="Nadpis2Char"/>
          <w:rFonts w:eastAsiaTheme="minorHAnsi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ED0960">
        <w:t>Ing. Martina Michnáčová</w:t>
      </w:r>
      <w:r>
        <w:rPr>
          <w:rFonts w:ascii="Times New Roman" w:hAnsi="Times New Roman" w:cs="Times New Roman"/>
        </w:rPr>
        <w:t xml:space="preserve"> </w:t>
      </w:r>
    </w:p>
    <w:p w:rsidR="00976B17" w:rsidRDefault="00976B17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Default="00ED0960" w:rsidP="00ED0960">
      <w:pPr>
        <w:pStyle w:val="Nadpis2"/>
      </w:pPr>
      <w:r w:rsidRPr="002D13A0">
        <w:t>VÝKONNÝ MANAŽMENT</w:t>
      </w:r>
    </w:p>
    <w:p w:rsidR="00ED0960" w:rsidRPr="00ED0960" w:rsidRDefault="00ED0960" w:rsidP="00ED0960">
      <w:pPr>
        <w:rPr>
          <w:lang w:eastAsia="cs-CZ"/>
        </w:rPr>
      </w:pPr>
    </w:p>
    <w:p w:rsidR="005568B1" w:rsidRPr="0052549A" w:rsidRDefault="005568B1" w:rsidP="0033773E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</w:pPr>
      <w:r w:rsidRPr="001E4438">
        <w:rPr>
          <w:rStyle w:val="Nadpis2Char"/>
          <w:rFonts w:eastAsiaTheme="minorHAnsi"/>
          <w:sz w:val="22"/>
        </w:rPr>
        <w:t>generálny riaditeľ:</w:t>
      </w:r>
      <w:r w:rsidRPr="001E4438">
        <w:rPr>
          <w:color w:val="767171" w:themeColor="background2" w:themeShade="80"/>
          <w:sz w:val="20"/>
        </w:rPr>
        <w:t xml:space="preserve"> </w:t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ED0960">
        <w:t>Ing. Richard Zelina</w:t>
      </w:r>
      <w:r w:rsidRPr="0052549A">
        <w:t xml:space="preserve"> </w:t>
      </w:r>
    </w:p>
    <w:p w:rsidR="005568B1" w:rsidRDefault="005568B1" w:rsidP="0033773E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  <w:szCs w:val="22"/>
        </w:rPr>
        <w:t>riaditeľka ekonomickej divízie:</w:t>
      </w:r>
      <w:r>
        <w:tab/>
      </w:r>
      <w:r>
        <w:tab/>
      </w:r>
      <w:r w:rsidRPr="00ED0960">
        <w:t>Ing. Alena Sartorisová</w:t>
      </w:r>
      <w:r>
        <w:t xml:space="preserve"> </w:t>
      </w:r>
    </w:p>
    <w:p w:rsidR="005568B1" w:rsidRDefault="005568B1" w:rsidP="0033773E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>riaditeľ divízie správy majetku:</w:t>
      </w:r>
      <w:r w:rsidRPr="001E4438">
        <w:rPr>
          <w:color w:val="767171" w:themeColor="background2" w:themeShade="80"/>
          <w:sz w:val="20"/>
        </w:rPr>
        <w:t xml:space="preserve"> </w:t>
      </w:r>
      <w:r>
        <w:tab/>
      </w:r>
      <w:r>
        <w:tab/>
      </w:r>
      <w:r w:rsidRPr="00ED0960">
        <w:t>Ing. Karol Kucka</w:t>
      </w:r>
      <w:r>
        <w:t xml:space="preserve"> </w:t>
      </w:r>
    </w:p>
    <w:p w:rsidR="005568B1" w:rsidRPr="002E767E" w:rsidRDefault="005568B1" w:rsidP="0033773E">
      <w:pPr>
        <w:pBdr>
          <w:bottom w:val="single" w:sz="4" w:space="1" w:color="auto"/>
          <w:between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1E4438">
        <w:rPr>
          <w:rStyle w:val="Nadpis2Char"/>
          <w:rFonts w:eastAsiaTheme="minorHAnsi"/>
          <w:sz w:val="22"/>
        </w:rPr>
        <w:t>riaditeľ divízie výroby a služieb:</w:t>
      </w:r>
      <w:r w:rsidRPr="001E4438">
        <w:rPr>
          <w:color w:val="767171" w:themeColor="background2" w:themeShade="80"/>
          <w:sz w:val="20"/>
        </w:rPr>
        <w:t xml:space="preserve"> </w:t>
      </w:r>
      <w:r w:rsidRPr="00E636A2">
        <w:rPr>
          <w:color w:val="767171" w:themeColor="background2" w:themeShade="80"/>
        </w:rPr>
        <w:tab/>
      </w:r>
      <w:r>
        <w:rPr>
          <w:color w:val="538135" w:themeColor="accent6" w:themeShade="BF"/>
        </w:rPr>
        <w:tab/>
      </w:r>
      <w:r w:rsidRPr="00ED0960">
        <w:t>Ing. Milan Kováč</w:t>
      </w:r>
      <w:r w:rsidRPr="002E767E">
        <w:rPr>
          <w:rFonts w:ascii="Times New Roman" w:hAnsi="Times New Roman" w:cs="Times New Roman"/>
        </w:rPr>
        <w:t xml:space="preserve"> </w:t>
      </w:r>
    </w:p>
    <w:p w:rsidR="005568B1" w:rsidRDefault="005568B1" w:rsidP="0033773E">
      <w:pPr>
        <w:pBdr>
          <w:bottom w:val="single" w:sz="4" w:space="1" w:color="auto"/>
          <w:between w:val="single" w:sz="4" w:space="1" w:color="auto"/>
        </w:pBdr>
        <w:spacing w:line="240" w:lineRule="auto"/>
      </w:pPr>
      <w:r w:rsidRPr="001E4438">
        <w:rPr>
          <w:rStyle w:val="Nadpis2Char"/>
          <w:rFonts w:eastAsiaTheme="minorHAnsi"/>
          <w:sz w:val="22"/>
        </w:rPr>
        <w:t xml:space="preserve">riaditeľ </w:t>
      </w:r>
      <w:r w:rsidR="00C04A43" w:rsidRPr="001E4438">
        <w:rPr>
          <w:rStyle w:val="Nadpis2Char"/>
          <w:rFonts w:eastAsiaTheme="minorHAnsi"/>
          <w:sz w:val="22"/>
        </w:rPr>
        <w:t>technickej divízie</w:t>
      </w:r>
      <w:r w:rsidRPr="001E4438">
        <w:rPr>
          <w:rStyle w:val="Nadpis2Char"/>
          <w:rFonts w:eastAsiaTheme="minorHAnsi"/>
          <w:sz w:val="22"/>
        </w:rPr>
        <w:t>:</w:t>
      </w:r>
      <w:r w:rsidR="00C04A43" w:rsidRPr="00ED0960">
        <w:rPr>
          <w:rStyle w:val="Nadpis2Char"/>
          <w:rFonts w:eastAsiaTheme="minorHAnsi"/>
        </w:rPr>
        <w:tab/>
      </w:r>
      <w:r>
        <w:tab/>
      </w:r>
      <w:r>
        <w:tab/>
      </w:r>
      <w:r w:rsidRPr="00ED0960">
        <w:t>Ing. Jozef Seifert</w:t>
      </w:r>
      <w:r>
        <w:t xml:space="preserve"> </w:t>
      </w:r>
    </w:p>
    <w:p w:rsidR="005568B1" w:rsidRDefault="005568B1" w:rsidP="0033773E">
      <w:pPr>
        <w:pBdr>
          <w:bottom w:val="single" w:sz="4" w:space="1" w:color="auto"/>
          <w:between w:val="single" w:sz="4" w:space="1" w:color="auto"/>
        </w:pBdr>
        <w:spacing w:line="480" w:lineRule="auto"/>
      </w:pPr>
      <w:r w:rsidRPr="001E4438">
        <w:rPr>
          <w:rStyle w:val="Nadpis2Char"/>
          <w:rFonts w:eastAsiaTheme="minorHAnsi"/>
          <w:sz w:val="22"/>
        </w:rPr>
        <w:t>riaditeľ divízie tepelného hospodárstva:</w:t>
      </w:r>
      <w:r w:rsidRPr="001E4438">
        <w:rPr>
          <w:color w:val="767171" w:themeColor="background2" w:themeShade="80"/>
          <w:sz w:val="20"/>
        </w:rPr>
        <w:t xml:space="preserve"> </w:t>
      </w:r>
      <w:r>
        <w:tab/>
      </w:r>
      <w:r w:rsidRPr="00ED0960">
        <w:t>Ing. Anton Slanička</w:t>
      </w:r>
      <w:r>
        <w:t xml:space="preserve"> </w:t>
      </w:r>
    </w:p>
    <w:p w:rsidR="005568B1" w:rsidRPr="00FE449F" w:rsidRDefault="005568B1" w:rsidP="006C72AC">
      <w:pPr>
        <w:pStyle w:val="nadpisybytterm"/>
        <w:spacing w:line="276" w:lineRule="auto"/>
      </w:pPr>
      <w:r>
        <w:lastRenderedPageBreak/>
        <w:t>ORGANIZAČNÁ ŠTRUKTÚRA</w:t>
      </w:r>
    </w:p>
    <w:p w:rsidR="005568B1" w:rsidRPr="00854369" w:rsidRDefault="005568B1" w:rsidP="006C72AC">
      <w:pPr>
        <w:spacing w:line="276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mallCaps/>
          <w:noProof/>
          <w:color w:val="70AD47" w:themeColor="accent6"/>
          <w:sz w:val="36"/>
          <w:szCs w:val="36"/>
          <w:lang w:eastAsia="sk-SK"/>
        </w:rPr>
        <w:drawing>
          <wp:anchor distT="0" distB="0" distL="114300" distR="114300" simplePos="0" relativeHeight="251659264" behindDoc="0" locked="0" layoutInCell="1" allowOverlap="1" wp14:anchorId="7B4C9534" wp14:editId="4404EE31">
            <wp:simplePos x="0" y="0"/>
            <wp:positionH relativeFrom="column">
              <wp:posOffset>-375920</wp:posOffset>
            </wp:positionH>
            <wp:positionV relativeFrom="paragraph">
              <wp:posOffset>373380</wp:posOffset>
            </wp:positionV>
            <wp:extent cx="6353810" cy="3778885"/>
            <wp:effectExtent l="0" t="0" r="0" b="3111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6C72AC" w:rsidRDefault="006C72AC" w:rsidP="006C72AC">
      <w:pPr>
        <w:pStyle w:val="nadpisybytterm"/>
        <w:spacing w:line="276" w:lineRule="auto"/>
      </w:pPr>
    </w:p>
    <w:p w:rsidR="00D369BD" w:rsidRPr="0033773E" w:rsidRDefault="004F047B" w:rsidP="0033773E">
      <w:pPr>
        <w:pStyle w:val="nadpisybytterm"/>
        <w:rPr>
          <w:rStyle w:val="Nadpis2Char"/>
          <w:rFonts w:eastAsiaTheme="minorHAnsi"/>
        </w:rPr>
      </w:pPr>
      <w:r>
        <w:t>POSTAVENIE SPOLOČNOSTI NA TRHU</w:t>
      </w:r>
      <w:r w:rsidR="0033773E">
        <w:br/>
      </w:r>
    </w:p>
    <w:p w:rsidR="004F047B" w:rsidRPr="002D13A0" w:rsidRDefault="004F047B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Hlavnou činnosťou spoločnosti BYTTERM, a.s. je výroba, distribúcia a predaj tepla a teplej vody. Teplom a teplou vodou zásobujeme viac ako 21-tisíc bytov a takmer 200 nebytových objektov na území mesta Žilina (predškolské a školské zariadenia, obchodné a administratívne priestory). Celkový výkon tepelných zariadení predstavuje </w:t>
      </w:r>
      <w:r>
        <w:rPr>
          <w:rFonts w:ascii="Arial" w:hAnsi="Arial" w:cs="Arial"/>
          <w:sz w:val="24"/>
          <w:szCs w:val="24"/>
        </w:rPr>
        <w:t>145,</w:t>
      </w:r>
      <w:r w:rsidR="00BA2DC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2D13A0">
        <w:rPr>
          <w:rFonts w:ascii="Arial" w:hAnsi="Arial" w:cs="Arial"/>
          <w:sz w:val="24"/>
          <w:szCs w:val="24"/>
        </w:rPr>
        <w:t>MW.</w:t>
      </w:r>
    </w:p>
    <w:p w:rsidR="00BA1F67" w:rsidRPr="004F047B" w:rsidRDefault="004F047B" w:rsidP="006C72AC">
      <w:pPr>
        <w:pStyle w:val="nadpisybytterm"/>
        <w:spacing w:line="276" w:lineRule="auto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Druhou významnou činnosťou spoločnosti je 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zabezpečovanie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správy domov v zmysle zákona č. 182/1993 Z. z. o vlastníctve bytov a nebytových priestorov v znení neskorších predpisov. Spoločnosť k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 31.12.201</w:t>
      </w:r>
      <w:r w:rsidR="00BA2DCD">
        <w:rPr>
          <w:rFonts w:ascii="Arial" w:hAnsi="Arial" w:cs="Arial"/>
          <w:b w:val="0"/>
          <w:color w:val="auto"/>
          <w:sz w:val="24"/>
          <w:szCs w:val="24"/>
        </w:rPr>
        <w:t>8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spravovala na území mesta 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Žilina a v jeho okolí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9B5319">
        <w:rPr>
          <w:rFonts w:ascii="Arial" w:hAnsi="Arial" w:cs="Arial"/>
          <w:b w:val="0"/>
          <w:color w:val="auto"/>
          <w:sz w:val="24"/>
          <w:szCs w:val="24"/>
        </w:rPr>
        <w:t>359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domov s počtom </w:t>
      </w:r>
      <w:r w:rsidR="009B5319">
        <w:rPr>
          <w:rFonts w:ascii="Arial" w:hAnsi="Arial" w:cs="Arial"/>
          <w:b w:val="0"/>
          <w:color w:val="auto"/>
          <w:sz w:val="24"/>
          <w:szCs w:val="24"/>
        </w:rPr>
        <w:t xml:space="preserve">11 </w:t>
      </w:r>
      <w:r w:rsidR="00BA2DCD">
        <w:rPr>
          <w:rFonts w:ascii="Arial" w:hAnsi="Arial" w:cs="Arial"/>
          <w:b w:val="0"/>
          <w:color w:val="auto"/>
          <w:sz w:val="24"/>
          <w:szCs w:val="24"/>
        </w:rPr>
        <w:t>482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bytov a nebytových priestorov. V súlade s ustanoveniami zákona č. 246/2015 Z. z. o správcoch bytových domov bolo spoločnosti dňa 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5.4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>.2016 vydané Osvedčenie o zápise do zoznamu správcov bytových domov.</w:t>
      </w:r>
    </w:p>
    <w:p w:rsidR="005568B1" w:rsidRPr="00FE449F" w:rsidRDefault="005568B1" w:rsidP="006C72AC">
      <w:pPr>
        <w:pStyle w:val="nadpisybytterm"/>
        <w:spacing w:line="276" w:lineRule="auto"/>
      </w:pPr>
      <w:r>
        <w:lastRenderedPageBreak/>
        <w:t>TEPELNÉ HOSPODÁRSTVO</w:t>
      </w:r>
      <w:r w:rsidR="0033773E">
        <w:br/>
      </w:r>
    </w:p>
    <w:p w:rsidR="005568B1" w:rsidRPr="0033773E" w:rsidRDefault="0033773E" w:rsidP="0033773E">
      <w:pPr>
        <w:pStyle w:val="Nadpis2"/>
        <w:rPr>
          <w:u w:val="single"/>
        </w:rPr>
      </w:pPr>
      <w:r w:rsidRPr="0033773E">
        <w:rPr>
          <w:u w:val="single"/>
        </w:rPr>
        <w:t>VÝROBA A DISTRIBÚCIA TEPLA</w:t>
      </w:r>
    </w:p>
    <w:p w:rsidR="0033773E" w:rsidRPr="0033773E" w:rsidRDefault="0033773E" w:rsidP="0033773E">
      <w:pPr>
        <w:rPr>
          <w:lang w:eastAsia="cs-CZ"/>
        </w:rPr>
      </w:pP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>Divízia tepelného hospodárstva (DTH) vyrába, distribuuje a predáva teplo a teplú vodu do bytovokomunálneho sektora v meste Žilina.</w:t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>Na zabezpečenie predmetnej činnosti prevádzkuje 96 tepelných zariadení, z toho:</w:t>
      </w:r>
    </w:p>
    <w:p w:rsidR="00BA2DCD" w:rsidRPr="00BA2DCD" w:rsidRDefault="0033773E" w:rsidP="00BA2DCD">
      <w:pPr>
        <w:jc w:val="both"/>
        <w:rPr>
          <w:rFonts w:ascii="Arial" w:hAnsi="Arial" w:cs="Arial"/>
          <w:sz w:val="24"/>
          <w:szCs w:val="24"/>
        </w:rPr>
      </w:pPr>
      <w:r w:rsidRPr="0033773E">
        <w:rPr>
          <w:color w:val="008445"/>
        </w:rPr>
        <w:t>•</w:t>
      </w:r>
      <w:r w:rsidR="00BA2DCD" w:rsidRPr="00BA2DCD">
        <w:rPr>
          <w:rFonts w:ascii="Arial" w:hAnsi="Arial" w:cs="Arial"/>
          <w:sz w:val="24"/>
          <w:szCs w:val="24"/>
        </w:rPr>
        <w:t xml:space="preserve"> </w:t>
      </w:r>
      <w:r w:rsidR="00BA2DCD" w:rsidRPr="0033773E">
        <w:rPr>
          <w:rFonts w:ascii="Arial" w:hAnsi="Arial" w:cs="Arial"/>
          <w:spacing w:val="-6"/>
          <w:sz w:val="24"/>
          <w:szCs w:val="24"/>
        </w:rPr>
        <w:t>47</w:t>
      </w:r>
      <w:r w:rsidRPr="0033773E">
        <w:rPr>
          <w:rFonts w:ascii="Arial" w:hAnsi="Arial" w:cs="Arial"/>
          <w:spacing w:val="-6"/>
          <w:sz w:val="24"/>
          <w:szCs w:val="24"/>
        </w:rPr>
        <w:t xml:space="preserve"> </w:t>
      </w:r>
      <w:r w:rsidR="00BA2DCD" w:rsidRPr="0033773E">
        <w:rPr>
          <w:rFonts w:ascii="Arial" w:hAnsi="Arial" w:cs="Arial"/>
          <w:spacing w:val="-6"/>
          <w:sz w:val="24"/>
          <w:szCs w:val="24"/>
        </w:rPr>
        <w:t>parných a horúcovodných výmenníkových staníc (VS) Vlčince, Solinky, Hliny, Mesto</w:t>
      </w:r>
    </w:p>
    <w:p w:rsidR="00BA2DCD" w:rsidRPr="00BA2DCD" w:rsidRDefault="0033773E" w:rsidP="00BA2DCD">
      <w:pPr>
        <w:jc w:val="both"/>
        <w:rPr>
          <w:rFonts w:ascii="Arial" w:hAnsi="Arial" w:cs="Arial"/>
          <w:sz w:val="24"/>
          <w:szCs w:val="24"/>
        </w:rPr>
      </w:pPr>
      <w:r w:rsidRPr="0033773E">
        <w:rPr>
          <w:color w:val="008445"/>
        </w:rPr>
        <w:t>•</w:t>
      </w:r>
      <w:r w:rsidR="00BA2DCD" w:rsidRPr="00BA2DCD">
        <w:rPr>
          <w:rFonts w:ascii="Arial" w:hAnsi="Arial" w:cs="Arial"/>
          <w:sz w:val="24"/>
          <w:szCs w:val="24"/>
        </w:rPr>
        <w:t xml:space="preserve"> 5 veľkých plynových kotolní (VPK),</w:t>
      </w:r>
    </w:p>
    <w:p w:rsidR="00BA2DCD" w:rsidRPr="00BA2DCD" w:rsidRDefault="0033773E" w:rsidP="00BA2DCD">
      <w:pPr>
        <w:jc w:val="both"/>
        <w:rPr>
          <w:rFonts w:ascii="Arial" w:hAnsi="Arial" w:cs="Arial"/>
          <w:sz w:val="24"/>
          <w:szCs w:val="24"/>
        </w:rPr>
      </w:pPr>
      <w:r w:rsidRPr="0033773E">
        <w:rPr>
          <w:color w:val="008445"/>
        </w:rPr>
        <w:t>•</w:t>
      </w:r>
      <w:r w:rsidR="00BA2DCD" w:rsidRPr="00BA2DCD">
        <w:rPr>
          <w:rFonts w:ascii="Arial" w:hAnsi="Arial" w:cs="Arial"/>
          <w:sz w:val="24"/>
          <w:szCs w:val="24"/>
        </w:rPr>
        <w:t xml:space="preserve"> 20 samostatných kompaktných odovzdávacích staníc – KOS,</w:t>
      </w:r>
    </w:p>
    <w:p w:rsidR="00BA2DCD" w:rsidRPr="00BA2DCD" w:rsidRDefault="0033773E" w:rsidP="00BA2DCD">
      <w:pPr>
        <w:jc w:val="both"/>
        <w:rPr>
          <w:rFonts w:ascii="Arial" w:hAnsi="Arial" w:cs="Arial"/>
          <w:sz w:val="24"/>
          <w:szCs w:val="24"/>
        </w:rPr>
      </w:pPr>
      <w:r w:rsidRPr="0033773E">
        <w:rPr>
          <w:color w:val="008445"/>
        </w:rPr>
        <w:t>•</w:t>
      </w:r>
      <w:r w:rsidR="00BA2DCD" w:rsidRPr="00BA2DCD">
        <w:rPr>
          <w:rFonts w:ascii="Arial" w:hAnsi="Arial" w:cs="Arial"/>
          <w:sz w:val="24"/>
          <w:szCs w:val="24"/>
        </w:rPr>
        <w:t xml:space="preserve"> 24 malých plynových kotolní (MPK).                                                                                                       </w:t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>Celkový výkon tepelných zariadení predstavuje 145,3 MW.</w:t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>Teplonosné médium (paru a horúcu vodu) pre naše tepelné zariadenia nakupujeme od Žilinskej teplárenskej, a.s. a plyn pre plynové kotolne nakupujeme od SPP, a.s..</w:t>
      </w:r>
    </w:p>
    <w:p w:rsid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>Všetky tepelné zariadenia okrem MPK sú vybavené riadiacimi systémami s prepojením na dva dispečingy. Jeden dispečing riadi prevádzku parných a horúcovodných výmenníkových staníc, druhý dispečing riadi prevádzku plynových kotolní a KOS na sídlisku Hájik. Za účelom zabezpečenia plynulej prevádzky tepelných zariadení je na dispečerských pracoviskách nepretržitá prevádzka vrátane havarijnej služby zameriavajúcej sa na odstraňovanie technických a prevádzkových porúch v tepelných zariadeniach a bytovo komunálnom sektore.</w:t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 xml:space="preserve">Pri nepretržitej prevádzke tepelných zariadení je nevyhnutné naplánovať údržbu na priebežné odstraňovanie nedostatkov a porúch, ktoré sa vyskytujú na technologických zariadeniach,  fasádach a strechách VS a PK. </w:t>
      </w:r>
    </w:p>
    <w:p w:rsidR="00BA2DCD" w:rsidRPr="00BA2DCD" w:rsidRDefault="00BA2DCD" w:rsidP="00BA2DCD">
      <w:pPr>
        <w:jc w:val="center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2914650" cy="2191062"/>
            <wp:effectExtent l="0" t="0" r="0" b="0"/>
            <wp:docPr id="5" name="Obrázok 5" descr="Strecha VS Predmests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echa VS Predmestská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38" cy="22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DCD" w:rsidRPr="0033773E" w:rsidRDefault="00BA2DCD" w:rsidP="00BA2DCD">
      <w:pPr>
        <w:jc w:val="center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33773E">
        <w:rPr>
          <w:rFonts w:ascii="Arial" w:hAnsi="Arial" w:cs="Arial"/>
          <w:color w:val="808080" w:themeColor="background1" w:themeShade="80"/>
          <w:sz w:val="20"/>
          <w:szCs w:val="20"/>
        </w:rPr>
        <w:t>Oprava strechy VS Predmestská</w:t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lastRenderedPageBreak/>
        <w:t xml:space="preserve">Počas celého roka sme realizovali práce na sústave tepla a teplej vody, pričom sme sa snažili v čo najmenšej miere obmedzovať ich dodávku konečným spotrebiteľom. Z toho vyplýva, že v rámci plynulej dodávky energií, vrátane ich požadovanej kvality, neustále zabezpečujeme a realizujeme práce ako odstraňovanie porúch na sekundárnych rozvodoch tepla a teplej vody, pretesňovanie prírub, výmena obehových a cirkulačných čerpadiel, teplomerov, tlakomerov, kondenzačných hrncov, opravy a chemické čistenia zásobníkov teplej vody, výmenníkov tepla, servopohonov a mnoho ďalších údržbárskych prác. Treba spomenúť i odstraňovanie nedostatkov po periodických revíziách elektro, tlakových nádob, plynu a rádiového prenosu. </w:t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 xml:space="preserve">Dodávateľsky sme realizovali hlavne práce na riadiacich systémoch, počítačových programoch, opravách vysielačiek, horákov, kotlov, atď. </w:t>
      </w:r>
    </w:p>
    <w:p w:rsidR="00BA2DCD" w:rsidRPr="00BA2DCD" w:rsidRDefault="006A6357" w:rsidP="00BA2DCD">
      <w:pPr>
        <w:jc w:val="center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4CF3871D" wp14:editId="359333C9">
            <wp:extent cx="2704988" cy="2819400"/>
            <wp:effectExtent l="0" t="0" r="635" b="0"/>
            <wp:docPr id="4" name="Obrázok 4" descr="Výmen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menní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28" cy="283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DCD" w:rsidRPr="0033773E" w:rsidRDefault="00BA2DCD" w:rsidP="00BA2DCD">
      <w:pPr>
        <w:jc w:val="center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33773E">
        <w:rPr>
          <w:rFonts w:ascii="Arial" w:hAnsi="Arial" w:cs="Arial"/>
          <w:color w:val="808080" w:themeColor="background1" w:themeShade="80"/>
          <w:sz w:val="20"/>
          <w:szCs w:val="20"/>
        </w:rPr>
        <w:t>Výmena výmenníka plynového kondenzačného kotla na PK 5 Hájik</w:t>
      </w:r>
      <w:r w:rsidR="0033773E">
        <w:rPr>
          <w:rFonts w:ascii="Arial" w:hAnsi="Arial" w:cs="Arial"/>
          <w:color w:val="808080" w:themeColor="background1" w:themeShade="80"/>
          <w:sz w:val="20"/>
          <w:szCs w:val="20"/>
        </w:rPr>
        <w:br/>
      </w: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t>Zvlášť chceme poukázať na to, že sme na sídlisku Hájik zrealizovali diaľkový odpočet fakturačných meračov tepla a teplej vody osadených na merných bodoch (49 ks), s prenosom priamo na príslušné oddelenia našej akciovej spoločnosti.</w:t>
      </w:r>
    </w:p>
    <w:p w:rsidR="00BA2DCD" w:rsidRPr="00BA2DCD" w:rsidRDefault="00BA2DCD" w:rsidP="00BA2DCD">
      <w:pPr>
        <w:jc w:val="center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3190875" cy="2143125"/>
            <wp:effectExtent l="0" t="0" r="9525" b="9525"/>
            <wp:docPr id="3" name="Obrázok 3" descr="skr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rink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DCD" w:rsidRPr="00BA2DCD" w:rsidRDefault="00BA2DCD" w:rsidP="00BA2DCD">
      <w:pPr>
        <w:jc w:val="center"/>
        <w:rPr>
          <w:rFonts w:ascii="Arial" w:hAnsi="Arial" w:cs="Arial"/>
          <w:sz w:val="24"/>
          <w:szCs w:val="24"/>
        </w:rPr>
      </w:pPr>
    </w:p>
    <w:p w:rsidR="00BA2DCD" w:rsidRPr="00BA2DCD" w:rsidRDefault="00BA2DCD" w:rsidP="00BA2DCD">
      <w:pPr>
        <w:jc w:val="both"/>
        <w:rPr>
          <w:rFonts w:ascii="Arial" w:hAnsi="Arial" w:cs="Arial"/>
          <w:sz w:val="24"/>
          <w:szCs w:val="24"/>
        </w:rPr>
      </w:pPr>
      <w:r w:rsidRPr="00BA2DCD">
        <w:rPr>
          <w:rFonts w:ascii="Arial" w:hAnsi="Arial" w:cs="Arial"/>
          <w:sz w:val="24"/>
          <w:szCs w:val="24"/>
        </w:rPr>
        <w:lastRenderedPageBreak/>
        <w:t>V samotných letných mesiacoch, počas ktorých sa nedodáva teplo, okrem investičných akcií, DTH realizuje i práce väčšieho rozsahu, ako napr.: metrologické overovanie fakturačných meračov tepla a teplej vody, čistenie výmenníkov ÚK, atď.</w:t>
      </w:r>
    </w:p>
    <w:p w:rsidR="006A6357" w:rsidRDefault="006A6357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33773E" w:rsidRDefault="0033773E" w:rsidP="0033773E">
      <w:pPr>
        <w:pStyle w:val="Nadpis2"/>
        <w:rPr>
          <w:u w:val="single"/>
        </w:rPr>
      </w:pPr>
      <w:r w:rsidRPr="0033773E">
        <w:rPr>
          <w:u w:val="single"/>
        </w:rPr>
        <w:t>ROZVOJ A OBNOVA TEPELNÝCH ZARIADENÍ</w:t>
      </w:r>
    </w:p>
    <w:p w:rsidR="0033773E" w:rsidRPr="0033773E" w:rsidRDefault="0033773E" w:rsidP="0033773E">
      <w:pPr>
        <w:rPr>
          <w:lang w:eastAsia="cs-CZ"/>
        </w:rPr>
      </w:pPr>
    </w:p>
    <w:p w:rsidR="006A6357" w:rsidRPr="006A6357" w:rsidRDefault="006A6357" w:rsidP="006A6357">
      <w:pPr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>V rámci racionalizačných opatrení na zníženie energetickej náročnosti a  prevádzkových nákladov technologických zariadení, spoločnosť BYTTERM a.s. realizovala z vlastných finančných zdrojov technické opatrenia na zlepšenie energetickej hospodárnosti. Jednalo sa o modernizácie jestvujúcich tepelno-technických zariadení z okruhov výmenníkových staníc, plynových kotolní a výmeny sekundárnych rozvodov ústredného kúrenia a teplej úžitkovej vody. Súčasťou výmeny rozvodov bolo aj hydraulické vyregulovanie ÚK v jednotlivých odberných miestach.</w:t>
      </w:r>
    </w:p>
    <w:p w:rsidR="006A6357" w:rsidRPr="006A6357" w:rsidRDefault="006A6357" w:rsidP="0033773E">
      <w:pPr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V rámci tepelného hospodárstva boli realizované  a zaradené do majetku spoločnosti investičné akcie v sume  </w:t>
      </w:r>
      <w:r w:rsidRPr="006A6357">
        <w:rPr>
          <w:rFonts w:ascii="Arial" w:hAnsi="Arial" w:cs="Arial"/>
          <w:b/>
          <w:i/>
          <w:sz w:val="24"/>
          <w:szCs w:val="24"/>
        </w:rPr>
        <w:t>661 437,14 €</w:t>
      </w:r>
      <w:r w:rsidRPr="006A6357">
        <w:rPr>
          <w:rFonts w:ascii="Arial" w:hAnsi="Arial" w:cs="Arial"/>
          <w:sz w:val="24"/>
          <w:szCs w:val="24"/>
        </w:rPr>
        <w:t xml:space="preserve"> nasledovne: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180" w:hanging="180"/>
        <w:jc w:val="both"/>
        <w:rPr>
          <w:rFonts w:ascii="Arial" w:hAnsi="Arial" w:cs="Arial"/>
          <w:b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modernizácia výmenníkovej stanice VS Na Sihoti v sume </w:t>
      </w:r>
      <w:r w:rsidRPr="006A6357">
        <w:rPr>
          <w:rFonts w:ascii="Arial" w:hAnsi="Arial" w:cs="Arial"/>
          <w:b/>
          <w:i/>
          <w:sz w:val="24"/>
          <w:szCs w:val="24"/>
        </w:rPr>
        <w:t>131 719,31 €,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Arial" w:hAnsi="Arial" w:cs="Arial"/>
          <w:b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modernizácia plynovej kotolne Klemensova v sume </w:t>
      </w:r>
      <w:r w:rsidRPr="006A6357">
        <w:rPr>
          <w:rFonts w:ascii="Arial" w:hAnsi="Arial" w:cs="Arial"/>
          <w:b/>
          <w:i/>
          <w:sz w:val="24"/>
          <w:szCs w:val="24"/>
        </w:rPr>
        <w:t>55 256,35 €,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Arial" w:hAnsi="Arial" w:cs="Arial"/>
          <w:b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modernizácia plynovej kotolne Jesenského v sume </w:t>
      </w:r>
      <w:r w:rsidRPr="006A6357">
        <w:rPr>
          <w:rFonts w:ascii="Arial" w:hAnsi="Arial" w:cs="Arial"/>
          <w:b/>
          <w:i/>
          <w:sz w:val="24"/>
          <w:szCs w:val="24"/>
        </w:rPr>
        <w:t>111 644,46 €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Arial" w:hAnsi="Arial" w:cs="Arial"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výmena rozvodov TÚV a ÚK VS Na Sihoti  </w:t>
      </w:r>
      <w:r w:rsidRPr="006A6357">
        <w:rPr>
          <w:rFonts w:ascii="Arial" w:hAnsi="Arial" w:cs="Arial"/>
          <w:b/>
          <w:i/>
          <w:sz w:val="24"/>
          <w:szCs w:val="24"/>
        </w:rPr>
        <w:t>168 397,74 €,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Arial" w:hAnsi="Arial" w:cs="Arial"/>
          <w:b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výmena rozvodov TÚV a ÚK VS Predmestská časť vetvy A v sume  </w:t>
      </w:r>
      <w:r w:rsidRPr="006A6357">
        <w:rPr>
          <w:rFonts w:ascii="Arial" w:hAnsi="Arial" w:cs="Arial"/>
          <w:b/>
          <w:i/>
          <w:sz w:val="24"/>
          <w:szCs w:val="24"/>
        </w:rPr>
        <w:t>155 430,87 €,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Arial" w:hAnsi="Arial" w:cs="Arial"/>
          <w:b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hydraulické vyregulovanie ÚK-VS Na Sihoti v sume </w:t>
      </w:r>
      <w:r w:rsidRPr="006A6357">
        <w:rPr>
          <w:rFonts w:ascii="Arial" w:hAnsi="Arial" w:cs="Arial"/>
          <w:b/>
          <w:i/>
          <w:sz w:val="24"/>
          <w:szCs w:val="24"/>
        </w:rPr>
        <w:t>15 629,86 €,</w:t>
      </w:r>
    </w:p>
    <w:p w:rsidR="006A6357" w:rsidRPr="006A6357" w:rsidRDefault="006A6357" w:rsidP="006A6357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Arial" w:hAnsi="Arial" w:cs="Arial"/>
          <w:b/>
          <w:i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hydraulické vyregulovanie ÚK-VS 06 Vlčince časť v sume </w:t>
      </w:r>
      <w:r w:rsidRPr="006A6357">
        <w:rPr>
          <w:rFonts w:ascii="Arial" w:hAnsi="Arial" w:cs="Arial"/>
          <w:b/>
          <w:i/>
          <w:sz w:val="24"/>
          <w:szCs w:val="24"/>
        </w:rPr>
        <w:t>23 358,55 €.</w:t>
      </w:r>
    </w:p>
    <w:p w:rsidR="006A6357" w:rsidRPr="006A6357" w:rsidRDefault="006A6357" w:rsidP="006A6357">
      <w:pPr>
        <w:rPr>
          <w:rFonts w:ascii="Arial" w:hAnsi="Arial" w:cs="Arial"/>
          <w:b/>
          <w:i/>
          <w:sz w:val="24"/>
          <w:szCs w:val="24"/>
        </w:rPr>
      </w:pPr>
    </w:p>
    <w:p w:rsidR="006A6357" w:rsidRPr="0033773E" w:rsidRDefault="006A6357" w:rsidP="006A6357">
      <w:pPr>
        <w:jc w:val="both"/>
        <w:rPr>
          <w:rFonts w:ascii="Arial" w:hAnsi="Arial" w:cs="Arial"/>
          <w:b/>
          <w:sz w:val="24"/>
          <w:szCs w:val="24"/>
        </w:rPr>
      </w:pPr>
      <w:r w:rsidRPr="0033773E">
        <w:rPr>
          <w:rFonts w:ascii="Arial" w:hAnsi="Arial" w:cs="Arial"/>
          <w:b/>
          <w:sz w:val="24"/>
          <w:szCs w:val="24"/>
        </w:rPr>
        <w:t>VS Na Sihoti :</w:t>
      </w:r>
    </w:p>
    <w:p w:rsidR="006A6357" w:rsidRDefault="006A6357" w:rsidP="006A6357">
      <w:pPr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>Stavba rieši modernizáciu výmenníkovej stanice typu para - voda. Modernizovaná VS zásobuje teplom ÚK + TV obytné objekty  na ul. Kysucká  cesta a Na Sihoti (celkom 56 b.j.+OV).</w:t>
      </w:r>
      <w:r w:rsidRPr="006A6357">
        <w:rPr>
          <w:rFonts w:ascii="Arial" w:hAnsi="Arial" w:cs="Arial"/>
          <w:b/>
          <w:sz w:val="24"/>
          <w:szCs w:val="24"/>
        </w:rPr>
        <w:t xml:space="preserve"> </w:t>
      </w:r>
      <w:r w:rsidRPr="006A6357">
        <w:rPr>
          <w:rFonts w:ascii="Arial" w:hAnsi="Arial" w:cs="Arial"/>
          <w:sz w:val="24"/>
          <w:szCs w:val="24"/>
        </w:rPr>
        <w:t xml:space="preserve">Do priestoru existujúcej parnej VS je inštalovaná </w:t>
      </w:r>
      <w:r>
        <w:rPr>
          <w:rFonts w:ascii="Arial" w:hAnsi="Arial" w:cs="Arial"/>
          <w:sz w:val="24"/>
          <w:szCs w:val="24"/>
        </w:rPr>
        <w:t xml:space="preserve">nová </w:t>
      </w:r>
      <w:r w:rsidRPr="006A6357">
        <w:rPr>
          <w:rFonts w:ascii="Arial" w:hAnsi="Arial" w:cs="Arial"/>
          <w:sz w:val="24"/>
          <w:szCs w:val="24"/>
        </w:rPr>
        <w:t>odovzdávacia stanica</w:t>
      </w:r>
      <w:r>
        <w:rPr>
          <w:rFonts w:ascii="Arial" w:hAnsi="Arial" w:cs="Arial"/>
          <w:sz w:val="24"/>
          <w:szCs w:val="24"/>
        </w:rPr>
        <w:t xml:space="preserve">. </w:t>
      </w:r>
      <w:r w:rsidRPr="006A6357">
        <w:rPr>
          <w:rFonts w:ascii="Arial" w:hAnsi="Arial" w:cs="Arial"/>
          <w:sz w:val="24"/>
          <w:szCs w:val="24"/>
        </w:rPr>
        <w:t>Súčasťou modernizácie boli aj nové prevádzkové rozvody silnoprúdu , rozvody MaR</w:t>
      </w:r>
      <w:r>
        <w:rPr>
          <w:rFonts w:ascii="Arial" w:hAnsi="Arial" w:cs="Arial"/>
          <w:sz w:val="24"/>
          <w:szCs w:val="24"/>
        </w:rPr>
        <w:t xml:space="preserve"> a nový riadiaci systém</w:t>
      </w:r>
      <w:r w:rsidRPr="006A6357">
        <w:rPr>
          <w:rFonts w:ascii="Arial" w:hAnsi="Arial" w:cs="Arial"/>
          <w:sz w:val="24"/>
          <w:szCs w:val="24"/>
        </w:rPr>
        <w:t xml:space="preserve">. </w:t>
      </w:r>
    </w:p>
    <w:p w:rsidR="0033773E" w:rsidRPr="006A6357" w:rsidRDefault="0033773E" w:rsidP="006A635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A6357" w:rsidRPr="0033773E" w:rsidRDefault="006A6357" w:rsidP="006A6357">
      <w:pPr>
        <w:rPr>
          <w:rFonts w:ascii="Arial" w:hAnsi="Arial" w:cs="Arial"/>
          <w:b/>
          <w:sz w:val="24"/>
          <w:szCs w:val="24"/>
        </w:rPr>
      </w:pPr>
      <w:r w:rsidRPr="0033773E">
        <w:rPr>
          <w:rFonts w:ascii="Arial" w:hAnsi="Arial" w:cs="Arial"/>
          <w:b/>
          <w:sz w:val="24"/>
          <w:szCs w:val="24"/>
        </w:rPr>
        <w:t>PK Klemensova :</w:t>
      </w:r>
    </w:p>
    <w:p w:rsidR="006A6357" w:rsidRPr="006A6357" w:rsidRDefault="006A6357" w:rsidP="006A635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A6357">
        <w:rPr>
          <w:rFonts w:ascii="Arial" w:hAnsi="Arial" w:cs="Arial"/>
          <w:sz w:val="24"/>
          <w:szCs w:val="24"/>
        </w:rPr>
        <w:t>Stavba rieši modernizáciu plynovej kotolne bytového domu Klemensova 5. Plynová kotolňa zásobuje bytový dom teplom a teplou vodou.</w:t>
      </w:r>
    </w:p>
    <w:p w:rsidR="006A6357" w:rsidRPr="006A6357" w:rsidRDefault="006A6357" w:rsidP="006A6357">
      <w:pPr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2 ks pôvodných plynových teplovodných kotlov o menovitom tepelnom výkone 116 kW/ks boli nahradené 2 ks plynových kondenzačných kotlov o menovitom tepelnom príkone 5,1-33,7 kW/ks.  Existujúci riadiaci systém bol nahradený novým systémom monitorovania cez GSM komunikátor a SMS správy. Súčasťou modernizácie boli aj nové prevádzkové rozvody silnoprúdu Odvod spalín je vyvedený do jestvujúceho murovaného vyvložkovaného komína. Na fasáde v plechovej skrini je zriadený nový HU kotolne. </w:t>
      </w:r>
    </w:p>
    <w:p w:rsidR="006A6357" w:rsidRPr="0033773E" w:rsidRDefault="006A6357" w:rsidP="006A6357">
      <w:pPr>
        <w:rPr>
          <w:rFonts w:ascii="Arial" w:hAnsi="Arial" w:cs="Arial"/>
          <w:b/>
          <w:sz w:val="24"/>
          <w:szCs w:val="24"/>
        </w:rPr>
      </w:pPr>
      <w:r w:rsidRPr="0033773E">
        <w:rPr>
          <w:rFonts w:ascii="Arial" w:hAnsi="Arial" w:cs="Arial"/>
          <w:b/>
          <w:sz w:val="24"/>
          <w:szCs w:val="24"/>
        </w:rPr>
        <w:lastRenderedPageBreak/>
        <w:t>PK Jesenského:</w:t>
      </w:r>
    </w:p>
    <w:p w:rsidR="006A6357" w:rsidRPr="006A6357" w:rsidRDefault="006A6357" w:rsidP="006A635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A6357">
        <w:rPr>
          <w:rFonts w:ascii="Arial" w:hAnsi="Arial" w:cs="Arial"/>
          <w:sz w:val="24"/>
          <w:szCs w:val="24"/>
        </w:rPr>
        <w:t>Stavba rieši modernizáciu plynovej kotolne v objekte bytového domu č.s. 1123/15. Kotolňa slúži pre účely vykurovania a prípravy TV pre objekty na ul. Jesenského č. 1123/15, 1124/17 a 1125/19.</w:t>
      </w:r>
    </w:p>
    <w:p w:rsidR="006A6357" w:rsidRPr="006A6357" w:rsidRDefault="006A6357" w:rsidP="006A6357">
      <w:pPr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 4 ks pôvodných plynových teplovodných kotlov o menovitom tepelnom výkone 87 KW/ks boli nahradené 3 ks plynových kondenzačných kotlov o menovitom tepelnom príkone 80 KW/ks. Teplonosné médium je od jednotlivých zdrojov tepla privedená cez oddeľovací výmenník tepla a následne do systému ÚK a na ohrev TV. Príprava TV pre objekt 1123/15 je riešená  pomocou doskového výmenníka tepla a zásobnej nádrže. Ohrev v BD č. 1124/17 a č. 1125/19 zostáva v pôvodnom stave.</w:t>
      </w:r>
    </w:p>
    <w:p w:rsidR="006A6357" w:rsidRPr="006A6357" w:rsidRDefault="006A6357" w:rsidP="006A635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A6357">
        <w:rPr>
          <w:rFonts w:ascii="Arial" w:hAnsi="Arial" w:cs="Arial"/>
          <w:sz w:val="24"/>
          <w:szCs w:val="24"/>
        </w:rPr>
        <w:t xml:space="preserve">Súčasťou modernizácie boli aj nové prevádzkové rozvody silnoprúdu , rozvody MaR a nový riadiaci systém. </w:t>
      </w:r>
    </w:p>
    <w:p w:rsidR="006A6357" w:rsidRDefault="006A6357" w:rsidP="006A6357">
      <w:pPr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Odvod spalín je vyvedený do jestvujúceho murovaného vyvložkovaného komína. </w:t>
      </w:r>
    </w:p>
    <w:p w:rsidR="001E4438" w:rsidRPr="006A6357" w:rsidRDefault="001E4438" w:rsidP="006A6357">
      <w:pPr>
        <w:jc w:val="both"/>
        <w:rPr>
          <w:rFonts w:ascii="Arial" w:hAnsi="Arial" w:cs="Arial"/>
          <w:sz w:val="24"/>
          <w:szCs w:val="24"/>
        </w:rPr>
      </w:pPr>
    </w:p>
    <w:p w:rsidR="006A6357" w:rsidRPr="0033773E" w:rsidRDefault="006A6357" w:rsidP="006A6357">
      <w:p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</w:rPr>
      </w:pPr>
      <w:r w:rsidRPr="0033773E">
        <w:rPr>
          <w:rFonts w:ascii="Arial" w:hAnsi="Arial" w:cs="Arial"/>
          <w:b/>
          <w:sz w:val="24"/>
          <w:szCs w:val="24"/>
        </w:rPr>
        <w:t>Rozvody TÚV a ÚK VS Na Sihoti:</w:t>
      </w:r>
    </w:p>
    <w:p w:rsidR="006A6357" w:rsidRPr="006A6357" w:rsidRDefault="006A6357" w:rsidP="006A6357">
      <w:pPr>
        <w:tabs>
          <w:tab w:val="left" w:pos="0"/>
        </w:tabs>
        <w:spacing w:line="300" w:lineRule="exact"/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>Trasa výmeny začína na výstupe z VS  podzemným vonkajším rozvodom a končí na vstupoch do BD a </w:t>
      </w:r>
      <w:r w:rsidR="00B13A77">
        <w:rPr>
          <w:rFonts w:ascii="Arial" w:hAnsi="Arial" w:cs="Arial"/>
          <w:sz w:val="24"/>
          <w:szCs w:val="24"/>
        </w:rPr>
        <w:t>firmy</w:t>
      </w:r>
      <w:r w:rsidRPr="006A6357">
        <w:rPr>
          <w:rFonts w:ascii="Arial" w:hAnsi="Arial" w:cs="Arial"/>
          <w:sz w:val="24"/>
          <w:szCs w:val="24"/>
        </w:rPr>
        <w:t xml:space="preserve"> DAMEX ul. Kysucká a  ul. Na Sihoti. Vonkajšie rozvody boli realizované v pôvodnom teplovodnom kanáli.  Rozvody prechádzajú aj suterénom BD č. 558/10, 561/6, 554/3, 552/8. Tu sa menili rozvody TV s cirkuláciou.</w:t>
      </w:r>
    </w:p>
    <w:p w:rsidR="006A6357" w:rsidRPr="006A6357" w:rsidRDefault="006A6357" w:rsidP="006A6357">
      <w:pPr>
        <w:tabs>
          <w:tab w:val="left" w:pos="0"/>
        </w:tabs>
        <w:spacing w:line="300" w:lineRule="exact"/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Celková priama dĺžka výmeny vonkajšieho teplovodu (TÚV a ÚK) je cca </w:t>
      </w:r>
      <w:smartTag w:uri="urn:schemas-microsoft-com:office:smarttags" w:element="metricconverter">
        <w:smartTagPr>
          <w:attr w:name="ProductID" w:val="203,4 m"/>
        </w:smartTagPr>
        <w:r w:rsidRPr="006A6357">
          <w:rPr>
            <w:rFonts w:ascii="Arial" w:hAnsi="Arial" w:cs="Arial"/>
            <w:b/>
            <w:sz w:val="24"/>
            <w:szCs w:val="24"/>
          </w:rPr>
          <w:t>203,4 m</w:t>
        </w:r>
      </w:smartTag>
      <w:r w:rsidRPr="006A6357">
        <w:rPr>
          <w:rFonts w:ascii="Arial" w:hAnsi="Arial" w:cs="Arial"/>
          <w:b/>
          <w:sz w:val="24"/>
          <w:szCs w:val="24"/>
        </w:rPr>
        <w:t>.</w:t>
      </w:r>
      <w:r w:rsidRPr="006A6357">
        <w:rPr>
          <w:rFonts w:ascii="Arial" w:hAnsi="Arial" w:cs="Arial"/>
          <w:sz w:val="24"/>
          <w:szCs w:val="24"/>
        </w:rPr>
        <w:t xml:space="preserve">       </w:t>
      </w:r>
    </w:p>
    <w:p w:rsidR="006A6357" w:rsidRPr="006A6357" w:rsidRDefault="006A6357" w:rsidP="006A6357">
      <w:p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A6357">
        <w:rPr>
          <w:rFonts w:ascii="Arial" w:hAnsi="Arial" w:cs="Arial"/>
          <w:b/>
          <w:noProof/>
          <w:sz w:val="24"/>
          <w:szCs w:val="24"/>
          <w:u w:val="single"/>
          <w:lang w:eastAsia="sk-SK"/>
        </w:rPr>
        <w:drawing>
          <wp:inline distT="0" distB="0" distL="0" distR="0">
            <wp:extent cx="4960522" cy="2790825"/>
            <wp:effectExtent l="0" t="0" r="0" b="0"/>
            <wp:docPr id="15" name="Obrázok 15" descr="DSC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_00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649" cy="27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57" w:rsidRPr="006A6357" w:rsidRDefault="006A6357" w:rsidP="0033773E">
      <w:p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A6357" w:rsidRPr="001E4438" w:rsidRDefault="006A6357" w:rsidP="006A6357">
      <w:p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</w:rPr>
      </w:pPr>
      <w:r w:rsidRPr="001E4438">
        <w:rPr>
          <w:rFonts w:ascii="Arial" w:hAnsi="Arial" w:cs="Arial"/>
          <w:b/>
          <w:sz w:val="24"/>
          <w:szCs w:val="24"/>
        </w:rPr>
        <w:t>Rozvody TÚV a ÚK  VS Predmestská časť vetvy „A“:</w:t>
      </w:r>
    </w:p>
    <w:p w:rsidR="006A6357" w:rsidRPr="006A6357" w:rsidRDefault="006A6357" w:rsidP="006A6357">
      <w:pPr>
        <w:tabs>
          <w:tab w:val="left" w:pos="0"/>
        </w:tabs>
        <w:spacing w:line="300" w:lineRule="exact"/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Trasa výmeny začína na výstupe z VS  podzemným vonkajším </w:t>
      </w:r>
      <w:r w:rsidR="002A406D">
        <w:rPr>
          <w:rFonts w:ascii="Arial" w:hAnsi="Arial" w:cs="Arial"/>
          <w:sz w:val="24"/>
          <w:szCs w:val="24"/>
        </w:rPr>
        <w:t>štvor</w:t>
      </w:r>
      <w:r w:rsidRPr="006A6357">
        <w:rPr>
          <w:rFonts w:ascii="Arial" w:hAnsi="Arial" w:cs="Arial"/>
          <w:sz w:val="24"/>
          <w:szCs w:val="24"/>
        </w:rPr>
        <w:t xml:space="preserve">rúrkovým rozvodom a končí v novo vytvorenej podzemnej šachte  Š N1. Šachta bola vytvorená </w:t>
      </w:r>
      <w:r w:rsidRPr="006A6357">
        <w:rPr>
          <w:rFonts w:ascii="Arial" w:hAnsi="Arial" w:cs="Arial"/>
          <w:sz w:val="24"/>
          <w:szCs w:val="24"/>
        </w:rPr>
        <w:lastRenderedPageBreak/>
        <w:t>z izolovaných betónových tvárnic. Stropná doska je z armovaného betónu s montážnym otvorom. Slúži pre prístup k uzatváracím armatúram pre samostatn</w:t>
      </w:r>
      <w:r w:rsidR="00AE33E7">
        <w:rPr>
          <w:rFonts w:ascii="Arial" w:hAnsi="Arial" w:cs="Arial"/>
          <w:sz w:val="24"/>
          <w:szCs w:val="24"/>
        </w:rPr>
        <w:t>é</w:t>
      </w:r>
      <w:r w:rsidRPr="006A6357">
        <w:rPr>
          <w:rFonts w:ascii="Arial" w:hAnsi="Arial" w:cs="Arial"/>
          <w:sz w:val="24"/>
          <w:szCs w:val="24"/>
        </w:rPr>
        <w:t xml:space="preserve"> odstavenie časti rozvodu. Súbeh teplovodu s parovodom v spoločnej ryhe, bol oddelený novovytvorenou vodotesne izolovanou deliacou priečkou z betónových tvárnic v celej dĺžke výmeny a parovod bol zastropovaný armovaným betónom. Výmenu rozvodov v tomto úseku ŽT nerealizovala. </w:t>
      </w:r>
    </w:p>
    <w:p w:rsidR="002A406D" w:rsidRDefault="006A6357" w:rsidP="006A6357">
      <w:pPr>
        <w:tabs>
          <w:tab w:val="left" w:pos="0"/>
        </w:tabs>
        <w:spacing w:line="300" w:lineRule="exact"/>
        <w:ind w:right="-288"/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Celková priama dĺžka výmeny vonkajšieho teplovodu (TÚV a ÚK) je </w:t>
      </w:r>
      <w:r w:rsidRPr="006A6357">
        <w:rPr>
          <w:rFonts w:ascii="Arial" w:hAnsi="Arial" w:cs="Arial"/>
          <w:b/>
          <w:sz w:val="24"/>
          <w:szCs w:val="24"/>
        </w:rPr>
        <w:t xml:space="preserve">cca </w:t>
      </w:r>
      <w:smartTag w:uri="urn:schemas-microsoft-com:office:smarttags" w:element="metricconverter">
        <w:smartTagPr>
          <w:attr w:name="ProductID" w:val="51 m"/>
        </w:smartTagPr>
        <w:r w:rsidRPr="006A6357">
          <w:rPr>
            <w:rFonts w:ascii="Arial" w:hAnsi="Arial" w:cs="Arial"/>
            <w:b/>
            <w:sz w:val="24"/>
            <w:szCs w:val="24"/>
          </w:rPr>
          <w:t>51 m</w:t>
        </w:r>
      </w:smartTag>
      <w:r w:rsidRPr="006A6357">
        <w:rPr>
          <w:rFonts w:ascii="Arial" w:hAnsi="Arial" w:cs="Arial"/>
          <w:sz w:val="24"/>
          <w:szCs w:val="24"/>
        </w:rPr>
        <w:t>.</w:t>
      </w:r>
    </w:p>
    <w:p w:rsidR="006A6357" w:rsidRPr="006A6357" w:rsidRDefault="006A6357" w:rsidP="006A6357">
      <w:pPr>
        <w:tabs>
          <w:tab w:val="left" w:pos="0"/>
        </w:tabs>
        <w:spacing w:line="300" w:lineRule="exact"/>
        <w:ind w:right="-288"/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 xml:space="preserve"> </w:t>
      </w:r>
    </w:p>
    <w:p w:rsidR="006A6357" w:rsidRPr="006A6357" w:rsidRDefault="006A6357" w:rsidP="006A6357">
      <w:p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</w:rPr>
      </w:pPr>
      <w:r w:rsidRPr="006A6357"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>
            <wp:extent cx="4780863" cy="3181350"/>
            <wp:effectExtent l="0" t="0" r="1270" b="0"/>
            <wp:docPr id="6" name="Obrázok 6" descr="IMG_20180920_092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180920_09250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66" cy="319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6D" w:rsidRDefault="002A406D" w:rsidP="006A6357">
      <w:pPr>
        <w:tabs>
          <w:tab w:val="left" w:pos="0"/>
        </w:tabs>
        <w:spacing w:line="300" w:lineRule="exact"/>
        <w:ind w:right="-28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A6357" w:rsidRPr="001E4438" w:rsidRDefault="006A6357" w:rsidP="006A6357">
      <w:pPr>
        <w:tabs>
          <w:tab w:val="left" w:pos="0"/>
        </w:tabs>
        <w:spacing w:line="300" w:lineRule="exact"/>
        <w:ind w:right="-288"/>
        <w:jc w:val="both"/>
        <w:rPr>
          <w:rFonts w:ascii="Arial" w:hAnsi="Arial" w:cs="Arial"/>
          <w:b/>
          <w:sz w:val="24"/>
          <w:szCs w:val="24"/>
        </w:rPr>
      </w:pPr>
      <w:r w:rsidRPr="001E4438">
        <w:rPr>
          <w:rFonts w:ascii="Arial" w:hAnsi="Arial" w:cs="Arial"/>
          <w:b/>
          <w:sz w:val="24"/>
          <w:szCs w:val="24"/>
        </w:rPr>
        <w:t>Hydraulické vyregulovanie ÚK okruh Na Sihoti:</w:t>
      </w:r>
    </w:p>
    <w:p w:rsidR="006A6357" w:rsidRPr="006A6357" w:rsidRDefault="006A6357" w:rsidP="006A6357">
      <w:p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>Hydraulická stabilita vonkajšej teplovodnej siete tepelného okruhu  je zabezpečená osadením samočinných regulátorov (regulačných ventilov) tlakovej diferencie na jednotlivých vetvách. Zrealizovaná bola prekládka niektorých armatúr, zhotovenia redukci</w:t>
      </w:r>
      <w:r w:rsidR="00AE33E7">
        <w:rPr>
          <w:rFonts w:ascii="Arial" w:hAnsi="Arial" w:cs="Arial"/>
          <w:sz w:val="24"/>
          <w:szCs w:val="24"/>
        </w:rPr>
        <w:t>í</w:t>
      </w:r>
      <w:r w:rsidRPr="006A6357">
        <w:rPr>
          <w:rFonts w:ascii="Arial" w:hAnsi="Arial" w:cs="Arial"/>
          <w:sz w:val="24"/>
          <w:szCs w:val="24"/>
        </w:rPr>
        <w:t>, závitových spojov, zvarových spojov a osadenie regulačných armatúr, náterov a izolácií.</w:t>
      </w:r>
    </w:p>
    <w:p w:rsidR="002A406D" w:rsidRDefault="002A406D" w:rsidP="006A6357">
      <w:pPr>
        <w:tabs>
          <w:tab w:val="left" w:pos="0"/>
        </w:tabs>
        <w:spacing w:line="300" w:lineRule="exact"/>
        <w:ind w:right="-28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A6357" w:rsidRPr="001E4438" w:rsidRDefault="006A6357" w:rsidP="006A6357">
      <w:pPr>
        <w:tabs>
          <w:tab w:val="left" w:pos="0"/>
        </w:tabs>
        <w:spacing w:line="300" w:lineRule="exact"/>
        <w:ind w:right="-288"/>
        <w:jc w:val="both"/>
        <w:rPr>
          <w:rFonts w:ascii="Arial" w:hAnsi="Arial" w:cs="Arial"/>
          <w:b/>
          <w:sz w:val="24"/>
          <w:szCs w:val="24"/>
        </w:rPr>
      </w:pPr>
      <w:r w:rsidRPr="001E4438">
        <w:rPr>
          <w:rFonts w:ascii="Arial" w:hAnsi="Arial" w:cs="Arial"/>
          <w:b/>
          <w:sz w:val="24"/>
          <w:szCs w:val="24"/>
        </w:rPr>
        <w:t>Hydraulické vyregulovanie ÚK okruh VS 06 Vlčince:</w:t>
      </w:r>
    </w:p>
    <w:p w:rsidR="006A6357" w:rsidRPr="006A6357" w:rsidRDefault="006A6357" w:rsidP="006A6357">
      <w:pPr>
        <w:ind w:right="-288"/>
        <w:jc w:val="both"/>
        <w:rPr>
          <w:rFonts w:ascii="Arial" w:hAnsi="Arial" w:cs="Arial"/>
          <w:sz w:val="24"/>
          <w:szCs w:val="24"/>
        </w:rPr>
      </w:pPr>
      <w:r w:rsidRPr="006A6357">
        <w:rPr>
          <w:rFonts w:ascii="Arial" w:hAnsi="Arial" w:cs="Arial"/>
          <w:sz w:val="24"/>
          <w:szCs w:val="24"/>
        </w:rPr>
        <w:t>Zrealizovalo sa hydraulické vyregulovanie vonkajších sekundárnych rozvodov TÚV a ÚK vetva ul. Gemerská a vetva ul . Martinská, Zvolenská, Kubínska, M</w:t>
      </w:r>
      <w:r w:rsidR="00A65C05">
        <w:rPr>
          <w:rFonts w:ascii="Arial" w:hAnsi="Arial" w:cs="Arial"/>
          <w:sz w:val="24"/>
          <w:szCs w:val="24"/>
        </w:rPr>
        <w:t>Š</w:t>
      </w:r>
      <w:r w:rsidRPr="006A6357">
        <w:rPr>
          <w:rFonts w:ascii="Arial" w:hAnsi="Arial" w:cs="Arial"/>
          <w:sz w:val="24"/>
          <w:szCs w:val="24"/>
        </w:rPr>
        <w:t xml:space="preserve">, ZUŠ. Hydraulická stabilita vonkajšej teplovodnej siete tepelného okruhu  je zabezpečená osadením samočinných regulátorov (regulačných ventilov) tlakovej diferencie na jednotlivých vetvách. Vykonali sa stavebné úpravy </w:t>
      </w:r>
      <w:r w:rsidR="00AE33E7">
        <w:rPr>
          <w:rFonts w:ascii="Arial" w:hAnsi="Arial" w:cs="Arial"/>
          <w:sz w:val="24"/>
          <w:szCs w:val="24"/>
        </w:rPr>
        <w:t>dvoch</w:t>
      </w:r>
      <w:r w:rsidRPr="006A6357">
        <w:rPr>
          <w:rFonts w:ascii="Arial" w:hAnsi="Arial" w:cs="Arial"/>
          <w:sz w:val="24"/>
          <w:szCs w:val="24"/>
        </w:rPr>
        <w:t xml:space="preserve"> revíznych šácht v trase podzemných rozvodov z dôvodu prístupu k novým  regulačným armatúram.</w:t>
      </w:r>
    </w:p>
    <w:p w:rsidR="005568B1" w:rsidRDefault="001E4438" w:rsidP="001E4438">
      <w:pPr>
        <w:pStyle w:val="Nadpis2"/>
      </w:pPr>
      <w:r w:rsidRPr="008F2DF7">
        <w:lastRenderedPageBreak/>
        <w:t>ŠTANDARDY KVALITY</w:t>
      </w:r>
    </w:p>
    <w:p w:rsidR="001E4438" w:rsidRPr="001E4438" w:rsidRDefault="001E4438" w:rsidP="001E4438">
      <w:pPr>
        <w:rPr>
          <w:lang w:eastAsia="cs-CZ"/>
        </w:rPr>
      </w:pPr>
    </w:p>
    <w:p w:rsidR="005568B1" w:rsidRPr="002D13A0" w:rsidRDefault="005568B1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Štandardy kvality dodávaného tepla a služieb poskytovaných pri jeho dodávke boli v roku 201</w:t>
      </w:r>
      <w:r w:rsidR="00A65C05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sledované, evidované a vyhodnotené v súlade s </w:t>
      </w:r>
      <w:r w:rsidR="00BB7DF7">
        <w:rPr>
          <w:rFonts w:ascii="Arial" w:hAnsi="Arial" w:cs="Arial"/>
          <w:sz w:val="24"/>
          <w:szCs w:val="24"/>
        </w:rPr>
        <w:t>v</w:t>
      </w:r>
      <w:r w:rsidRPr="002D13A0">
        <w:rPr>
          <w:rFonts w:ascii="Arial" w:hAnsi="Arial" w:cs="Arial"/>
          <w:sz w:val="24"/>
          <w:szCs w:val="24"/>
        </w:rPr>
        <w:t xml:space="preserve">yhláškou ÚRSO </w:t>
      </w:r>
      <w:r w:rsidR="003F183D">
        <w:rPr>
          <w:rFonts w:ascii="Arial" w:hAnsi="Arial" w:cs="Arial"/>
          <w:sz w:val="24"/>
          <w:szCs w:val="24"/>
        </w:rPr>
        <w:t xml:space="preserve">                  </w:t>
      </w:r>
      <w:r w:rsidRPr="002D13A0">
        <w:rPr>
          <w:rFonts w:ascii="Arial" w:hAnsi="Arial" w:cs="Arial"/>
          <w:sz w:val="24"/>
          <w:szCs w:val="24"/>
        </w:rPr>
        <w:t>č. 277/2012 Z.z.</w:t>
      </w:r>
      <w:r w:rsidR="00BB7DF7">
        <w:rPr>
          <w:rFonts w:ascii="Arial" w:hAnsi="Arial" w:cs="Arial"/>
          <w:sz w:val="24"/>
          <w:szCs w:val="24"/>
        </w:rPr>
        <w:t xml:space="preserve"> v znení vyhlášky č. 234/2016 Z.z.</w:t>
      </w:r>
      <w:r w:rsidRPr="002D13A0">
        <w:rPr>
          <w:rFonts w:ascii="Arial" w:hAnsi="Arial" w:cs="Arial"/>
          <w:sz w:val="24"/>
          <w:szCs w:val="24"/>
        </w:rPr>
        <w:t xml:space="preserve">. </w:t>
      </w:r>
    </w:p>
    <w:p w:rsidR="005568B1" w:rsidRPr="002D13A0" w:rsidRDefault="005568B1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Za rok 201</w:t>
      </w:r>
      <w:r w:rsidR="00A65C05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dosiahla spoločnosť BYTTERM, a.s. výslednú hodnotu dosiahnutej úrovne kvality 100 %, čo </w:t>
      </w:r>
      <w:r w:rsidR="00F83780">
        <w:rPr>
          <w:rFonts w:ascii="Arial" w:hAnsi="Arial" w:cs="Arial"/>
          <w:sz w:val="24"/>
          <w:szCs w:val="24"/>
        </w:rPr>
        <w:t>je rovnaká úroveň kvality ako bola dosiahnutá v roku 201</w:t>
      </w:r>
      <w:r w:rsidR="00A65C05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. </w:t>
      </w:r>
      <w:r w:rsidR="00F8642E">
        <w:rPr>
          <w:rFonts w:ascii="Arial" w:hAnsi="Arial" w:cs="Arial"/>
          <w:sz w:val="24"/>
          <w:szCs w:val="24"/>
        </w:rPr>
        <w:t>V roku 201</w:t>
      </w:r>
      <w:r w:rsidR="00A65C05">
        <w:rPr>
          <w:rFonts w:ascii="Arial" w:hAnsi="Arial" w:cs="Arial"/>
          <w:sz w:val="24"/>
          <w:szCs w:val="24"/>
        </w:rPr>
        <w:t xml:space="preserve">8 </w:t>
      </w:r>
      <w:r w:rsidR="00F8642E">
        <w:rPr>
          <w:rFonts w:ascii="Arial" w:hAnsi="Arial" w:cs="Arial"/>
          <w:sz w:val="24"/>
          <w:szCs w:val="24"/>
        </w:rPr>
        <w:t xml:space="preserve">preto nemuseli byť </w:t>
      </w:r>
      <w:r w:rsidR="00BB7DF7">
        <w:rPr>
          <w:rFonts w:ascii="Arial" w:hAnsi="Arial" w:cs="Arial"/>
          <w:sz w:val="24"/>
          <w:szCs w:val="24"/>
        </w:rPr>
        <w:t xml:space="preserve">odberateľom </w:t>
      </w:r>
      <w:r w:rsidR="00F8642E">
        <w:rPr>
          <w:rFonts w:ascii="Arial" w:hAnsi="Arial" w:cs="Arial"/>
          <w:sz w:val="24"/>
          <w:szCs w:val="24"/>
        </w:rPr>
        <w:t>vyplatené žiadne kompenzačné platby.</w:t>
      </w:r>
    </w:p>
    <w:p w:rsidR="005568B1" w:rsidRDefault="005568B1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Celkovo bolo počas roka 201</w:t>
      </w:r>
      <w:r w:rsidR="00A65C05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zaznamenaných </w:t>
      </w:r>
      <w:r w:rsidR="00A65C05">
        <w:rPr>
          <w:rFonts w:ascii="Arial" w:hAnsi="Arial" w:cs="Arial"/>
          <w:sz w:val="24"/>
          <w:szCs w:val="24"/>
        </w:rPr>
        <w:t>85</w:t>
      </w:r>
      <w:r w:rsidRPr="002D13A0">
        <w:rPr>
          <w:rFonts w:ascii="Arial" w:hAnsi="Arial" w:cs="Arial"/>
          <w:sz w:val="24"/>
          <w:szCs w:val="24"/>
        </w:rPr>
        <w:t xml:space="preserve"> udalostí ovplyvňujúcich dodržiavanie štandardov kvality dodávaného tepla  a služieb poskytovaných pri jeho dodávke, čo je o </w:t>
      </w:r>
      <w:r w:rsidR="00A65C05">
        <w:rPr>
          <w:rFonts w:ascii="Arial" w:hAnsi="Arial" w:cs="Arial"/>
          <w:sz w:val="24"/>
          <w:szCs w:val="24"/>
        </w:rPr>
        <w:t>39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A65C05">
        <w:rPr>
          <w:rFonts w:ascii="Arial" w:hAnsi="Arial" w:cs="Arial"/>
          <w:sz w:val="24"/>
          <w:szCs w:val="24"/>
        </w:rPr>
        <w:t>viac</w:t>
      </w:r>
      <w:r w:rsidRPr="002D13A0">
        <w:rPr>
          <w:rFonts w:ascii="Arial" w:hAnsi="Arial" w:cs="Arial"/>
          <w:sz w:val="24"/>
          <w:szCs w:val="24"/>
        </w:rPr>
        <w:t xml:space="preserve"> ako v roku 201</w:t>
      </w:r>
      <w:r w:rsidR="00A65C05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>.</w:t>
      </w:r>
    </w:p>
    <w:p w:rsidR="003F183D" w:rsidRPr="002D13A0" w:rsidRDefault="00A65C05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A65C05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5475605" cy="281940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649" cy="282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6D" w:rsidRDefault="002A406D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1E4438" w:rsidRDefault="001E4438" w:rsidP="001E4438">
      <w:pPr>
        <w:pStyle w:val="Nadpis2"/>
        <w:rPr>
          <w:u w:val="single"/>
        </w:rPr>
      </w:pPr>
      <w:r w:rsidRPr="001E4438">
        <w:rPr>
          <w:u w:val="single"/>
        </w:rPr>
        <w:t>NÁKUP A PREDAJ TEPLA</w:t>
      </w:r>
      <w:r w:rsidRPr="001E4438">
        <w:rPr>
          <w:u w:val="single"/>
        </w:rPr>
        <w:br/>
      </w:r>
    </w:p>
    <w:p w:rsidR="005568B1" w:rsidRPr="001E4438" w:rsidRDefault="005568B1" w:rsidP="001E4438">
      <w:pPr>
        <w:pStyle w:val="Nadpis2"/>
        <w:rPr>
          <w:color w:val="auto"/>
        </w:rPr>
      </w:pPr>
      <w:r w:rsidRPr="001E4438">
        <w:rPr>
          <w:color w:val="auto"/>
        </w:rPr>
        <w:t>Nákup tepla</w:t>
      </w:r>
      <w:r w:rsidR="001E4438">
        <w:rPr>
          <w:color w:val="auto"/>
        </w:rPr>
        <w:br/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roku 201</w:t>
      </w:r>
      <w:r w:rsidR="00915F0F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bolo zo Žilinskej teplárenskej, a. s. nakúpené teplo v objeme  </w:t>
      </w:r>
      <w:r w:rsidR="00915F0F">
        <w:rPr>
          <w:rFonts w:ascii="Arial" w:hAnsi="Arial" w:cs="Arial"/>
          <w:sz w:val="24"/>
          <w:szCs w:val="24"/>
        </w:rPr>
        <w:t>137 171 651,93</w:t>
      </w:r>
      <w:r w:rsidR="00A03EAB">
        <w:rPr>
          <w:rFonts w:ascii="Arial" w:hAnsi="Arial" w:cs="Arial"/>
          <w:sz w:val="24"/>
          <w:szCs w:val="24"/>
        </w:rPr>
        <w:t xml:space="preserve"> kWh</w:t>
      </w:r>
      <w:r w:rsidRPr="002D13A0">
        <w:rPr>
          <w:rFonts w:ascii="Arial" w:hAnsi="Arial" w:cs="Arial"/>
          <w:sz w:val="24"/>
          <w:szCs w:val="24"/>
        </w:rPr>
        <w:t>. V porovnaní s plánovaným nákupom tepla vo výške</w:t>
      </w:r>
      <w:r w:rsidR="00F8642E">
        <w:rPr>
          <w:rFonts w:ascii="Arial" w:hAnsi="Arial" w:cs="Arial"/>
          <w:sz w:val="24"/>
          <w:szCs w:val="24"/>
        </w:rPr>
        <w:t xml:space="preserve"> </w:t>
      </w:r>
      <w:r w:rsidR="00A03EAB">
        <w:rPr>
          <w:rFonts w:ascii="Arial" w:hAnsi="Arial" w:cs="Arial"/>
          <w:sz w:val="24"/>
          <w:szCs w:val="24"/>
        </w:rPr>
        <w:t xml:space="preserve">         </w:t>
      </w:r>
      <w:r w:rsidR="00915F0F">
        <w:rPr>
          <w:rFonts w:ascii="Arial" w:hAnsi="Arial" w:cs="Arial"/>
          <w:sz w:val="24"/>
          <w:szCs w:val="24"/>
        </w:rPr>
        <w:t>153 634 073</w:t>
      </w:r>
      <w:r w:rsidRPr="002D13A0">
        <w:rPr>
          <w:rFonts w:ascii="Arial" w:hAnsi="Arial" w:cs="Arial"/>
          <w:sz w:val="24"/>
          <w:szCs w:val="24"/>
        </w:rPr>
        <w:t xml:space="preserve"> kWh  je to nečerpanie o</w:t>
      </w:r>
      <w:r w:rsidR="00915F0F">
        <w:rPr>
          <w:rFonts w:ascii="Arial" w:hAnsi="Arial" w:cs="Arial"/>
          <w:sz w:val="24"/>
          <w:szCs w:val="24"/>
        </w:rPr>
        <w:t> 10,72</w:t>
      </w:r>
      <w:r w:rsidRPr="002D13A0">
        <w:rPr>
          <w:rFonts w:ascii="Arial" w:hAnsi="Arial" w:cs="Arial"/>
          <w:sz w:val="24"/>
          <w:szCs w:val="24"/>
        </w:rPr>
        <w:t xml:space="preserve"> %. Medziročne nákup tepla </w:t>
      </w:r>
      <w:r w:rsidR="00F8642E">
        <w:rPr>
          <w:rFonts w:ascii="Arial" w:hAnsi="Arial" w:cs="Arial"/>
          <w:sz w:val="24"/>
          <w:szCs w:val="24"/>
        </w:rPr>
        <w:t>poklesol</w:t>
      </w:r>
      <w:r w:rsidRPr="002D13A0">
        <w:rPr>
          <w:rFonts w:ascii="Arial" w:hAnsi="Arial" w:cs="Arial"/>
          <w:sz w:val="24"/>
          <w:szCs w:val="24"/>
        </w:rPr>
        <w:t xml:space="preserve"> o</w:t>
      </w:r>
      <w:r w:rsidR="00915F0F">
        <w:rPr>
          <w:rFonts w:ascii="Arial" w:hAnsi="Arial" w:cs="Arial"/>
          <w:sz w:val="24"/>
          <w:szCs w:val="24"/>
        </w:rPr>
        <w:t> 16 469 045,33</w:t>
      </w:r>
      <w:r w:rsidRPr="002D13A0">
        <w:rPr>
          <w:rFonts w:ascii="Arial" w:hAnsi="Arial" w:cs="Arial"/>
          <w:sz w:val="24"/>
          <w:szCs w:val="24"/>
        </w:rPr>
        <w:t xml:space="preserve"> kWh, t.j. o</w:t>
      </w:r>
      <w:r w:rsidR="00915F0F">
        <w:rPr>
          <w:rFonts w:ascii="Arial" w:hAnsi="Arial" w:cs="Arial"/>
          <w:sz w:val="24"/>
          <w:szCs w:val="24"/>
        </w:rPr>
        <w:t> 10,7</w:t>
      </w:r>
      <w:r w:rsidR="00E423DF">
        <w:rPr>
          <w:rFonts w:ascii="Arial" w:hAnsi="Arial" w:cs="Arial"/>
          <w:sz w:val="24"/>
          <w:szCs w:val="24"/>
        </w:rPr>
        <w:t>2</w:t>
      </w:r>
      <w:r w:rsidR="00F8642E">
        <w:rPr>
          <w:rFonts w:ascii="Arial" w:hAnsi="Arial" w:cs="Arial"/>
          <w:sz w:val="24"/>
          <w:szCs w:val="24"/>
        </w:rPr>
        <w:t xml:space="preserve"> </w:t>
      </w:r>
      <w:r w:rsidRPr="002D13A0">
        <w:rPr>
          <w:rFonts w:ascii="Arial" w:hAnsi="Arial" w:cs="Arial"/>
          <w:sz w:val="24"/>
          <w:szCs w:val="24"/>
        </w:rPr>
        <w:t xml:space="preserve">%. </w:t>
      </w:r>
      <w:r w:rsidR="00C95997">
        <w:rPr>
          <w:rFonts w:ascii="Arial" w:hAnsi="Arial" w:cs="Arial"/>
          <w:sz w:val="24"/>
          <w:szCs w:val="24"/>
        </w:rPr>
        <w:t>Nákup plynu sa v roku 201</w:t>
      </w:r>
      <w:r w:rsidR="00915F0F">
        <w:rPr>
          <w:rFonts w:ascii="Arial" w:hAnsi="Arial" w:cs="Arial"/>
          <w:sz w:val="24"/>
          <w:szCs w:val="24"/>
        </w:rPr>
        <w:t>8</w:t>
      </w:r>
      <w:r w:rsidR="00C95997">
        <w:rPr>
          <w:rFonts w:ascii="Arial" w:hAnsi="Arial" w:cs="Arial"/>
          <w:sz w:val="24"/>
          <w:szCs w:val="24"/>
        </w:rPr>
        <w:t xml:space="preserve"> realizoval v objeme 2</w:t>
      </w:r>
      <w:r w:rsidR="00915F0F">
        <w:rPr>
          <w:rFonts w:ascii="Arial" w:hAnsi="Arial" w:cs="Arial"/>
          <w:sz w:val="24"/>
          <w:szCs w:val="24"/>
        </w:rPr>
        <w:t> 700 927</w:t>
      </w:r>
      <w:r w:rsidR="00C95997">
        <w:rPr>
          <w:rFonts w:ascii="Arial" w:hAnsi="Arial" w:cs="Arial"/>
          <w:sz w:val="24"/>
          <w:szCs w:val="24"/>
        </w:rPr>
        <w:t xml:space="preserve"> m3, čo je oproti predchádzajúcemu roku </w:t>
      </w:r>
      <w:r w:rsidR="00915F0F">
        <w:rPr>
          <w:rFonts w:ascii="Arial" w:hAnsi="Arial" w:cs="Arial"/>
          <w:sz w:val="24"/>
          <w:szCs w:val="24"/>
        </w:rPr>
        <w:t>pokles</w:t>
      </w:r>
      <w:r w:rsidR="00C95997">
        <w:rPr>
          <w:rFonts w:ascii="Arial" w:hAnsi="Arial" w:cs="Arial"/>
          <w:sz w:val="24"/>
          <w:szCs w:val="24"/>
        </w:rPr>
        <w:t xml:space="preserve"> objemu nakupovaného plynu o</w:t>
      </w:r>
      <w:r w:rsidR="00915F0F">
        <w:rPr>
          <w:rFonts w:ascii="Arial" w:hAnsi="Arial" w:cs="Arial"/>
          <w:sz w:val="24"/>
          <w:szCs w:val="24"/>
        </w:rPr>
        <w:t> 239 667</w:t>
      </w:r>
      <w:r w:rsidR="00C95997">
        <w:rPr>
          <w:rFonts w:ascii="Arial" w:hAnsi="Arial" w:cs="Arial"/>
          <w:sz w:val="24"/>
          <w:szCs w:val="24"/>
        </w:rPr>
        <w:t xml:space="preserve"> m3, t.j. o</w:t>
      </w:r>
      <w:r w:rsidR="00915F0F">
        <w:rPr>
          <w:rFonts w:ascii="Arial" w:hAnsi="Arial" w:cs="Arial"/>
          <w:sz w:val="24"/>
          <w:szCs w:val="24"/>
        </w:rPr>
        <w:t> 8,</w:t>
      </w:r>
      <w:r w:rsidR="000B2BDE">
        <w:rPr>
          <w:rFonts w:ascii="Arial" w:hAnsi="Arial" w:cs="Arial"/>
          <w:sz w:val="24"/>
          <w:szCs w:val="24"/>
        </w:rPr>
        <w:t>15</w:t>
      </w:r>
      <w:r w:rsidR="00C95997">
        <w:rPr>
          <w:rFonts w:ascii="Arial" w:hAnsi="Arial" w:cs="Arial"/>
          <w:sz w:val="24"/>
          <w:szCs w:val="24"/>
        </w:rPr>
        <w:t xml:space="preserve"> %.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Spotrebované teplo odberných staníc tepla k predanému teplu, t.j. celková strata je v roku 201</w:t>
      </w:r>
      <w:r w:rsidR="00E423DF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na nízkej úrovni </w:t>
      </w:r>
      <w:r w:rsidR="00E423DF">
        <w:rPr>
          <w:rFonts w:ascii="Arial" w:hAnsi="Arial" w:cs="Arial"/>
          <w:sz w:val="24"/>
          <w:szCs w:val="24"/>
        </w:rPr>
        <w:t>1,78</w:t>
      </w:r>
      <w:r w:rsidRPr="002D13A0">
        <w:rPr>
          <w:rFonts w:ascii="Arial" w:hAnsi="Arial" w:cs="Arial"/>
          <w:sz w:val="24"/>
          <w:szCs w:val="24"/>
        </w:rPr>
        <w:t xml:space="preserve"> %. Oproti roku 201</w:t>
      </w:r>
      <w:r w:rsidR="00E423DF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je to o</w:t>
      </w:r>
      <w:r w:rsidR="00E423DF">
        <w:rPr>
          <w:rFonts w:ascii="Arial" w:hAnsi="Arial" w:cs="Arial"/>
          <w:sz w:val="24"/>
          <w:szCs w:val="24"/>
        </w:rPr>
        <w:t> 1,04</w:t>
      </w:r>
      <w:r w:rsidRPr="002D13A0">
        <w:rPr>
          <w:rFonts w:ascii="Arial" w:hAnsi="Arial" w:cs="Arial"/>
          <w:sz w:val="24"/>
          <w:szCs w:val="24"/>
        </w:rPr>
        <w:t xml:space="preserve"> p. b. </w:t>
      </w:r>
      <w:r w:rsidR="00F8642E">
        <w:rPr>
          <w:rFonts w:ascii="Arial" w:hAnsi="Arial" w:cs="Arial"/>
          <w:sz w:val="24"/>
          <w:szCs w:val="24"/>
        </w:rPr>
        <w:t>nižšia</w:t>
      </w:r>
      <w:r w:rsidRPr="002D13A0">
        <w:rPr>
          <w:rFonts w:ascii="Arial" w:hAnsi="Arial" w:cs="Arial"/>
          <w:sz w:val="24"/>
          <w:szCs w:val="24"/>
        </w:rPr>
        <w:t xml:space="preserve"> strata. </w:t>
      </w:r>
    </w:p>
    <w:p w:rsidR="0016723A" w:rsidRPr="00606585" w:rsidRDefault="001B0899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0877F600" wp14:editId="56FB21B1">
            <wp:extent cx="5759450" cy="2080895"/>
            <wp:effectExtent l="0" t="0" r="0" b="0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568B1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C72AC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2D13A0">
        <w:rPr>
          <w:rFonts w:ascii="Arial" w:hAnsi="Arial" w:cs="Arial"/>
          <w:sz w:val="24"/>
          <w:szCs w:val="24"/>
        </w:rPr>
        <w:t>Spotreba tepla je oproti roku 201</w:t>
      </w:r>
      <w:r w:rsidR="001B0899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1B0899">
        <w:rPr>
          <w:rFonts w:ascii="Arial" w:hAnsi="Arial" w:cs="Arial"/>
          <w:sz w:val="24"/>
          <w:szCs w:val="24"/>
        </w:rPr>
        <w:t>nižšia</w:t>
      </w:r>
      <w:r w:rsidRPr="002D13A0">
        <w:rPr>
          <w:rFonts w:ascii="Arial" w:hAnsi="Arial" w:cs="Arial"/>
          <w:sz w:val="24"/>
          <w:szCs w:val="24"/>
        </w:rPr>
        <w:t xml:space="preserve"> najmä pre </w:t>
      </w:r>
      <w:r w:rsidR="001B0899">
        <w:rPr>
          <w:rFonts w:ascii="Arial" w:hAnsi="Arial" w:cs="Arial"/>
          <w:sz w:val="24"/>
          <w:szCs w:val="24"/>
        </w:rPr>
        <w:t>teplejšie</w:t>
      </w:r>
      <w:r w:rsidRPr="002D13A0">
        <w:rPr>
          <w:rFonts w:ascii="Arial" w:hAnsi="Arial" w:cs="Arial"/>
          <w:sz w:val="24"/>
          <w:szCs w:val="24"/>
        </w:rPr>
        <w:t xml:space="preserve"> klimatické podmienky. V </w:t>
      </w:r>
      <w:r w:rsidR="00CF5165" w:rsidRPr="002D13A0">
        <w:rPr>
          <w:rFonts w:ascii="Arial" w:hAnsi="Arial" w:cs="Arial"/>
          <w:sz w:val="24"/>
          <w:szCs w:val="24"/>
          <w:lang w:val="cs-CZ"/>
        </w:rPr>
        <w:t>roku 201</w:t>
      </w:r>
      <w:r w:rsidR="001B0899">
        <w:rPr>
          <w:rFonts w:ascii="Arial" w:hAnsi="Arial" w:cs="Arial"/>
          <w:sz w:val="24"/>
          <w:szCs w:val="24"/>
          <w:lang w:val="cs-CZ"/>
        </w:rPr>
        <w:t>7</w:t>
      </w:r>
      <w:r w:rsidR="00CF5165" w:rsidRPr="00CF5165">
        <w:rPr>
          <w:rFonts w:ascii="Arial" w:hAnsi="Arial" w:cs="Arial"/>
          <w:sz w:val="24"/>
          <w:szCs w:val="24"/>
        </w:rPr>
        <w:t xml:space="preserve"> </w:t>
      </w:r>
      <w:r w:rsidR="00CF5165" w:rsidRPr="002D13A0">
        <w:rPr>
          <w:rFonts w:ascii="Arial" w:hAnsi="Arial" w:cs="Arial"/>
          <w:sz w:val="24"/>
          <w:szCs w:val="24"/>
        </w:rPr>
        <w:t>bolo nameraných</w:t>
      </w:r>
      <w:r w:rsidR="00CF5165" w:rsidRPr="002D13A0">
        <w:rPr>
          <w:rFonts w:ascii="Arial" w:hAnsi="Arial" w:cs="Arial"/>
          <w:sz w:val="24"/>
          <w:szCs w:val="24"/>
          <w:lang w:val="cs-CZ"/>
        </w:rPr>
        <w:t xml:space="preserve"> 3 </w:t>
      </w:r>
      <w:r w:rsidR="001B0899">
        <w:rPr>
          <w:rFonts w:ascii="Arial" w:hAnsi="Arial" w:cs="Arial"/>
          <w:sz w:val="24"/>
          <w:szCs w:val="24"/>
          <w:lang w:val="cs-CZ"/>
        </w:rPr>
        <w:t>628</w:t>
      </w:r>
      <w:r w:rsidR="00CF5165" w:rsidRPr="002D13A0">
        <w:rPr>
          <w:rFonts w:ascii="Arial" w:hAnsi="Arial" w:cs="Arial"/>
          <w:sz w:val="24"/>
          <w:szCs w:val="24"/>
          <w:lang w:val="cs-CZ"/>
        </w:rPr>
        <w:t xml:space="preserve"> D°</w:t>
      </w:r>
      <w:r w:rsidR="00CF5165">
        <w:rPr>
          <w:rFonts w:ascii="Arial" w:hAnsi="Arial" w:cs="Arial"/>
          <w:sz w:val="24"/>
          <w:szCs w:val="24"/>
          <w:lang w:val="cs-CZ"/>
        </w:rPr>
        <w:t xml:space="preserve">, v </w:t>
      </w:r>
      <w:r w:rsidRPr="002D13A0">
        <w:rPr>
          <w:rFonts w:ascii="Arial" w:hAnsi="Arial" w:cs="Arial"/>
          <w:sz w:val="24"/>
          <w:szCs w:val="24"/>
        </w:rPr>
        <w:t>roku 201</w:t>
      </w:r>
      <w:r w:rsidR="001B0899">
        <w:rPr>
          <w:rFonts w:ascii="Arial" w:hAnsi="Arial" w:cs="Arial"/>
          <w:sz w:val="24"/>
          <w:szCs w:val="24"/>
        </w:rPr>
        <w:t>8</w:t>
      </w:r>
      <w:r w:rsidR="00CF5165" w:rsidRPr="00CF5165">
        <w:rPr>
          <w:rFonts w:ascii="Arial" w:hAnsi="Arial" w:cs="Arial"/>
          <w:sz w:val="24"/>
          <w:szCs w:val="24"/>
          <w:lang w:val="cs-CZ"/>
        </w:rPr>
        <w:t xml:space="preserve"> </w:t>
      </w:r>
      <w:r w:rsidR="00CF5165" w:rsidRPr="002D13A0">
        <w:rPr>
          <w:rFonts w:ascii="Arial" w:hAnsi="Arial" w:cs="Arial"/>
          <w:sz w:val="24"/>
          <w:szCs w:val="24"/>
          <w:lang w:val="cs-CZ"/>
        </w:rPr>
        <w:t>to bolo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1B0899">
        <w:rPr>
          <w:rFonts w:ascii="Arial" w:hAnsi="Arial" w:cs="Arial"/>
          <w:sz w:val="24"/>
          <w:szCs w:val="24"/>
        </w:rPr>
        <w:t xml:space="preserve">len </w:t>
      </w:r>
      <w:r w:rsidRPr="002D13A0">
        <w:rPr>
          <w:rFonts w:ascii="Arial" w:hAnsi="Arial" w:cs="Arial"/>
          <w:sz w:val="24"/>
          <w:szCs w:val="24"/>
        </w:rPr>
        <w:t xml:space="preserve">3 </w:t>
      </w:r>
      <w:r w:rsidR="001B0899">
        <w:rPr>
          <w:rFonts w:ascii="Arial" w:hAnsi="Arial" w:cs="Arial"/>
          <w:sz w:val="24"/>
          <w:szCs w:val="24"/>
        </w:rPr>
        <w:t>240</w:t>
      </w:r>
      <w:r w:rsidRPr="002D13A0">
        <w:rPr>
          <w:rFonts w:ascii="Arial" w:hAnsi="Arial" w:cs="Arial"/>
          <w:sz w:val="24"/>
          <w:szCs w:val="24"/>
        </w:rPr>
        <w:t xml:space="preserve"> D</w:t>
      </w:r>
      <w:r w:rsidRPr="002D13A0">
        <w:rPr>
          <w:rFonts w:ascii="Arial" w:hAnsi="Arial" w:cs="Arial"/>
          <w:sz w:val="24"/>
          <w:szCs w:val="24"/>
          <w:lang w:val="cs-CZ"/>
        </w:rPr>
        <w:t xml:space="preserve">°, </w:t>
      </w:r>
      <w:r w:rsidR="00CF5165">
        <w:rPr>
          <w:rFonts w:ascii="Arial" w:hAnsi="Arial" w:cs="Arial"/>
          <w:sz w:val="24"/>
          <w:szCs w:val="24"/>
          <w:lang w:val="cs-CZ"/>
        </w:rPr>
        <w:t xml:space="preserve">t.j. o </w:t>
      </w:r>
      <w:r w:rsidR="001B0899">
        <w:rPr>
          <w:rFonts w:ascii="Arial" w:hAnsi="Arial" w:cs="Arial"/>
          <w:sz w:val="24"/>
          <w:szCs w:val="24"/>
          <w:lang w:val="cs-CZ"/>
        </w:rPr>
        <w:t>388</w:t>
      </w:r>
      <w:r w:rsidR="00CF5165">
        <w:rPr>
          <w:rFonts w:ascii="Arial" w:hAnsi="Arial" w:cs="Arial"/>
          <w:sz w:val="24"/>
          <w:szCs w:val="24"/>
          <w:lang w:val="cs-CZ"/>
        </w:rPr>
        <w:t xml:space="preserve"> </w:t>
      </w:r>
      <w:r w:rsidR="00CF5165" w:rsidRPr="002D13A0">
        <w:rPr>
          <w:rFonts w:ascii="Arial" w:hAnsi="Arial" w:cs="Arial"/>
          <w:sz w:val="24"/>
          <w:szCs w:val="24"/>
          <w:lang w:val="cs-CZ"/>
        </w:rPr>
        <w:t>D°</w:t>
      </w:r>
      <w:r w:rsidR="00CF5165">
        <w:rPr>
          <w:rFonts w:ascii="Arial" w:hAnsi="Arial" w:cs="Arial"/>
          <w:sz w:val="24"/>
          <w:szCs w:val="24"/>
          <w:lang w:val="cs-CZ"/>
        </w:rPr>
        <w:t xml:space="preserve"> </w:t>
      </w:r>
      <w:r w:rsidR="001B0899">
        <w:rPr>
          <w:rFonts w:ascii="Arial" w:hAnsi="Arial" w:cs="Arial"/>
          <w:sz w:val="24"/>
          <w:szCs w:val="24"/>
          <w:lang w:val="cs-CZ"/>
        </w:rPr>
        <w:t>menej</w:t>
      </w:r>
      <w:r w:rsidR="00CF5165">
        <w:rPr>
          <w:rFonts w:ascii="Arial" w:hAnsi="Arial" w:cs="Arial"/>
          <w:sz w:val="24"/>
          <w:szCs w:val="24"/>
          <w:lang w:val="cs-CZ"/>
        </w:rPr>
        <w:t>.</w:t>
      </w:r>
    </w:p>
    <w:p w:rsidR="005568B1" w:rsidRPr="0053492C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cs-CZ"/>
        </w:rPr>
      </w:pPr>
      <w:r w:rsidRPr="002D13A0">
        <w:rPr>
          <w:rFonts w:ascii="Arial" w:hAnsi="Arial" w:cs="Arial"/>
          <w:sz w:val="24"/>
          <w:szCs w:val="24"/>
          <w:lang w:val="cs-CZ"/>
        </w:rPr>
        <w:t xml:space="preserve"> </w:t>
      </w:r>
      <w:r w:rsidR="001B0899">
        <w:rPr>
          <w:rFonts w:ascii="Arial" w:hAnsi="Arial" w:cs="Arial"/>
          <w:noProof/>
          <w:lang w:eastAsia="sk-SK"/>
        </w:rPr>
        <w:drawing>
          <wp:inline distT="0" distB="0" distL="0" distR="0" wp14:anchorId="2E49986C">
            <wp:extent cx="5547995" cy="2560320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Pr="001E4438" w:rsidRDefault="005568B1" w:rsidP="006C72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E4438">
        <w:rPr>
          <w:rFonts w:ascii="Arial" w:hAnsi="Arial" w:cs="Arial"/>
          <w:b/>
          <w:sz w:val="24"/>
          <w:szCs w:val="24"/>
        </w:rPr>
        <w:t>Predaj tepla</w:t>
      </w:r>
    </w:p>
    <w:p w:rsidR="005568B1" w:rsidRPr="002D13A0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Cena tepla je v zmysle zákona č. 250/2012 Z. z. o regulácii v sieťových odvetviach a príslušnej legislatívy ÚRSO regulovaná. Pri fakturácii tržieb za teplo sa používa dvojzložková cena zložená z variabilnej a fixnej zložky. Variabilná zložka maximálnej ceny tepla sa fakturuje za namerané množstvo tepla na odbernom mieste a fixná zložka maximálnej ceny tepla sa fakturuje za objednané množstvo tepla (regulačný príkon).</w:t>
      </w:r>
    </w:p>
    <w:tbl>
      <w:tblPr>
        <w:tblW w:w="0" w:type="auto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0"/>
        <w:gridCol w:w="1686"/>
        <w:gridCol w:w="1451"/>
        <w:gridCol w:w="1450"/>
      </w:tblGrid>
      <w:tr w:rsidR="005568B1" w:rsidRPr="0080400E" w:rsidTr="001E4438">
        <w:trPr>
          <w:trHeight w:val="308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5568B1" w:rsidP="001E4438">
            <w:pPr>
              <w:pStyle w:val="Bezriadkovania"/>
              <w:rPr>
                <w:rFonts w:ascii="Arial" w:hAnsi="Arial" w:cs="Arial"/>
                <w:b/>
                <w:color w:val="FFFFFF" w:themeColor="background1"/>
                <w:lang w:eastAsia="sk-SK"/>
              </w:rPr>
            </w:pPr>
            <w:r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variabilná zložka ceny (EUR/kWh)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C2747E" w:rsidP="001E4438">
            <w:pPr>
              <w:pStyle w:val="Bezriadkovania"/>
              <w:rPr>
                <w:rFonts w:ascii="Arial" w:hAnsi="Arial" w:cs="Arial"/>
                <w:b/>
                <w:color w:val="FFFFFF" w:themeColor="background1"/>
                <w:lang w:eastAsia="sk-SK"/>
              </w:rPr>
            </w:pPr>
            <w:r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201</w:t>
            </w:r>
            <w:r w:rsidR="00057E06"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6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C2747E" w:rsidP="001E4438">
            <w:pPr>
              <w:pStyle w:val="Bezriadkovania"/>
              <w:rPr>
                <w:rFonts w:ascii="Arial" w:hAnsi="Arial" w:cs="Arial"/>
                <w:b/>
                <w:color w:val="FFFFFF" w:themeColor="background1"/>
                <w:lang w:eastAsia="sk-SK"/>
              </w:rPr>
            </w:pPr>
            <w:r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201</w:t>
            </w:r>
            <w:r w:rsidR="00057E06"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7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C2747E" w:rsidP="001E4438">
            <w:pPr>
              <w:pStyle w:val="Bezriadkovania"/>
              <w:rPr>
                <w:rFonts w:ascii="Arial" w:hAnsi="Arial" w:cs="Arial"/>
                <w:b/>
                <w:color w:val="FFFFFF" w:themeColor="background1"/>
                <w:lang w:eastAsia="sk-SK"/>
              </w:rPr>
            </w:pPr>
            <w:r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201</w:t>
            </w:r>
            <w:r w:rsidR="00057E06" w:rsidRPr="001E4438">
              <w:rPr>
                <w:rFonts w:ascii="Arial" w:hAnsi="Arial" w:cs="Arial"/>
                <w:b/>
                <w:color w:val="FFFFFF" w:themeColor="background1"/>
                <w:lang w:eastAsia="sk-SK"/>
              </w:rPr>
              <w:t>8</w:t>
            </w:r>
          </w:p>
        </w:tc>
      </w:tr>
      <w:tr w:rsidR="005568B1" w:rsidRPr="0080400E" w:rsidTr="00FD436F">
        <w:trPr>
          <w:trHeight w:val="291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5568B1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cena s DPH pre domácnosti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0,039960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0,039720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0,040440</w:t>
            </w:r>
          </w:p>
        </w:tc>
      </w:tr>
      <w:tr w:rsidR="005568B1" w:rsidRPr="0080400E" w:rsidTr="00FD436F">
        <w:trPr>
          <w:trHeight w:val="308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5568B1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cena s DPH pre ostatných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0,039960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0,039720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0,040440</w:t>
            </w:r>
          </w:p>
        </w:tc>
      </w:tr>
      <w:tr w:rsidR="005568B1" w:rsidRPr="0080400E" w:rsidTr="00FD436F">
        <w:trPr>
          <w:trHeight w:val="308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1E4438" w:rsidRDefault="005568B1" w:rsidP="001E4438">
            <w:pPr>
              <w:pStyle w:val="Bezriadkovania"/>
              <w:rPr>
                <w:rFonts w:ascii="Arial" w:hAnsi="Arial" w:cs="Arial"/>
                <w:bCs/>
                <w:lang w:eastAsia="sk-SK"/>
              </w:rPr>
            </w:pPr>
            <w:r w:rsidRPr="001E4438">
              <w:rPr>
                <w:rFonts w:ascii="Arial" w:hAnsi="Arial" w:cs="Arial"/>
                <w:b/>
                <w:bCs/>
                <w:lang w:eastAsia="sk-SK"/>
              </w:rPr>
              <w:t>fixná zložka ceny</w:t>
            </w:r>
            <w:r w:rsidRPr="001E4438">
              <w:rPr>
                <w:rFonts w:ascii="Arial" w:hAnsi="Arial" w:cs="Arial"/>
                <w:lang w:eastAsia="sk-SK"/>
              </w:rPr>
              <w:t xml:space="preserve"> s DPH (EUR/kW)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265,6800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262,8600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272,1600</w:t>
            </w:r>
          </w:p>
        </w:tc>
      </w:tr>
      <w:tr w:rsidR="005568B1" w:rsidRPr="0080400E" w:rsidTr="00FD436F">
        <w:trPr>
          <w:trHeight w:val="308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1E4438" w:rsidRDefault="005568B1" w:rsidP="001E4438">
            <w:pPr>
              <w:pStyle w:val="Bezriadkovania"/>
              <w:rPr>
                <w:rFonts w:ascii="Arial" w:hAnsi="Arial" w:cs="Arial"/>
                <w:b/>
                <w:bCs/>
                <w:lang w:eastAsia="sk-SK"/>
              </w:rPr>
            </w:pPr>
            <w:r w:rsidRPr="001E4438">
              <w:rPr>
                <w:rFonts w:ascii="Arial" w:hAnsi="Arial" w:cs="Arial"/>
                <w:b/>
                <w:bCs/>
                <w:lang w:eastAsia="sk-SK"/>
              </w:rPr>
              <w:t xml:space="preserve">jednotková cena </w:t>
            </w:r>
            <w:r w:rsidRPr="001E4438">
              <w:rPr>
                <w:rFonts w:ascii="Arial" w:hAnsi="Arial" w:cs="Arial"/>
                <w:bCs/>
                <w:lang w:eastAsia="sk-SK"/>
              </w:rPr>
              <w:t>s DPH (EUR/MWh)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90,0883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89,316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057E06" w:rsidP="001E4438">
            <w:pPr>
              <w:pStyle w:val="Bezriadkovania"/>
              <w:rPr>
                <w:rFonts w:ascii="Arial" w:hAnsi="Arial" w:cs="Arial"/>
                <w:lang w:eastAsia="sk-SK"/>
              </w:rPr>
            </w:pPr>
            <w:r w:rsidRPr="001E4438">
              <w:rPr>
                <w:rFonts w:ascii="Arial" w:hAnsi="Arial" w:cs="Arial"/>
                <w:lang w:eastAsia="sk-SK"/>
              </w:rPr>
              <w:t>91,791</w:t>
            </w:r>
          </w:p>
        </w:tc>
      </w:tr>
    </w:tbl>
    <w:p w:rsidR="00FD436F" w:rsidRDefault="00FD436F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FD436F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</w:t>
      </w:r>
      <w:r w:rsidR="005568B1" w:rsidRPr="00736BEA">
        <w:rPr>
          <w:rFonts w:ascii="Arial" w:hAnsi="Arial" w:cs="Arial"/>
          <w:sz w:val="24"/>
          <w:szCs w:val="24"/>
        </w:rPr>
        <w:t xml:space="preserve"> porovnaní s minulým rokom variabilná zložka ceny tepla </w:t>
      </w:r>
      <w:r w:rsidR="00057E06">
        <w:rPr>
          <w:rFonts w:ascii="Arial" w:hAnsi="Arial" w:cs="Arial"/>
          <w:sz w:val="24"/>
          <w:szCs w:val="24"/>
        </w:rPr>
        <w:t>vzrástla</w:t>
      </w:r>
      <w:r w:rsidR="005568B1" w:rsidRPr="00736BEA">
        <w:rPr>
          <w:rFonts w:ascii="Arial" w:hAnsi="Arial" w:cs="Arial"/>
          <w:sz w:val="24"/>
          <w:szCs w:val="24"/>
        </w:rPr>
        <w:t xml:space="preserve"> o</w:t>
      </w:r>
      <w:r w:rsidR="00057E06">
        <w:rPr>
          <w:rFonts w:ascii="Arial" w:hAnsi="Arial" w:cs="Arial"/>
          <w:sz w:val="24"/>
          <w:szCs w:val="24"/>
        </w:rPr>
        <w:t> 1,8</w:t>
      </w:r>
      <w:r w:rsidR="005568B1" w:rsidRPr="00736BEA">
        <w:rPr>
          <w:rFonts w:ascii="Arial" w:hAnsi="Arial" w:cs="Arial"/>
          <w:sz w:val="24"/>
          <w:szCs w:val="24"/>
        </w:rPr>
        <w:t xml:space="preserve"> %</w:t>
      </w:r>
      <w:r w:rsidR="00736BEA">
        <w:rPr>
          <w:rFonts w:ascii="Arial" w:hAnsi="Arial" w:cs="Arial"/>
          <w:sz w:val="24"/>
          <w:szCs w:val="24"/>
        </w:rPr>
        <w:t xml:space="preserve"> kvôli </w:t>
      </w:r>
      <w:r w:rsidR="00057E06">
        <w:rPr>
          <w:rFonts w:ascii="Arial" w:hAnsi="Arial" w:cs="Arial"/>
          <w:sz w:val="24"/>
          <w:szCs w:val="24"/>
        </w:rPr>
        <w:t>vyšším</w:t>
      </w:r>
      <w:r w:rsidR="00736BEA">
        <w:rPr>
          <w:rFonts w:ascii="Arial" w:hAnsi="Arial" w:cs="Arial"/>
          <w:sz w:val="24"/>
          <w:szCs w:val="24"/>
        </w:rPr>
        <w:t xml:space="preserve"> cenám </w:t>
      </w:r>
      <w:r w:rsidR="002228F6">
        <w:rPr>
          <w:rFonts w:ascii="Arial" w:hAnsi="Arial" w:cs="Arial"/>
          <w:sz w:val="24"/>
          <w:szCs w:val="24"/>
        </w:rPr>
        <w:t>nakupovanej</w:t>
      </w:r>
      <w:r w:rsidR="00057E06">
        <w:rPr>
          <w:rFonts w:ascii="Arial" w:hAnsi="Arial" w:cs="Arial"/>
          <w:sz w:val="24"/>
          <w:szCs w:val="24"/>
        </w:rPr>
        <w:t xml:space="preserve"> pary</w:t>
      </w:r>
      <w:r w:rsidR="005568B1" w:rsidRPr="00736BEA">
        <w:rPr>
          <w:rFonts w:ascii="Arial" w:hAnsi="Arial" w:cs="Arial"/>
          <w:sz w:val="24"/>
          <w:szCs w:val="24"/>
        </w:rPr>
        <w:t xml:space="preserve">. Fixná zložka ceny tepla </w:t>
      </w:r>
      <w:r w:rsidR="00736BEA">
        <w:rPr>
          <w:rFonts w:ascii="Arial" w:hAnsi="Arial" w:cs="Arial"/>
          <w:sz w:val="24"/>
          <w:szCs w:val="24"/>
        </w:rPr>
        <w:t xml:space="preserve">vplyvom </w:t>
      </w:r>
      <w:r w:rsidR="00057E06">
        <w:rPr>
          <w:rFonts w:ascii="Arial" w:hAnsi="Arial" w:cs="Arial"/>
          <w:sz w:val="24"/>
          <w:szCs w:val="24"/>
        </w:rPr>
        <w:t xml:space="preserve">rastu </w:t>
      </w:r>
      <w:r w:rsidR="004B33D7">
        <w:rPr>
          <w:rFonts w:ascii="Arial" w:hAnsi="Arial" w:cs="Arial"/>
          <w:sz w:val="24"/>
          <w:szCs w:val="24"/>
        </w:rPr>
        <w:t xml:space="preserve">fixných nákladov </w:t>
      </w:r>
      <w:r w:rsidR="005568B1" w:rsidRPr="00736BEA">
        <w:rPr>
          <w:rFonts w:ascii="Arial" w:hAnsi="Arial" w:cs="Arial"/>
          <w:sz w:val="24"/>
          <w:szCs w:val="24"/>
        </w:rPr>
        <w:t xml:space="preserve">medziročne </w:t>
      </w:r>
      <w:r w:rsidR="00057E06">
        <w:rPr>
          <w:rFonts w:ascii="Arial" w:hAnsi="Arial" w:cs="Arial"/>
          <w:sz w:val="24"/>
          <w:szCs w:val="24"/>
        </w:rPr>
        <w:t>vzrástla</w:t>
      </w:r>
      <w:r w:rsidR="005568B1" w:rsidRPr="00736BEA">
        <w:rPr>
          <w:rFonts w:ascii="Arial" w:hAnsi="Arial" w:cs="Arial"/>
          <w:sz w:val="24"/>
          <w:szCs w:val="24"/>
        </w:rPr>
        <w:t xml:space="preserve"> o</w:t>
      </w:r>
      <w:r w:rsidR="00057E06">
        <w:rPr>
          <w:rFonts w:ascii="Arial" w:hAnsi="Arial" w:cs="Arial"/>
          <w:sz w:val="24"/>
          <w:szCs w:val="24"/>
        </w:rPr>
        <w:t> 3,5</w:t>
      </w:r>
      <w:r w:rsidR="005568B1" w:rsidRPr="00736BEA">
        <w:rPr>
          <w:rFonts w:ascii="Arial" w:hAnsi="Arial" w:cs="Arial"/>
          <w:sz w:val="24"/>
          <w:szCs w:val="24"/>
        </w:rPr>
        <w:t xml:space="preserve"> %. Predaj tepla</w:t>
      </w:r>
      <w:r>
        <w:rPr>
          <w:rFonts w:ascii="Arial" w:hAnsi="Arial" w:cs="Arial"/>
          <w:sz w:val="24"/>
          <w:szCs w:val="24"/>
        </w:rPr>
        <w:t xml:space="preserve"> v kWh</w:t>
      </w:r>
      <w:r w:rsidR="005568B1" w:rsidRPr="00736BEA">
        <w:rPr>
          <w:rFonts w:ascii="Arial" w:hAnsi="Arial" w:cs="Arial"/>
          <w:sz w:val="24"/>
          <w:szCs w:val="24"/>
        </w:rPr>
        <w:t xml:space="preserve"> </w:t>
      </w:r>
      <w:r w:rsidR="00057E06">
        <w:rPr>
          <w:rFonts w:ascii="Arial" w:hAnsi="Arial" w:cs="Arial"/>
          <w:sz w:val="24"/>
          <w:szCs w:val="24"/>
        </w:rPr>
        <w:t>kvôli teplejším</w:t>
      </w:r>
      <w:r w:rsidR="00C2747E" w:rsidRPr="00736BEA">
        <w:rPr>
          <w:rFonts w:ascii="Arial" w:hAnsi="Arial" w:cs="Arial"/>
          <w:sz w:val="24"/>
          <w:szCs w:val="24"/>
        </w:rPr>
        <w:t xml:space="preserve"> klimatickým podmienkam </w:t>
      </w:r>
      <w:r w:rsidR="00057E06">
        <w:rPr>
          <w:rFonts w:ascii="Arial" w:hAnsi="Arial" w:cs="Arial"/>
          <w:sz w:val="24"/>
          <w:szCs w:val="24"/>
        </w:rPr>
        <w:t>poklesol</w:t>
      </w:r>
      <w:r w:rsidR="00C2747E" w:rsidRPr="00736BEA">
        <w:rPr>
          <w:rFonts w:ascii="Arial" w:hAnsi="Arial" w:cs="Arial"/>
          <w:sz w:val="24"/>
          <w:szCs w:val="24"/>
        </w:rPr>
        <w:t xml:space="preserve"> </w:t>
      </w:r>
      <w:r w:rsidR="005568B1" w:rsidRPr="00736BEA">
        <w:rPr>
          <w:rFonts w:ascii="Arial" w:hAnsi="Arial" w:cs="Arial"/>
          <w:sz w:val="24"/>
          <w:szCs w:val="24"/>
        </w:rPr>
        <w:t>o</w:t>
      </w:r>
      <w:r w:rsidR="00057E06">
        <w:rPr>
          <w:rFonts w:ascii="Arial" w:hAnsi="Arial" w:cs="Arial"/>
          <w:sz w:val="24"/>
          <w:szCs w:val="24"/>
        </w:rPr>
        <w:t> 9,6</w:t>
      </w:r>
      <w:r w:rsidR="00C2747E" w:rsidRPr="00736BEA">
        <w:rPr>
          <w:rFonts w:ascii="Arial" w:hAnsi="Arial" w:cs="Arial"/>
          <w:sz w:val="24"/>
          <w:szCs w:val="24"/>
        </w:rPr>
        <w:t xml:space="preserve"> </w:t>
      </w:r>
      <w:r w:rsidR="005568B1" w:rsidRPr="00736BEA">
        <w:rPr>
          <w:rFonts w:ascii="Arial" w:hAnsi="Arial" w:cs="Arial"/>
          <w:sz w:val="24"/>
          <w:szCs w:val="24"/>
        </w:rPr>
        <w:t xml:space="preserve">%, regulačný príkon zaznamenal </w:t>
      </w:r>
      <w:r w:rsidR="00C2747E" w:rsidRPr="00736BEA">
        <w:rPr>
          <w:rFonts w:ascii="Arial" w:hAnsi="Arial" w:cs="Arial"/>
          <w:sz w:val="24"/>
          <w:szCs w:val="24"/>
        </w:rPr>
        <w:t>pokles</w:t>
      </w:r>
      <w:r w:rsidR="005568B1" w:rsidRPr="00736BEA">
        <w:rPr>
          <w:rFonts w:ascii="Arial" w:hAnsi="Arial" w:cs="Arial"/>
          <w:sz w:val="24"/>
          <w:szCs w:val="24"/>
        </w:rPr>
        <w:t xml:space="preserve"> o</w:t>
      </w:r>
      <w:r w:rsidR="00C2747E" w:rsidRPr="00736BEA">
        <w:rPr>
          <w:rFonts w:ascii="Arial" w:hAnsi="Arial" w:cs="Arial"/>
          <w:sz w:val="24"/>
          <w:szCs w:val="24"/>
        </w:rPr>
        <w:t> 1</w:t>
      </w:r>
      <w:r w:rsidR="00057E06">
        <w:rPr>
          <w:rFonts w:ascii="Arial" w:hAnsi="Arial" w:cs="Arial"/>
          <w:sz w:val="24"/>
          <w:szCs w:val="24"/>
        </w:rPr>
        <w:t> 548,74</w:t>
      </w:r>
      <w:r w:rsidR="005568B1" w:rsidRPr="00736BEA">
        <w:rPr>
          <w:rFonts w:ascii="Arial" w:hAnsi="Arial" w:cs="Arial"/>
          <w:sz w:val="24"/>
          <w:szCs w:val="24"/>
        </w:rPr>
        <w:t xml:space="preserve"> kW, t.j. o</w:t>
      </w:r>
      <w:r w:rsidR="00C2747E" w:rsidRPr="00736BEA">
        <w:rPr>
          <w:rFonts w:ascii="Arial" w:hAnsi="Arial" w:cs="Arial"/>
          <w:sz w:val="24"/>
          <w:szCs w:val="24"/>
        </w:rPr>
        <w:t> 4,</w:t>
      </w:r>
      <w:r w:rsidR="00057E06">
        <w:rPr>
          <w:rFonts w:ascii="Arial" w:hAnsi="Arial" w:cs="Arial"/>
          <w:sz w:val="24"/>
          <w:szCs w:val="24"/>
        </w:rPr>
        <w:t>6</w:t>
      </w:r>
      <w:r w:rsidR="00C2747E" w:rsidRPr="00736BEA">
        <w:rPr>
          <w:rFonts w:ascii="Arial" w:hAnsi="Arial" w:cs="Arial"/>
          <w:sz w:val="24"/>
          <w:szCs w:val="24"/>
        </w:rPr>
        <w:t xml:space="preserve"> </w:t>
      </w:r>
      <w:r w:rsidR="005568B1" w:rsidRPr="00736BEA">
        <w:rPr>
          <w:rFonts w:ascii="Arial" w:hAnsi="Arial" w:cs="Arial"/>
          <w:sz w:val="24"/>
          <w:szCs w:val="24"/>
        </w:rPr>
        <w:t xml:space="preserve">%. 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 xml:space="preserve">Na klesajúcom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regulačnom príkone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 xml:space="preserve"> sa nepriaznivo podpisuje 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>jednak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7E06">
        <w:rPr>
          <w:rFonts w:ascii="Arial" w:hAnsi="Arial" w:cs="Arial"/>
          <w:color w:val="000000" w:themeColor="text1"/>
          <w:sz w:val="24"/>
          <w:szCs w:val="24"/>
        </w:rPr>
        <w:t>globálne otepľovanie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>,</w:t>
      </w:r>
      <w:r w:rsidR="00057E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D624D">
        <w:rPr>
          <w:rFonts w:ascii="Arial" w:hAnsi="Arial" w:cs="Arial"/>
          <w:color w:val="000000" w:themeColor="text1"/>
          <w:sz w:val="24"/>
          <w:szCs w:val="24"/>
        </w:rPr>
        <w:t>a tiež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 xml:space="preserve"> realizácia opatrení na zabezpečenie energetickej efektívnosti, ako je 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>zatepľovanie objektov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>,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 xml:space="preserve"> hydraulické vyregulovanie ústredného kúrenia a teplej úžitkovej vody, či osadenie pomerových rozdeľovačov vykurovacích nákladov.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Vplyvom poklesu regulačného príkonu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 xml:space="preserve"> a teplejších klimatických podmienok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 xml:space="preserve"> sa medziročne</w:t>
      </w:r>
      <w:r w:rsidR="004304D3" w:rsidRPr="004304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znížili 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ržby z tepla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o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> 531,7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tis. EUR, t.j. o </w:t>
      </w:r>
      <w:r w:rsidR="00F20CE1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>%.</w:t>
      </w:r>
    </w:p>
    <w:p w:rsidR="004B33D7" w:rsidRDefault="004B33D7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436F" w:rsidRDefault="00B13A77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6708608D">
            <wp:extent cx="5383530" cy="2859405"/>
            <wp:effectExtent l="0" t="0" r="7620" b="0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24D" w:rsidRDefault="009D624D" w:rsidP="006C72AC">
      <w:pPr>
        <w:pStyle w:val="nadpisybytterm"/>
        <w:spacing w:line="276" w:lineRule="auto"/>
      </w:pPr>
    </w:p>
    <w:p w:rsidR="005568B1" w:rsidRDefault="005568B1" w:rsidP="006C72AC">
      <w:pPr>
        <w:pStyle w:val="nadpisybytterm"/>
        <w:spacing w:line="276" w:lineRule="auto"/>
      </w:pPr>
      <w:r>
        <w:t>SPRÁVCOVSKÁ ČINNOSŤ</w:t>
      </w:r>
      <w:r w:rsidR="001E4438">
        <w:br/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>Spoločnosť BYTTERM, a.s. zabezpečovala k 31.12.2018 správu v 359  bytových domoch, v ktorých sa nachádzalo 11 022 bytov, 214 nebytových priestorov a 246 garáží.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>Výkon správy bol zameraný na ekonomickú, technickú, právnu a marketingovú oblasť. V oblasti ekonomickej správy domu správca viedol evidenciu vlastníkov bytov a nebytových priestorov, samostatné účty domov, zabezpečoval kontrolu a úhrady výdavkov spojených s užívaním bytov a nebytových priestorov a výdavkov z fondov prevádzky, údržby a opráv domov. Ďalej stanovoval mesačný rozpis úhrad za služby spojené s užívaním nehnuteľností, vyhotovil ročné vyúčtovanie, uhradil poistenie domov a riešil poistné udalosti.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lastRenderedPageBreak/>
        <w:t>Technická správa domu zahŕňala hlavne organizovanie, kontrolu a preberanie údržbárskych a stavebných prác realizovaných vlastnými zamestnancami spoločnosti alebo dodávateľským spôsobom. Správca ďalej riešil odstraňovanie havarijných stavov na spoločných častiach a zariadeniach domov, zabezpečoval revízie na vyhradených technických zariadeniach.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 xml:space="preserve">Právna oblasť správy zahŕňala vymáhanie nedoplatkov vrátane korešpondencie s neplatičmi v domoch. V marketingovej oblasti správca vydal dve čísla občasníku BYTTERM, v ktorých bol venovaný priestor aktuálnym témam zameraným na históriu a súčasnosť našej spoločnosti, histórii najväčších žilinských sídlisk, zmenám v zákone o vlastníctve bytov, spolunažívaniu susedov. Financovanie občasníka s nákladom 11 400 výtlačkov bolo zabezpečované zo zdrojov inzercie.  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 xml:space="preserve">Rok 2018 hodnotíme ako stabilizovaný vzhľadom k počtu spravovaných domov. Do správy nám pribudol v priebehu minulého roku jeden bytový dom a zároveň jeden bytový dom z našej správy odišiel.      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 xml:space="preserve">Aj v roku 2018 bolo našou prioritou uzatváranie Dodatkov k Zmluvám o výkone správy s tým, že ku koncu roku sme mali ¾  Dodatkov z celkového počtu uzatvorených.  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 xml:space="preserve">V roku 2018 boli na opravy a údržbu bytových domov použité finančné prostriedky z fondov prevádzky, údržby a opráv vo výške 6 240 073,95 €, čo  je v porovnaní  s  rokom  2017 pokles o 740 647,59 €. </w:t>
      </w:r>
    </w:p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>V priebehu roku 2018 sme zaznamenali celkovo 115 poistných udalostí na spravovaných nehnuteľnostiach, čo je oproti roku 2017 pokles o 5 udalostí.</w:t>
      </w:r>
    </w:p>
    <w:p w:rsidR="00A03EAB" w:rsidRPr="00A03EAB" w:rsidRDefault="00A03EAB" w:rsidP="00A03EAB">
      <w:pPr>
        <w:jc w:val="both"/>
        <w:rPr>
          <w:rFonts w:ascii="Arial" w:hAnsi="Arial" w:cs="Arial"/>
          <w:bCs/>
          <w:sz w:val="24"/>
          <w:szCs w:val="24"/>
        </w:rPr>
      </w:pPr>
      <w:r w:rsidRPr="00A03EAB">
        <w:rPr>
          <w:rFonts w:ascii="Arial" w:hAnsi="Arial" w:cs="Arial"/>
          <w:bCs/>
          <w:sz w:val="24"/>
          <w:szCs w:val="24"/>
        </w:rPr>
        <w:t>Od 1.1.2018 vstúpila do platnosti novela Zákona č. 150/2013 Z. z. o Štátnom fonde rozvoja bývania a vyhláška a nariadenia vlády súvisiace s týmto zákonom. Novela zákona priniesla nasledovné zmeny:</w:t>
      </w:r>
    </w:p>
    <w:p w:rsidR="00A03EAB" w:rsidRPr="00A03EAB" w:rsidRDefault="00A03EAB" w:rsidP="00A03EA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bCs/>
          <w:sz w:val="24"/>
          <w:szCs w:val="24"/>
        </w:rPr>
        <w:t>úver zo ŠFRB je poskytovaný vo výške 75% z celkovej investície a zostávajúcich 25% je nutné prefinancovať z vlastných zdrojov, tzn. z fondu opráv bytového domu s prípadným dofinancovaním z komerčného úveru,</w:t>
      </w:r>
    </w:p>
    <w:p w:rsidR="00A03EAB" w:rsidRPr="00A03EAB" w:rsidRDefault="00A03EAB" w:rsidP="00A03EA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03EAB">
        <w:rPr>
          <w:rFonts w:ascii="Arial" w:hAnsi="Arial" w:cs="Arial"/>
          <w:bCs/>
          <w:sz w:val="24"/>
          <w:szCs w:val="24"/>
        </w:rPr>
        <w:t xml:space="preserve">výška úveru pri výťahoch  100% obstarávacej ceny s maximálnym limitom </w:t>
      </w:r>
      <w:r>
        <w:rPr>
          <w:rFonts w:ascii="Arial" w:hAnsi="Arial" w:cs="Arial"/>
          <w:bCs/>
          <w:sz w:val="24"/>
          <w:szCs w:val="24"/>
        </w:rPr>
        <w:t xml:space="preserve">        </w:t>
      </w:r>
      <w:r w:rsidRPr="00A03EAB">
        <w:rPr>
          <w:rFonts w:ascii="Arial" w:hAnsi="Arial" w:cs="Arial"/>
          <w:bCs/>
          <w:sz w:val="24"/>
          <w:szCs w:val="24"/>
        </w:rPr>
        <w:t>70 000 €/výťah,</w:t>
      </w:r>
    </w:p>
    <w:p w:rsidR="00A03EAB" w:rsidRPr="00A03EAB" w:rsidRDefault="00A03EAB" w:rsidP="00A03EAB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bCs/>
          <w:sz w:val="24"/>
          <w:szCs w:val="24"/>
        </w:rPr>
        <w:t>lehota splatnosti úveru – max. 20 rokov</w:t>
      </w:r>
      <w:r w:rsidR="009D624D">
        <w:rPr>
          <w:rFonts w:ascii="Arial" w:hAnsi="Arial" w:cs="Arial"/>
          <w:bCs/>
          <w:sz w:val="24"/>
          <w:szCs w:val="24"/>
        </w:rPr>
        <w:t>,</w:t>
      </w:r>
    </w:p>
    <w:p w:rsidR="00A03EAB" w:rsidRPr="00A03EAB" w:rsidRDefault="00A03EAB" w:rsidP="00A03EAB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bCs/>
          <w:sz w:val="24"/>
          <w:szCs w:val="24"/>
        </w:rPr>
        <w:t>úrok podľa kombinácie a počtu účelov od  0% - 2%.</w:t>
      </w:r>
    </w:p>
    <w:p w:rsidR="00A03EAB" w:rsidRPr="00A03EAB" w:rsidRDefault="00A03EAB" w:rsidP="00A03EAB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A03EAB">
        <w:rPr>
          <w:rFonts w:ascii="Arial" w:hAnsi="Arial" w:cs="Arial"/>
          <w:color w:val="FF0000"/>
          <w:sz w:val="24"/>
          <w:szCs w:val="24"/>
        </w:rPr>
        <w:t xml:space="preserve">    </w:t>
      </w:r>
    </w:p>
    <w:p w:rsid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 xml:space="preserve">V roku 2018 </w:t>
      </w:r>
      <w:r w:rsidR="006135F2" w:rsidRPr="00A03EAB">
        <w:rPr>
          <w:rFonts w:ascii="Arial" w:hAnsi="Arial" w:cs="Arial"/>
          <w:sz w:val="24"/>
          <w:szCs w:val="24"/>
        </w:rPr>
        <w:t xml:space="preserve">nás </w:t>
      </w:r>
      <w:r w:rsidRPr="00A03EAB">
        <w:rPr>
          <w:rFonts w:ascii="Arial" w:hAnsi="Arial" w:cs="Arial"/>
          <w:sz w:val="24"/>
          <w:szCs w:val="24"/>
        </w:rPr>
        <w:t>vlastníci z 19 bytových domov požiadali o</w:t>
      </w:r>
      <w:r w:rsidR="006135F2">
        <w:rPr>
          <w:rFonts w:ascii="Arial" w:hAnsi="Arial" w:cs="Arial"/>
          <w:sz w:val="24"/>
          <w:szCs w:val="24"/>
        </w:rPr>
        <w:t xml:space="preserve"> vybavenie </w:t>
      </w:r>
      <w:r w:rsidRPr="00A03EAB">
        <w:rPr>
          <w:rFonts w:ascii="Arial" w:hAnsi="Arial" w:cs="Arial"/>
          <w:sz w:val="24"/>
          <w:szCs w:val="24"/>
        </w:rPr>
        <w:t>podpor</w:t>
      </w:r>
      <w:r w:rsidR="006135F2">
        <w:rPr>
          <w:rFonts w:ascii="Arial" w:hAnsi="Arial" w:cs="Arial"/>
          <w:sz w:val="24"/>
          <w:szCs w:val="24"/>
        </w:rPr>
        <w:t>y</w:t>
      </w:r>
      <w:r w:rsidRPr="00A03EAB">
        <w:rPr>
          <w:rFonts w:ascii="Arial" w:hAnsi="Arial" w:cs="Arial"/>
          <w:sz w:val="24"/>
          <w:szCs w:val="24"/>
        </w:rPr>
        <w:t xml:space="preserve"> zo Štátneho fondu rozvoja bývania </w:t>
      </w:r>
      <w:r>
        <w:rPr>
          <w:rFonts w:ascii="Arial" w:hAnsi="Arial" w:cs="Arial"/>
          <w:sz w:val="24"/>
          <w:szCs w:val="24"/>
        </w:rPr>
        <w:t>(</w:t>
      </w:r>
      <w:r w:rsidRPr="00A03EAB">
        <w:rPr>
          <w:rFonts w:ascii="Arial" w:hAnsi="Arial" w:cs="Arial"/>
          <w:sz w:val="24"/>
          <w:szCs w:val="24"/>
        </w:rPr>
        <w:t>ŠFRB</w:t>
      </w:r>
      <w:r>
        <w:rPr>
          <w:rFonts w:ascii="Arial" w:hAnsi="Arial" w:cs="Arial"/>
          <w:sz w:val="24"/>
          <w:szCs w:val="24"/>
        </w:rPr>
        <w:t>)</w:t>
      </w:r>
      <w:r w:rsidRPr="00A03EAB">
        <w:rPr>
          <w:rFonts w:ascii="Arial" w:hAnsi="Arial" w:cs="Arial"/>
          <w:sz w:val="24"/>
          <w:szCs w:val="24"/>
        </w:rPr>
        <w:t xml:space="preserve">. Pre všetky bytové domy boli žiadosti posúdené kladne. </w:t>
      </w:r>
    </w:p>
    <w:p w:rsidR="002A406D" w:rsidRDefault="002A406D" w:rsidP="00A03EAB">
      <w:pPr>
        <w:jc w:val="both"/>
        <w:rPr>
          <w:rFonts w:ascii="Arial" w:hAnsi="Arial" w:cs="Arial"/>
          <w:sz w:val="24"/>
          <w:szCs w:val="24"/>
        </w:rPr>
      </w:pPr>
    </w:p>
    <w:p w:rsidR="002A406D" w:rsidRDefault="002A406D" w:rsidP="00A03EAB">
      <w:pPr>
        <w:jc w:val="both"/>
        <w:rPr>
          <w:rFonts w:ascii="Arial" w:hAnsi="Arial" w:cs="Arial"/>
          <w:sz w:val="24"/>
          <w:szCs w:val="24"/>
        </w:rPr>
      </w:pPr>
    </w:p>
    <w:p w:rsidR="002A406D" w:rsidRDefault="002A406D" w:rsidP="00A03EAB">
      <w:pPr>
        <w:jc w:val="both"/>
        <w:rPr>
          <w:rFonts w:ascii="Arial" w:hAnsi="Arial" w:cs="Arial"/>
          <w:sz w:val="24"/>
          <w:szCs w:val="24"/>
        </w:rPr>
      </w:pPr>
    </w:p>
    <w:p w:rsidR="005710FE" w:rsidRDefault="005710FE" w:rsidP="00A03EA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0785" w:type="dxa"/>
        <w:tblInd w:w="-65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6"/>
        <w:gridCol w:w="1120"/>
        <w:gridCol w:w="1914"/>
        <w:gridCol w:w="7005"/>
      </w:tblGrid>
      <w:tr w:rsidR="00A03EAB" w:rsidRPr="00923AF2" w:rsidTr="0095551D">
        <w:trPr>
          <w:trHeight w:val="556"/>
        </w:trPr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lastRenderedPageBreak/>
              <w:t>Por. číslo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% úroku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Bytový dom</w:t>
            </w:r>
          </w:p>
        </w:tc>
        <w:tc>
          <w:tcPr>
            <w:tcW w:w="7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</w:p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 xml:space="preserve">Rozsah investície </w:t>
            </w:r>
          </w:p>
        </w:tc>
      </w:tr>
      <w:tr w:rsidR="00A03EAB" w:rsidRPr="00923AF2" w:rsidTr="0095551D">
        <w:trPr>
          <w:trHeight w:val="79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Závodská 2962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zateplenie, výmena spoločných rozvodov SV,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TV s cirkuláciou, kanalizácie,  vzduchotechniky, doregulovanie ÚK po zateplení, maľby a položenie PVC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Komenského 2231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 xml:space="preserve">výmena spoločných rozvodov SV, TV s cirkuláciou, </w:t>
            </w:r>
            <w:r w:rsidRPr="00A95B79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kanalizácie,</w:t>
            </w: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 xml:space="preserve"> plynu,  elektroinštalácie, vzduchotechniky v spoločných priestoroch,  vymaľovanie schodísk a spoločných priestorov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Gabajová 2612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výmena spoločných rozvodov SV, TV s cirkuláciou, kanalizácie, plynu, vzduchotechniky a elektroinštalácie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Čajakova 2174</w:t>
            </w:r>
          </w:p>
        </w:tc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výmena spoločných rozvodov SV, TV s cirkuláciou, kanalizácie, plynu, vzduchotechniky a elektroinštalácie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Černovská 1667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výmena spoločných rozvodov SV, TV s cirkuláciou, plynu,  elektroinštalácie, vzduchotechniky v spoločných priestoroch, výmena 4 ks výťahov,  vymaľovanie spoločných priestorov BD a výmena pivničných okien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Tichá 1180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zateplenie bytového domu a odstránenie systémovej poruchy balkónov, elektroinštalácia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A. Bernoláka 2201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 xml:space="preserve">oprava strechy,  oprava balkónov a loggií, výmena spoločných rozvodov SV, TV s cirkuláciou, plynu vzduchotechniky 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Ružová 1638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výmena 4 ks výťahov, výmena spoločných rozvodov SV, TV s cirkuláciou, kanalizácie, vzduchotechniky, elektroinštalácie, plynu v spoločných priestoroch,  položenie dlažby a maľovanie  v spoločných priestoroch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Fándlyho 2163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oprava  strechy so zateplením, zateplenie rímsy a atiky, bleskozvod s revíznou správou, výmena pivničných a schodiskových okien, výmena vchodových dverí a dverí bočného vstupu, oplechovanie striešok nad vchodmi, výmena spoločných rozvodov SV, TV s cirkuláciou, kanalizácie, plynu, vzduchotechniky, elektroinštalácie  v spoločných priestoroch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Trnavská 1356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výmena spoločných rozvodov SV, TV s cirkuláciou,  kanalizácie, plynu,  elektroinštalácie, vzduchotechniky v spoločných priestoroch, výmena 4 ks výťahov, výmena podláh, náter sokla, maľba schodísk bytového domu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Trenčianska 1589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výmena spoločných rozvodov SV, TV s cirkuláciou,  kanalizácie, plynu,  elektroinštalácie, vzduchotechniky v spoločných priestoroch, výmena 4 ks výťahov,  úprava vstupov, obnova sokla a okapového chodníka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Hlinská 2587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výmena spoločných rozvodov SV, TV s cirkuláciou,  kanalizácie, plynu,  elektroinštalácie, vzduchotechniky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Martinská 1617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výmena spoločných rozvodov SV, TV s cirkuláciou, kanalizácie, plynu, elektroinštalácie, vzduchotechniky v spoločných priestoroch bytového domu, výmena 3 ks výťahov, kamerový systém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Zvolenská 1778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výmena spoločných rozvodov SV, TV s cirkuláciou, kanalizácie,  plynu, elektroinštalácie,    vzduchotechniky  v BD, výmena 5 ks výťahov, výmena podlahovej krytin</w:t>
            </w:r>
            <w:r>
              <w:rPr>
                <w:rFonts w:ascii="Arial Narrow" w:hAnsi="Arial Narrow" w:cs="Arial"/>
                <w:sz w:val="20"/>
                <w:szCs w:val="20"/>
              </w:rPr>
              <w:t>y</w:t>
            </w:r>
            <w:r w:rsidRPr="00A95B79">
              <w:rPr>
                <w:rFonts w:ascii="Arial Narrow" w:hAnsi="Arial Narrow" w:cs="Arial"/>
                <w:sz w:val="20"/>
                <w:szCs w:val="20"/>
              </w:rPr>
              <w:t xml:space="preserve"> na podestách a medzipodestách za dlažbu, maľba spoločných priestorov 1.pp., maľba priestorov schodiska 1.P.P. – 8.N.P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Tulská 2979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sz w:val="20"/>
                <w:szCs w:val="20"/>
              </w:rPr>
              <w:t>výmena 6  ks výťahov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0,5%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Komenského 2232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výmena spoločných rozvodov SV, TV s cirkuláciou,  kanalizácie, plynu,  elektroinštalácie, vzduchotechniky v spoločných priestoroch, oprava sokla so zateplením, oprava bočného vstupu, oprava okapového chodníka a vstupov v BD,</w:t>
            </w:r>
            <w:r w:rsidRPr="00A95B79">
              <w:rPr>
                <w:rFonts w:ascii="Arial Narrow" w:hAnsi="Arial Narrow" w:cs="Arial"/>
                <w:bCs/>
                <w:color w:val="C00000"/>
                <w:sz w:val="20"/>
                <w:szCs w:val="20"/>
              </w:rPr>
              <w:t xml:space="preserve"> </w:t>
            </w: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 xml:space="preserve">hydraulické vyregulovanie ÚK + PRVN 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Nanterská 1681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bCs/>
                <w:sz w:val="20"/>
                <w:szCs w:val="20"/>
              </w:rPr>
              <w:t>výmena spoločných rozvodov SV, TV s cirkuláciou, kanalizácie, plynu, elektroinštalácie v BD, výmena 6 ks výťahov, oprava strojovní výťahov  a vydláždenie nástupných stanovíšť, obnova  domového dorozumievacieho systému, čistenie vzduchotechniky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Ľubľanská 2982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color w:val="000000"/>
                <w:sz w:val="20"/>
                <w:szCs w:val="20"/>
              </w:rPr>
              <w:t>oprava balkónov a zateplenie stropu vstupov, výmena spoločných rozvodov, plynu, kanalizácie, vody, vzduchotechniky a tepla v BD, výmena 6 ks výťahov</w:t>
            </w:r>
          </w:p>
        </w:tc>
      </w:tr>
      <w:tr w:rsidR="00A03EAB" w:rsidRPr="00923AF2" w:rsidTr="0095551D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jc w:val="center"/>
              <w:rPr>
                <w:rFonts w:ascii="Arial Narrow" w:hAnsi="Arial Narrow" w:cs="Arial"/>
              </w:rPr>
            </w:pPr>
            <w:r w:rsidRPr="00923AF2">
              <w:rPr>
                <w:rFonts w:ascii="Arial Narrow" w:hAnsi="Arial Narrow" w:cs="Arial"/>
              </w:rPr>
              <w:t>0,0%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EAB" w:rsidRPr="00923AF2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bCs/>
              </w:rPr>
            </w:pPr>
            <w:r w:rsidRPr="00923AF2">
              <w:rPr>
                <w:rFonts w:ascii="Arial Narrow" w:hAnsi="Arial Narrow" w:cs="Arial"/>
                <w:bCs/>
              </w:rPr>
              <w:t>Fatranská 3100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EAB" w:rsidRPr="00A95B79" w:rsidRDefault="00A03EAB" w:rsidP="005710FE">
            <w:pPr>
              <w:spacing w:before="20" w:after="4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95B79">
              <w:rPr>
                <w:rFonts w:ascii="Arial Narrow" w:hAnsi="Arial Narrow" w:cs="Arial"/>
                <w:color w:val="000000"/>
                <w:sz w:val="20"/>
                <w:szCs w:val="20"/>
              </w:rPr>
              <w:t>výmena spoločných rozvodov SV, TV s cirkuláciou, kanalizácie, plynu, elektroinštalácie , vzduchotechniky v spoločných priestoroch bytového domu, výmena 6 ks výťahov, výmena podlahovej krytiny na schodisku za dlažby, maľba spoločných priestorov 1.PP., maľba priestorov schodiska 1.PP- 8 NP</w:t>
            </w:r>
          </w:p>
        </w:tc>
      </w:tr>
    </w:tbl>
    <w:p w:rsidR="00A03EAB" w:rsidRP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lastRenderedPageBreak/>
        <w:t>Zo ŠFRB boli v roku 2018 získané príspevky vo forme úveru v celkovej výške 6 309 254,05 €. Na  dofinancovanie  investícií sa využili úvery z komerčných bánk vo výške 591 000,00 € a zostávajúcu časť investícií si prefinancovali bytové domy z vlastných zdrojov t.j. z fondu prevádzky, údržby a opráv vo výške 853 732,84 €. Časť realizácií investícií prechádza do roku 2019. Celkom bytové domy prefinancovali 7 753 986,89 €.</w:t>
      </w:r>
    </w:p>
    <w:p w:rsidR="00A03EAB" w:rsidRDefault="00A03EAB" w:rsidP="00A03EAB">
      <w:pPr>
        <w:jc w:val="both"/>
        <w:rPr>
          <w:rFonts w:ascii="Arial" w:hAnsi="Arial" w:cs="Arial"/>
          <w:sz w:val="24"/>
          <w:szCs w:val="24"/>
        </w:rPr>
      </w:pPr>
      <w:r w:rsidRPr="00A03EAB">
        <w:rPr>
          <w:rFonts w:ascii="Arial" w:hAnsi="Arial" w:cs="Arial"/>
          <w:sz w:val="24"/>
          <w:szCs w:val="24"/>
        </w:rPr>
        <w:t>Do realizácie investícií na obnovu bytových domov cez ŠFRB má záujem ďalších 38 domov, ktorých žiadosti sa budú spracovávať v priebehu rokov 2019 až 2020.</w:t>
      </w:r>
    </w:p>
    <w:p w:rsidR="002A406D" w:rsidRPr="00A03EAB" w:rsidRDefault="002A406D" w:rsidP="00A03EAB">
      <w:pPr>
        <w:jc w:val="both"/>
        <w:rPr>
          <w:rFonts w:ascii="Arial" w:hAnsi="Arial" w:cs="Arial"/>
          <w:sz w:val="24"/>
          <w:szCs w:val="24"/>
        </w:rPr>
      </w:pPr>
    </w:p>
    <w:p w:rsidR="00A03EAB" w:rsidRDefault="00A03EAB" w:rsidP="00A03EAB">
      <w:pPr>
        <w:jc w:val="both"/>
        <w:rPr>
          <w:rFonts w:ascii="Arial Narrow" w:hAnsi="Arial Narrow" w:cs="Arial"/>
        </w:rPr>
      </w:pPr>
      <w:r w:rsidRPr="009941FB">
        <w:rPr>
          <w:rFonts w:ascii="Arial Narrow" w:hAnsi="Arial Narrow" w:cs="Arial"/>
          <w:noProof/>
          <w:lang w:eastAsia="sk-SK"/>
        </w:rPr>
        <w:drawing>
          <wp:inline distT="0" distB="0" distL="0" distR="0">
            <wp:extent cx="4524375" cy="3395150"/>
            <wp:effectExtent l="0" t="0" r="0" b="0"/>
            <wp:docPr id="34" name="Obrázok 34" descr="IMG_7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72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014" cy="340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6D" w:rsidRPr="001E4438" w:rsidRDefault="00A03EAB" w:rsidP="00A03EAB">
      <w:pPr>
        <w:jc w:val="both"/>
        <w:rPr>
          <w:rFonts w:ascii="Arial" w:hAnsi="Arial" w:cs="Arial"/>
        </w:rPr>
      </w:pPr>
      <w:r>
        <w:rPr>
          <w:rFonts w:ascii="Arial Narrow" w:hAnsi="Arial Narrow" w:cs="Arial"/>
        </w:rPr>
        <w:t xml:space="preserve">   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1E4438">
        <w:rPr>
          <w:rFonts w:ascii="Arial" w:hAnsi="Arial" w:cs="Arial"/>
          <w:color w:val="808080" w:themeColor="background1" w:themeShade="80"/>
        </w:rPr>
        <w:t xml:space="preserve">    </w:t>
      </w:r>
      <w:r w:rsidRPr="001E4438">
        <w:rPr>
          <w:rFonts w:ascii="Arial" w:hAnsi="Arial" w:cs="Arial"/>
          <w:color w:val="808080" w:themeColor="background1" w:themeShade="80"/>
          <w:sz w:val="20"/>
          <w:szCs w:val="20"/>
        </w:rPr>
        <w:t>Bytový dom ul. Gaštanov</w:t>
      </w:r>
      <w:r w:rsidR="00152763">
        <w:rPr>
          <w:rFonts w:ascii="Arial" w:hAnsi="Arial" w:cs="Arial"/>
          <w:color w:val="808080" w:themeColor="background1" w:themeShade="80"/>
          <w:sz w:val="20"/>
          <w:szCs w:val="20"/>
        </w:rPr>
        <w:t>á</w:t>
      </w:r>
      <w:bookmarkStart w:id="0" w:name="_GoBack"/>
      <w:bookmarkEnd w:id="0"/>
      <w:r w:rsidRPr="001E4438">
        <w:rPr>
          <w:rFonts w:ascii="Arial" w:hAnsi="Arial" w:cs="Arial"/>
          <w:color w:val="808080" w:themeColor="background1" w:themeShade="80"/>
          <w:sz w:val="20"/>
          <w:szCs w:val="20"/>
        </w:rPr>
        <w:t xml:space="preserve"> súp. č. 3075</w:t>
      </w:r>
      <w:r w:rsidRPr="001E4438">
        <w:rPr>
          <w:rFonts w:ascii="Arial" w:hAnsi="Arial" w:cs="Arial"/>
          <w:color w:val="808080" w:themeColor="background1" w:themeShade="80"/>
        </w:rPr>
        <w:t xml:space="preserve">     </w:t>
      </w:r>
    </w:p>
    <w:p w:rsidR="002A406D" w:rsidRDefault="002A406D" w:rsidP="00A03EAB">
      <w:pPr>
        <w:jc w:val="both"/>
        <w:rPr>
          <w:rFonts w:ascii="Arial Narrow" w:hAnsi="Arial Narrow" w:cs="Arial"/>
        </w:rPr>
      </w:pPr>
    </w:p>
    <w:p w:rsidR="002A406D" w:rsidRDefault="002A406D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5710FE" w:rsidRDefault="005710FE" w:rsidP="00A03EAB">
      <w:pPr>
        <w:jc w:val="both"/>
        <w:rPr>
          <w:rFonts w:ascii="Arial Narrow" w:hAnsi="Arial Narrow" w:cs="Arial"/>
        </w:rPr>
      </w:pPr>
    </w:p>
    <w:p w:rsidR="00A03EAB" w:rsidRDefault="00A03EAB" w:rsidP="00A03EA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</w:t>
      </w:r>
    </w:p>
    <w:p w:rsidR="005568B1" w:rsidRPr="00FE449F" w:rsidRDefault="00890B79" w:rsidP="006C72AC">
      <w:pPr>
        <w:pStyle w:val="nadpisybytterm"/>
        <w:spacing w:line="276" w:lineRule="auto"/>
      </w:pPr>
      <w:r>
        <w:lastRenderedPageBreak/>
        <w:t>P</w:t>
      </w:r>
      <w:r w:rsidR="005568B1">
        <w:t>ERSONÁLNA POLITIKA</w:t>
      </w:r>
    </w:p>
    <w:p w:rsidR="005568B1" w:rsidRPr="00133E30" w:rsidRDefault="001E4438" w:rsidP="001E4438">
      <w:pPr>
        <w:pStyle w:val="Nadpis2"/>
      </w:pPr>
      <w:r w:rsidRPr="00133E30">
        <w:t>RIADENIE ĽUDSKÝCH ZDROJOV</w:t>
      </w:r>
      <w:r>
        <w:br/>
      </w:r>
      <w:r>
        <w:br/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roku 201</w:t>
      </w:r>
      <w:r w:rsidR="00A03EAB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zamestnával  BYTTERM, a.s v priemere </w:t>
      </w:r>
      <w:r w:rsidR="00E40EC7">
        <w:rPr>
          <w:rFonts w:ascii="Arial" w:hAnsi="Arial" w:cs="Arial"/>
          <w:sz w:val="24"/>
          <w:szCs w:val="24"/>
        </w:rPr>
        <w:t>161</w:t>
      </w:r>
      <w:r w:rsidRPr="002D13A0">
        <w:rPr>
          <w:rFonts w:ascii="Arial" w:hAnsi="Arial" w:cs="Arial"/>
          <w:sz w:val="24"/>
          <w:szCs w:val="24"/>
        </w:rPr>
        <w:t xml:space="preserve"> zamestnancov. Z tohto počtu bolo v kategórii údržbár </w:t>
      </w:r>
      <w:r w:rsidR="00E40EC7">
        <w:rPr>
          <w:rFonts w:ascii="Arial" w:hAnsi="Arial" w:cs="Arial"/>
          <w:sz w:val="24"/>
          <w:szCs w:val="24"/>
        </w:rPr>
        <w:t>41</w:t>
      </w:r>
      <w:r w:rsidR="00A03EAB">
        <w:rPr>
          <w:rFonts w:ascii="Arial" w:hAnsi="Arial" w:cs="Arial"/>
          <w:sz w:val="24"/>
          <w:szCs w:val="24"/>
        </w:rPr>
        <w:t xml:space="preserve"> </w:t>
      </w:r>
      <w:r w:rsidRPr="002D13A0">
        <w:rPr>
          <w:rFonts w:ascii="Arial" w:hAnsi="Arial" w:cs="Arial"/>
          <w:sz w:val="24"/>
          <w:szCs w:val="24"/>
        </w:rPr>
        <w:t xml:space="preserve">zamestnancov, v kategórii kurič </w:t>
      </w:r>
      <w:r w:rsidR="00415071">
        <w:rPr>
          <w:rFonts w:ascii="Arial" w:hAnsi="Arial" w:cs="Arial"/>
          <w:sz w:val="24"/>
          <w:szCs w:val="24"/>
        </w:rPr>
        <w:t>1</w:t>
      </w:r>
      <w:r w:rsidR="00A03EAB">
        <w:rPr>
          <w:rFonts w:ascii="Arial" w:hAnsi="Arial" w:cs="Arial"/>
          <w:sz w:val="24"/>
          <w:szCs w:val="24"/>
        </w:rPr>
        <w:t>4</w:t>
      </w:r>
      <w:r w:rsidR="00415071">
        <w:rPr>
          <w:rFonts w:ascii="Arial" w:hAnsi="Arial" w:cs="Arial"/>
          <w:sz w:val="24"/>
          <w:szCs w:val="24"/>
        </w:rPr>
        <w:t xml:space="preserve"> </w:t>
      </w:r>
      <w:r w:rsidRPr="002D13A0">
        <w:rPr>
          <w:rFonts w:ascii="Arial" w:hAnsi="Arial" w:cs="Arial"/>
          <w:sz w:val="24"/>
          <w:szCs w:val="24"/>
        </w:rPr>
        <w:t xml:space="preserve">zamestnancov, v kategórii ostatní </w:t>
      </w:r>
      <w:r w:rsidR="00E40EC7">
        <w:rPr>
          <w:rFonts w:ascii="Arial" w:hAnsi="Arial" w:cs="Arial"/>
          <w:sz w:val="24"/>
          <w:szCs w:val="24"/>
        </w:rPr>
        <w:t>21</w:t>
      </w:r>
      <w:r w:rsidRPr="002D13A0">
        <w:rPr>
          <w:rFonts w:ascii="Arial" w:hAnsi="Arial" w:cs="Arial"/>
          <w:sz w:val="24"/>
          <w:szCs w:val="24"/>
        </w:rPr>
        <w:t xml:space="preserve"> zamestnancov a v kategórii technicko-hospodárskych pracovníkov to bolo </w:t>
      </w:r>
      <w:r w:rsidR="00415071">
        <w:rPr>
          <w:rFonts w:ascii="Arial" w:hAnsi="Arial" w:cs="Arial"/>
          <w:sz w:val="24"/>
          <w:szCs w:val="24"/>
        </w:rPr>
        <w:t>8</w:t>
      </w:r>
      <w:r w:rsidR="00A03EAB">
        <w:rPr>
          <w:rFonts w:ascii="Arial" w:hAnsi="Arial" w:cs="Arial"/>
          <w:sz w:val="24"/>
          <w:szCs w:val="24"/>
        </w:rPr>
        <w:t>5</w:t>
      </w:r>
      <w:r w:rsidRPr="002D13A0">
        <w:rPr>
          <w:rFonts w:ascii="Arial" w:hAnsi="Arial" w:cs="Arial"/>
          <w:sz w:val="24"/>
          <w:szCs w:val="24"/>
        </w:rPr>
        <w:t xml:space="preserve"> zamestnancov. Medziročne sa </w:t>
      </w:r>
      <w:r w:rsidR="00CE1C82">
        <w:rPr>
          <w:rFonts w:ascii="Arial" w:hAnsi="Arial" w:cs="Arial"/>
          <w:sz w:val="24"/>
          <w:szCs w:val="24"/>
        </w:rPr>
        <w:t xml:space="preserve">vplyvom poklesu počtu </w:t>
      </w:r>
      <w:r w:rsidR="003D4B04">
        <w:rPr>
          <w:rFonts w:ascii="Arial" w:hAnsi="Arial" w:cs="Arial"/>
          <w:sz w:val="24"/>
          <w:szCs w:val="24"/>
        </w:rPr>
        <w:t xml:space="preserve">zamestnancov vo všetkých kategóriách </w:t>
      </w:r>
      <w:r w:rsidR="00CE1C82">
        <w:rPr>
          <w:rFonts w:ascii="Arial" w:hAnsi="Arial" w:cs="Arial"/>
          <w:sz w:val="24"/>
          <w:szCs w:val="24"/>
        </w:rPr>
        <w:t xml:space="preserve">znížil </w:t>
      </w:r>
      <w:r w:rsidRPr="002D13A0">
        <w:rPr>
          <w:rFonts w:ascii="Arial" w:hAnsi="Arial" w:cs="Arial"/>
          <w:sz w:val="24"/>
          <w:szCs w:val="24"/>
        </w:rPr>
        <w:t>priemerný počet zamestnancov o </w:t>
      </w:r>
      <w:r w:rsidR="00E40EC7">
        <w:rPr>
          <w:rFonts w:ascii="Arial" w:hAnsi="Arial" w:cs="Arial"/>
          <w:sz w:val="24"/>
          <w:szCs w:val="24"/>
        </w:rPr>
        <w:t>9</w:t>
      </w:r>
      <w:r w:rsidRPr="002D13A0">
        <w:rPr>
          <w:rFonts w:ascii="Arial" w:hAnsi="Arial" w:cs="Arial"/>
          <w:sz w:val="24"/>
          <w:szCs w:val="24"/>
        </w:rPr>
        <w:t xml:space="preserve">, štruktúra sa výrazne nezmenila, mierne vzrástol podiel </w:t>
      </w:r>
      <w:r w:rsidR="00415071">
        <w:rPr>
          <w:rFonts w:ascii="Arial" w:hAnsi="Arial" w:cs="Arial"/>
          <w:sz w:val="24"/>
          <w:szCs w:val="24"/>
        </w:rPr>
        <w:t>THP</w:t>
      </w:r>
      <w:r w:rsidRPr="002D13A0">
        <w:rPr>
          <w:rFonts w:ascii="Arial" w:hAnsi="Arial" w:cs="Arial"/>
          <w:sz w:val="24"/>
          <w:szCs w:val="24"/>
        </w:rPr>
        <w:t xml:space="preserve"> na úkor </w:t>
      </w:r>
      <w:r w:rsidR="00CE1C82">
        <w:rPr>
          <w:rFonts w:ascii="Arial" w:hAnsi="Arial" w:cs="Arial"/>
          <w:sz w:val="24"/>
          <w:szCs w:val="24"/>
        </w:rPr>
        <w:t xml:space="preserve">kuričov a </w:t>
      </w:r>
      <w:r w:rsidRPr="002D13A0">
        <w:rPr>
          <w:rFonts w:ascii="Arial" w:hAnsi="Arial" w:cs="Arial"/>
          <w:sz w:val="24"/>
          <w:szCs w:val="24"/>
        </w:rPr>
        <w:t>ostatných.</w:t>
      </w:r>
    </w:p>
    <w:p w:rsidR="005568B1" w:rsidRPr="001E443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Spoločnosť BYTTERM, a.s. zamestnávala v roku 201</w:t>
      </w:r>
      <w:r w:rsidR="003D4B04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v priemere 1</w:t>
      </w:r>
      <w:r w:rsidR="00CE1C82">
        <w:rPr>
          <w:rFonts w:ascii="Arial" w:hAnsi="Arial" w:cs="Arial"/>
          <w:sz w:val="24"/>
          <w:szCs w:val="24"/>
        </w:rPr>
        <w:t>5</w:t>
      </w:r>
      <w:r w:rsidRPr="002D13A0">
        <w:rPr>
          <w:rFonts w:ascii="Arial" w:hAnsi="Arial" w:cs="Arial"/>
          <w:sz w:val="24"/>
          <w:szCs w:val="24"/>
        </w:rPr>
        <w:t xml:space="preserve"> osôb so zdravotným postihnutím, čím si splnila povinný zákonný podiel zamestnávania zdravotne postihnutých občanov.</w:t>
      </w:r>
    </w:p>
    <w:tbl>
      <w:tblPr>
        <w:tblW w:w="43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1795"/>
        <w:gridCol w:w="1443"/>
        <w:gridCol w:w="1036"/>
        <w:gridCol w:w="1914"/>
      </w:tblGrid>
      <w:tr w:rsidR="00415071" w:rsidRPr="009756E1" w:rsidTr="001E4438">
        <w:trPr>
          <w:trHeight w:val="25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8445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  <w:r w:rsidRPr="001E4438">
              <w:rPr>
                <w:b/>
                <w:color w:val="FFFFFF" w:themeColor="background1"/>
                <w:lang w:eastAsia="sk-SK"/>
              </w:rPr>
              <w:t>Štruktúra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445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shd w:val="clear" w:color="auto" w:fill="538135" w:themeFill="accent6" w:themeFillShade="BF"/>
                <w:lang w:eastAsia="sk-SK"/>
              </w:rPr>
            </w:pPr>
            <w:r w:rsidRPr="001E4438">
              <w:rPr>
                <w:b/>
                <w:color w:val="FFFFFF" w:themeColor="background1"/>
                <w:lang w:eastAsia="sk-SK"/>
              </w:rPr>
              <w:t>Počet zamestnancov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445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  <w:r w:rsidRPr="001E4438">
              <w:rPr>
                <w:b/>
                <w:color w:val="FFFFFF" w:themeColor="background1"/>
                <w:shd w:val="clear" w:color="auto" w:fill="008445"/>
                <w:lang w:eastAsia="sk-SK"/>
              </w:rPr>
              <w:t>podiel</w:t>
            </w:r>
            <w:r w:rsidRPr="001E4438">
              <w:rPr>
                <w:b/>
                <w:color w:val="FFFFFF" w:themeColor="background1"/>
                <w:lang w:eastAsia="sk-SK"/>
              </w:rPr>
              <w:t xml:space="preserve"> v 201</w:t>
            </w:r>
            <w:r w:rsidR="003D4B04" w:rsidRPr="001E4438">
              <w:rPr>
                <w:b/>
                <w:color w:val="FFFFFF" w:themeColor="background1"/>
                <w:lang w:eastAsia="sk-SK"/>
              </w:rPr>
              <w:t>8</w:t>
            </w:r>
          </w:p>
        </w:tc>
      </w:tr>
      <w:tr w:rsidR="00415071" w:rsidRPr="009756E1" w:rsidTr="001E4438">
        <w:trPr>
          <w:trHeight w:val="25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445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  <w:r w:rsidRPr="001E4438">
              <w:rPr>
                <w:b/>
                <w:color w:val="FFFFFF" w:themeColor="background1"/>
                <w:lang w:eastAsia="sk-SK"/>
              </w:rPr>
              <w:t>zamestnancov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445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  <w:r w:rsidRPr="001E4438">
              <w:rPr>
                <w:b/>
                <w:color w:val="FFFFFF" w:themeColor="background1"/>
                <w:lang w:eastAsia="sk-SK"/>
              </w:rPr>
              <w:t>201</w:t>
            </w:r>
            <w:r w:rsidR="003D4B04" w:rsidRPr="001E4438">
              <w:rPr>
                <w:b/>
                <w:color w:val="FFFFFF" w:themeColor="background1"/>
                <w:lang w:eastAsia="sk-SK"/>
              </w:rPr>
              <w:t>6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445"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  <w:r w:rsidRPr="001E4438">
              <w:rPr>
                <w:b/>
                <w:color w:val="FFFFFF" w:themeColor="background1"/>
                <w:lang w:eastAsia="sk-SK"/>
              </w:rPr>
              <w:t>201</w:t>
            </w:r>
            <w:r w:rsidR="003D4B04" w:rsidRPr="001E4438">
              <w:rPr>
                <w:b/>
                <w:color w:val="FFFFFF" w:themeColor="background1"/>
                <w:lang w:eastAsia="sk-SK"/>
              </w:rPr>
              <w:t>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445"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  <w:r w:rsidRPr="001E4438">
              <w:rPr>
                <w:b/>
                <w:color w:val="FFFFFF" w:themeColor="background1"/>
                <w:lang w:eastAsia="sk-SK"/>
              </w:rPr>
              <w:t>201</w:t>
            </w:r>
            <w:r w:rsidR="003D4B04" w:rsidRPr="001E4438">
              <w:rPr>
                <w:b/>
                <w:color w:val="FFFFFF" w:themeColor="background1"/>
                <w:lang w:eastAsia="sk-SK"/>
              </w:rPr>
              <w:t>8</w:t>
            </w:r>
          </w:p>
        </w:tc>
        <w:tc>
          <w:tcPr>
            <w:tcW w:w="1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445"/>
            <w:vAlign w:val="center"/>
            <w:hideMark/>
          </w:tcPr>
          <w:p w:rsidR="00415071" w:rsidRPr="001E4438" w:rsidRDefault="00415071" w:rsidP="001E4438">
            <w:pPr>
              <w:jc w:val="center"/>
              <w:rPr>
                <w:b/>
                <w:color w:val="FFFFFF" w:themeColor="background1"/>
                <w:lang w:eastAsia="sk-SK"/>
              </w:rPr>
            </w:pP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1E4438">
            <w:pPr>
              <w:jc w:val="center"/>
              <w:rPr>
                <w:lang w:eastAsia="sk-SK"/>
              </w:rPr>
            </w:pPr>
            <w:r w:rsidRPr="009756E1">
              <w:rPr>
                <w:lang w:eastAsia="sk-SK"/>
              </w:rPr>
              <w:t>údržbári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45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E40EC7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41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E40EC7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25,5 </w:t>
            </w:r>
            <w:r w:rsidR="00415071" w:rsidRPr="009756E1">
              <w:rPr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1E4438">
            <w:pPr>
              <w:jc w:val="center"/>
              <w:rPr>
                <w:lang w:eastAsia="sk-SK"/>
              </w:rPr>
            </w:pPr>
            <w:r w:rsidRPr="009756E1">
              <w:rPr>
                <w:lang w:eastAsia="sk-SK"/>
              </w:rPr>
              <w:t>kuriči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14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E40EC7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8,7 </w:t>
            </w:r>
            <w:r w:rsidR="00415071" w:rsidRPr="009756E1">
              <w:rPr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1E4438">
            <w:pPr>
              <w:jc w:val="center"/>
              <w:rPr>
                <w:lang w:eastAsia="sk-SK"/>
              </w:rPr>
            </w:pPr>
            <w:r w:rsidRPr="009756E1">
              <w:rPr>
                <w:lang w:eastAsia="sk-SK"/>
              </w:rPr>
              <w:t>ostatní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E40EC7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21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E40EC7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13 </w:t>
            </w:r>
            <w:r w:rsidR="00415071" w:rsidRPr="009756E1">
              <w:rPr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1E4438">
            <w:pPr>
              <w:jc w:val="center"/>
              <w:rPr>
                <w:lang w:eastAsia="sk-SK"/>
              </w:rPr>
            </w:pPr>
            <w:r w:rsidRPr="009756E1">
              <w:rPr>
                <w:lang w:eastAsia="sk-SK"/>
              </w:rPr>
              <w:t>THP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3D4B04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D4B04">
              <w:rPr>
                <w:lang w:eastAsia="sk-SK"/>
              </w:rPr>
              <w:t>5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E40EC7" w:rsidP="001E443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52,8 </w:t>
            </w:r>
            <w:r w:rsidR="00415071" w:rsidRPr="009756E1">
              <w:rPr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300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bCs/>
                <w:lang w:eastAsia="sk-SK"/>
              </w:rPr>
            </w:pPr>
            <w:r w:rsidRPr="001E4438">
              <w:rPr>
                <w:b/>
                <w:bCs/>
                <w:lang w:eastAsia="sk-SK"/>
              </w:rPr>
              <w:t>Spolu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71" w:rsidRPr="001E4438" w:rsidRDefault="00CE1C82" w:rsidP="001E4438">
            <w:pPr>
              <w:jc w:val="center"/>
              <w:rPr>
                <w:b/>
                <w:bCs/>
                <w:lang w:eastAsia="sk-SK"/>
              </w:rPr>
            </w:pPr>
            <w:r w:rsidRPr="001E4438">
              <w:rPr>
                <w:b/>
                <w:bCs/>
                <w:lang w:eastAsia="sk-SK"/>
              </w:rPr>
              <w:t>18</w:t>
            </w:r>
            <w:r w:rsidR="003D4B04" w:rsidRPr="001E4438">
              <w:rPr>
                <w:b/>
                <w:bCs/>
                <w:lang w:eastAsia="sk-SK"/>
              </w:rPr>
              <w:t>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071" w:rsidRPr="001E4438" w:rsidRDefault="00415071" w:rsidP="001E4438">
            <w:pPr>
              <w:jc w:val="center"/>
              <w:rPr>
                <w:b/>
                <w:bCs/>
                <w:lang w:eastAsia="sk-SK"/>
              </w:rPr>
            </w:pPr>
            <w:r w:rsidRPr="001E4438">
              <w:rPr>
                <w:b/>
                <w:bCs/>
                <w:lang w:eastAsia="sk-SK"/>
              </w:rPr>
              <w:t>1</w:t>
            </w:r>
            <w:r w:rsidR="003D4B04" w:rsidRPr="001E4438">
              <w:rPr>
                <w:b/>
                <w:bCs/>
                <w:lang w:eastAsia="sk-SK"/>
              </w:rPr>
              <w:t>70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071" w:rsidRPr="001E4438" w:rsidRDefault="00415071" w:rsidP="001E4438">
            <w:pPr>
              <w:jc w:val="center"/>
              <w:rPr>
                <w:b/>
                <w:bCs/>
                <w:lang w:eastAsia="sk-SK"/>
              </w:rPr>
            </w:pPr>
            <w:r w:rsidRPr="001E4438">
              <w:rPr>
                <w:b/>
                <w:bCs/>
                <w:lang w:eastAsia="sk-SK"/>
              </w:rPr>
              <w:t>1</w:t>
            </w:r>
            <w:r w:rsidR="00E40EC7" w:rsidRPr="001E4438">
              <w:rPr>
                <w:b/>
                <w:bCs/>
                <w:lang w:eastAsia="sk-SK"/>
              </w:rPr>
              <w:t>61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71" w:rsidRPr="001E4438" w:rsidRDefault="00415071" w:rsidP="001E4438">
            <w:pPr>
              <w:jc w:val="center"/>
              <w:rPr>
                <w:b/>
                <w:bCs/>
                <w:lang w:eastAsia="sk-SK"/>
              </w:rPr>
            </w:pPr>
            <w:r w:rsidRPr="001E4438">
              <w:rPr>
                <w:b/>
                <w:bCs/>
                <w:lang w:eastAsia="sk-SK"/>
              </w:rPr>
              <w:t>100</w:t>
            </w:r>
            <w:r w:rsidR="00E40EC7" w:rsidRPr="001E4438">
              <w:rPr>
                <w:b/>
                <w:bCs/>
                <w:lang w:eastAsia="sk-SK"/>
              </w:rPr>
              <w:t xml:space="preserve"> %</w:t>
            </w:r>
          </w:p>
        </w:tc>
      </w:tr>
    </w:tbl>
    <w:p w:rsidR="00FB66F2" w:rsidRDefault="00FB66F2" w:rsidP="006C72AC">
      <w:pPr>
        <w:spacing w:line="276" w:lineRule="auto"/>
        <w:jc w:val="both"/>
        <w:rPr>
          <w:rFonts w:ascii="Times New Roman" w:hAnsi="Times New Roman" w:cs="Arial"/>
          <w:sz w:val="24"/>
        </w:rPr>
      </w:pPr>
    </w:p>
    <w:p w:rsidR="00FB66F2" w:rsidRDefault="00FB66F2" w:rsidP="006C72AC">
      <w:pPr>
        <w:spacing w:line="276" w:lineRule="auto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ab/>
      </w:r>
      <w:r>
        <w:rPr>
          <w:rFonts w:ascii="Times New Roman" w:hAnsi="Times New Roman" w:cs="Arial"/>
          <w:sz w:val="24"/>
        </w:rPr>
        <w:tab/>
      </w:r>
      <w:r>
        <w:rPr>
          <w:rFonts w:ascii="Times New Roman" w:hAnsi="Times New Roman" w:cs="Arial"/>
          <w:noProof/>
          <w:sz w:val="24"/>
          <w:lang w:eastAsia="sk-SK"/>
        </w:rPr>
        <w:drawing>
          <wp:inline distT="0" distB="0" distL="0" distR="0" wp14:anchorId="7C9ADF1A">
            <wp:extent cx="3219450" cy="236791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03" cy="237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Hlavným cieľom  personálnej politiky našej akciovej spoločnosti je starostlivosť o zamestnancov – od získavania, výberu, vzdelávania internými a externými školeniami, až po bezpečnosť pri práci alebo poskytovanie rôznych benefitov. </w:t>
      </w:r>
    </w:p>
    <w:p w:rsidR="005568B1" w:rsidRPr="001E4438" w:rsidRDefault="001E4438" w:rsidP="001E4438">
      <w:pPr>
        <w:pStyle w:val="Nadpis2"/>
      </w:pPr>
      <w:r w:rsidRPr="001E4438">
        <w:lastRenderedPageBreak/>
        <w:t>MZDOVÁ A SOCIÁLNA POLITIKA</w:t>
      </w:r>
      <w:r w:rsidRPr="001E4438">
        <w:br/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Mzdový systém  v akciovej spoločnosti BYTTERM je súčasťou platnej Kolektívnej zmluvy s  využívaním takých foriem miezd a odmien, ktoré sú použiteľné pre každú oblasť činnosti v našej spoločnosti. 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>Mzdové náklady sa za rok 201</w:t>
      </w:r>
      <w:r w:rsidR="00E76C29">
        <w:rPr>
          <w:rFonts w:ascii="Arial" w:hAnsi="Arial" w:cs="Arial"/>
          <w:color w:val="000000" w:themeColor="text1"/>
          <w:sz w:val="24"/>
          <w:szCs w:val="24"/>
        </w:rPr>
        <w:t>8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čerpali vo výške </w:t>
      </w:r>
      <w:r w:rsidRPr="002D13A0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687150">
        <w:rPr>
          <w:rFonts w:ascii="Arial" w:hAnsi="Arial" w:cs="Arial"/>
          <w:bCs/>
          <w:color w:val="000000" w:themeColor="text1"/>
          <w:sz w:val="24"/>
          <w:szCs w:val="24"/>
        </w:rPr>
        <w:t> 070 777</w:t>
      </w:r>
      <w:r w:rsidRPr="002D13A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€, čo predstavuje v porovnaní s plánom </w:t>
      </w:r>
      <w:r w:rsidR="00687150">
        <w:rPr>
          <w:rFonts w:ascii="Arial" w:hAnsi="Arial" w:cs="Arial"/>
          <w:color w:val="000000" w:themeColor="text1"/>
          <w:sz w:val="24"/>
          <w:szCs w:val="24"/>
        </w:rPr>
        <w:t>prekročenie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vo výške </w:t>
      </w:r>
      <w:r w:rsidR="00687150">
        <w:rPr>
          <w:rFonts w:ascii="Arial" w:hAnsi="Arial" w:cs="Arial"/>
          <w:color w:val="000000" w:themeColor="text1"/>
          <w:sz w:val="24"/>
          <w:szCs w:val="24"/>
        </w:rPr>
        <w:t>51 945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€, t.j. </w:t>
      </w:r>
      <w:r w:rsidR="00687150">
        <w:rPr>
          <w:rFonts w:ascii="Arial" w:hAnsi="Arial" w:cs="Arial"/>
          <w:color w:val="000000" w:themeColor="text1"/>
          <w:sz w:val="24"/>
          <w:szCs w:val="24"/>
        </w:rPr>
        <w:t>2,6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%. </w:t>
      </w:r>
    </w:p>
    <w:p w:rsidR="005568B1" w:rsidRPr="00606585" w:rsidRDefault="005568B1" w:rsidP="006C72AC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>Priemerná mzda za obdobie 1.-12. mesiac r. 201</w:t>
      </w:r>
      <w:r w:rsidR="00687150">
        <w:rPr>
          <w:rFonts w:ascii="Arial" w:hAnsi="Arial" w:cs="Arial"/>
          <w:color w:val="000000" w:themeColor="text1"/>
          <w:sz w:val="24"/>
          <w:szCs w:val="24"/>
        </w:rPr>
        <w:t>8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dosiahla </w:t>
      </w:r>
      <w:r w:rsidR="00687150">
        <w:rPr>
          <w:rFonts w:ascii="Arial" w:hAnsi="Arial" w:cs="Arial"/>
          <w:color w:val="000000" w:themeColor="text1"/>
          <w:sz w:val="24"/>
          <w:szCs w:val="24"/>
        </w:rPr>
        <w:t>1 0</w:t>
      </w:r>
      <w:r w:rsidR="00FB66F2">
        <w:rPr>
          <w:rFonts w:ascii="Arial" w:hAnsi="Arial" w:cs="Arial"/>
          <w:color w:val="000000" w:themeColor="text1"/>
          <w:sz w:val="24"/>
          <w:szCs w:val="24"/>
        </w:rPr>
        <w:t>72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€. V porovnaní s porovnateľným obdobím minulého roka vzrástla o</w:t>
      </w:r>
      <w:r w:rsidR="00687150">
        <w:rPr>
          <w:rFonts w:ascii="Arial" w:hAnsi="Arial" w:cs="Arial"/>
          <w:color w:val="000000" w:themeColor="text1"/>
          <w:sz w:val="24"/>
          <w:szCs w:val="24"/>
        </w:rPr>
        <w:t> </w:t>
      </w:r>
      <w:r w:rsidR="00FB66F2">
        <w:rPr>
          <w:rFonts w:ascii="Arial" w:hAnsi="Arial" w:cs="Arial"/>
          <w:color w:val="000000" w:themeColor="text1"/>
          <w:sz w:val="24"/>
          <w:szCs w:val="24"/>
        </w:rPr>
        <w:t>8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%, čo vo finančnom vyjadrení predstavuje hodnotu </w:t>
      </w:r>
      <w:r w:rsidR="00FB66F2">
        <w:rPr>
          <w:rFonts w:ascii="Arial" w:hAnsi="Arial" w:cs="Arial"/>
          <w:color w:val="000000" w:themeColor="text1"/>
          <w:sz w:val="24"/>
          <w:szCs w:val="24"/>
        </w:rPr>
        <w:t>79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  <w:gridCol w:w="1180"/>
        <w:gridCol w:w="1388"/>
        <w:gridCol w:w="1388"/>
        <w:gridCol w:w="1388"/>
        <w:gridCol w:w="1388"/>
      </w:tblGrid>
      <w:tr w:rsidR="005568B1" w:rsidTr="001E4438">
        <w:trPr>
          <w:trHeight w:val="328"/>
        </w:trPr>
        <w:tc>
          <w:tcPr>
            <w:tcW w:w="12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8B1" w:rsidRPr="000D0EA4" w:rsidRDefault="005568B1" w:rsidP="006C7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2014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2015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2016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2017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2018</w:t>
            </w:r>
          </w:p>
        </w:tc>
      </w:tr>
      <w:tr w:rsidR="005568B1" w:rsidTr="005568B1">
        <w:trPr>
          <w:trHeight w:val="406"/>
        </w:trPr>
        <w:tc>
          <w:tcPr>
            <w:tcW w:w="128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5568B1" w:rsidRPr="001E4438" w:rsidRDefault="005568B1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1E4438">
              <w:rPr>
                <w:rFonts w:ascii="Arial" w:hAnsi="Arial" w:cs="Arial"/>
                <w:b/>
                <w:bCs/>
                <w:color w:val="333333"/>
              </w:rPr>
              <w:t xml:space="preserve">priemerná mzda v </w:t>
            </w:r>
            <w:r w:rsidRPr="001E4438">
              <w:rPr>
                <w:rFonts w:ascii="Arial" w:hAnsi="Arial" w:cs="Arial"/>
                <w:color w:val="000000" w:themeColor="text1"/>
              </w:rPr>
              <w:t>€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891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910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943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993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FB66F2" w:rsidRPr="001E4438">
              <w:rPr>
                <w:rFonts w:ascii="Arial" w:hAnsi="Arial" w:cs="Arial"/>
                <w:sz w:val="24"/>
                <w:szCs w:val="24"/>
              </w:rPr>
              <w:t>072</w:t>
            </w:r>
          </w:p>
        </w:tc>
      </w:tr>
      <w:tr w:rsidR="005568B1" w:rsidTr="005568B1">
        <w:trPr>
          <w:trHeight w:val="214"/>
        </w:trPr>
        <w:tc>
          <w:tcPr>
            <w:tcW w:w="1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1E4438" w:rsidRDefault="005568B1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1E4438">
              <w:rPr>
                <w:rFonts w:ascii="Arial" w:hAnsi="Arial" w:cs="Arial"/>
                <w:b/>
                <w:bCs/>
                <w:color w:val="333333"/>
              </w:rPr>
              <w:t>% zmena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106,3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102,1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103,6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105,3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FB66F2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5568B1" w:rsidTr="005568B1">
        <w:trPr>
          <w:trHeight w:val="315"/>
        </w:trPr>
        <w:tc>
          <w:tcPr>
            <w:tcW w:w="1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1E4438" w:rsidRDefault="005568B1" w:rsidP="001E44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1E4438">
              <w:rPr>
                <w:rFonts w:ascii="Arial" w:hAnsi="Arial" w:cs="Arial"/>
                <w:b/>
                <w:bCs/>
                <w:color w:val="333333"/>
              </w:rPr>
              <w:t xml:space="preserve">zmena v </w:t>
            </w:r>
            <w:r w:rsidRPr="001E4438">
              <w:rPr>
                <w:rFonts w:ascii="Arial" w:hAnsi="Arial" w:cs="Arial"/>
                <w:color w:val="000000" w:themeColor="text1"/>
              </w:rPr>
              <w:t>€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8407CB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FB66F2" w:rsidP="001E443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</w:tbl>
    <w:p w:rsidR="00B2491E" w:rsidRDefault="00B2491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V oblasti starostlivosti o zamestnancov  realizovala spoločnosť BYTTERM, a.s. sociálnu politiku v duchu sociálneho programu </w:t>
      </w:r>
      <w:r w:rsidR="00E83195">
        <w:rPr>
          <w:rFonts w:ascii="Arial" w:hAnsi="Arial" w:cs="Arial"/>
          <w:sz w:val="24"/>
          <w:szCs w:val="24"/>
        </w:rPr>
        <w:t>zakotveného v Kolektívnej zmluve.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E83195">
        <w:rPr>
          <w:rFonts w:ascii="Arial" w:hAnsi="Arial" w:cs="Arial"/>
          <w:sz w:val="24"/>
          <w:szCs w:val="24"/>
        </w:rPr>
        <w:t xml:space="preserve">       </w:t>
      </w:r>
      <w:r w:rsidRPr="002D13A0">
        <w:rPr>
          <w:rFonts w:ascii="Arial" w:hAnsi="Arial" w:cs="Arial"/>
          <w:sz w:val="24"/>
          <w:szCs w:val="24"/>
        </w:rPr>
        <w:t xml:space="preserve">K najvýznamnejším zamestnaneckým </w:t>
      </w:r>
      <w:r w:rsidR="00B2491E">
        <w:rPr>
          <w:rFonts w:ascii="Arial" w:hAnsi="Arial" w:cs="Arial"/>
          <w:sz w:val="24"/>
          <w:szCs w:val="24"/>
        </w:rPr>
        <w:t>benefitom</w:t>
      </w:r>
      <w:r w:rsidRPr="002D13A0">
        <w:rPr>
          <w:rFonts w:ascii="Arial" w:hAnsi="Arial" w:cs="Arial"/>
          <w:sz w:val="24"/>
          <w:szCs w:val="24"/>
        </w:rPr>
        <w:t xml:space="preserve"> patrí príspevok na stravovanie</w:t>
      </w:r>
      <w:r w:rsidR="00E83195">
        <w:rPr>
          <w:rFonts w:ascii="Arial" w:hAnsi="Arial" w:cs="Arial"/>
          <w:sz w:val="24"/>
          <w:szCs w:val="24"/>
        </w:rPr>
        <w:t>,</w:t>
      </w:r>
      <w:r w:rsidRPr="002D13A0">
        <w:rPr>
          <w:rFonts w:ascii="Arial" w:hAnsi="Arial" w:cs="Arial"/>
          <w:sz w:val="24"/>
          <w:szCs w:val="24"/>
        </w:rPr>
        <w:t xml:space="preserve"> príspevok na rekreáciu</w:t>
      </w:r>
      <w:r w:rsidR="00E83195">
        <w:rPr>
          <w:rFonts w:ascii="Arial" w:hAnsi="Arial" w:cs="Arial"/>
          <w:sz w:val="24"/>
          <w:szCs w:val="24"/>
        </w:rPr>
        <w:t xml:space="preserve"> a poukážky na regeneráciu fyzických síl</w:t>
      </w:r>
      <w:r w:rsidRPr="002D13A0">
        <w:rPr>
          <w:rFonts w:ascii="Arial" w:hAnsi="Arial" w:cs="Arial"/>
          <w:sz w:val="24"/>
          <w:szCs w:val="24"/>
        </w:rPr>
        <w:t>.</w:t>
      </w:r>
      <w:r w:rsidR="00E83195">
        <w:rPr>
          <w:rFonts w:ascii="Arial" w:hAnsi="Arial" w:cs="Arial"/>
          <w:sz w:val="24"/>
          <w:szCs w:val="24"/>
        </w:rPr>
        <w:t xml:space="preserve"> Okrem toho </w:t>
      </w:r>
      <w:r w:rsidR="00B2491E">
        <w:rPr>
          <w:rFonts w:ascii="Arial" w:hAnsi="Arial" w:cs="Arial"/>
          <w:sz w:val="24"/>
          <w:szCs w:val="24"/>
        </w:rPr>
        <w:t>v rámci tohto programu spoločnosť poskytuje zamestnankyniam  matkám 1 deň dovolenky nad rámec zákonnej výmery.</w:t>
      </w:r>
      <w:r w:rsidRPr="002D13A0">
        <w:rPr>
          <w:rFonts w:ascii="Arial" w:hAnsi="Arial" w:cs="Arial"/>
          <w:sz w:val="24"/>
          <w:szCs w:val="24"/>
        </w:rPr>
        <w:t xml:space="preserve"> Oblasť odmeňovania definuje Mzdový poriadok</w:t>
      </w:r>
      <w:r w:rsidR="00B2491E">
        <w:rPr>
          <w:rFonts w:ascii="Arial" w:hAnsi="Arial" w:cs="Arial"/>
          <w:sz w:val="24"/>
          <w:szCs w:val="24"/>
        </w:rPr>
        <w:t>, ktorý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B2491E">
        <w:rPr>
          <w:rFonts w:ascii="Arial" w:hAnsi="Arial" w:cs="Arial"/>
          <w:sz w:val="24"/>
          <w:szCs w:val="24"/>
        </w:rPr>
        <w:t>určuje</w:t>
      </w:r>
      <w:r w:rsidRPr="002D13A0">
        <w:rPr>
          <w:rFonts w:ascii="Arial" w:hAnsi="Arial" w:cs="Arial"/>
          <w:sz w:val="24"/>
          <w:szCs w:val="24"/>
        </w:rPr>
        <w:t xml:space="preserve"> pracovné zaradenie zamestnancov, stanovuj</w:t>
      </w:r>
      <w:r w:rsidR="00B2491E">
        <w:rPr>
          <w:rFonts w:ascii="Arial" w:hAnsi="Arial" w:cs="Arial"/>
          <w:sz w:val="24"/>
          <w:szCs w:val="24"/>
        </w:rPr>
        <w:t>e</w:t>
      </w:r>
      <w:r w:rsidRPr="002D13A0">
        <w:rPr>
          <w:rFonts w:ascii="Arial" w:hAnsi="Arial" w:cs="Arial"/>
          <w:sz w:val="24"/>
          <w:szCs w:val="24"/>
        </w:rPr>
        <w:t xml:space="preserve"> parametre miez</w:t>
      </w:r>
      <w:r w:rsidR="00606585">
        <w:rPr>
          <w:rFonts w:ascii="Arial" w:hAnsi="Arial" w:cs="Arial"/>
          <w:sz w:val="24"/>
          <w:szCs w:val="24"/>
        </w:rPr>
        <w:t>d, a tiež druhy a formy odmien.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1"/>
        <w:gridCol w:w="2699"/>
      </w:tblGrid>
      <w:tr w:rsidR="005568B1" w:rsidTr="001E4438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5568B1" w:rsidP="0068715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Čerpanie sociálneho fondu v r. 201</w:t>
            </w:r>
            <w:r w:rsidR="00687150"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</w:tr>
      <w:tr w:rsidR="005568B1" w:rsidTr="001E4438">
        <w:trPr>
          <w:trHeight w:val="335"/>
        </w:trPr>
        <w:tc>
          <w:tcPr>
            <w:tcW w:w="35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Druh príspevku</w:t>
            </w:r>
          </w:p>
        </w:tc>
        <w:tc>
          <w:tcPr>
            <w:tcW w:w="14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445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Suma v €</w:t>
            </w:r>
          </w:p>
        </w:tc>
      </w:tr>
      <w:tr w:rsidR="005568B1" w:rsidTr="005568B1">
        <w:trPr>
          <w:trHeight w:val="255"/>
        </w:trPr>
        <w:tc>
          <w:tcPr>
            <w:tcW w:w="35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Príspevok na stravu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6C72A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18 939,37</w:t>
            </w:r>
          </w:p>
        </w:tc>
      </w:tr>
      <w:tr w:rsidR="005568B1" w:rsidTr="005568B1">
        <w:trPr>
          <w:trHeight w:val="255"/>
        </w:trPr>
        <w:tc>
          <w:tcPr>
            <w:tcW w:w="35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Príspevok na cestovné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6C72A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 xml:space="preserve"> 7 817,20</w:t>
            </w:r>
          </w:p>
        </w:tc>
      </w:tr>
      <w:tr w:rsidR="005568B1" w:rsidTr="005568B1">
        <w:trPr>
          <w:trHeight w:val="255"/>
        </w:trPr>
        <w:tc>
          <w:tcPr>
            <w:tcW w:w="35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Príspevok na rekreáciu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6C72A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39 678,00</w:t>
            </w:r>
          </w:p>
        </w:tc>
      </w:tr>
      <w:tr w:rsidR="005568B1" w:rsidTr="005568B1">
        <w:trPr>
          <w:trHeight w:val="270"/>
        </w:trPr>
        <w:tc>
          <w:tcPr>
            <w:tcW w:w="350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>Regenerácia pracovnej sily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E4438" w:rsidRDefault="00687150" w:rsidP="0068715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4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0DE2" w:rsidRPr="001E4438">
              <w:rPr>
                <w:rFonts w:ascii="Arial" w:hAnsi="Arial" w:cs="Arial"/>
                <w:sz w:val="24"/>
                <w:szCs w:val="24"/>
              </w:rPr>
              <w:t>8 </w:t>
            </w:r>
            <w:r w:rsidRPr="001E4438">
              <w:rPr>
                <w:rFonts w:ascii="Arial" w:hAnsi="Arial" w:cs="Arial"/>
                <w:sz w:val="24"/>
                <w:szCs w:val="24"/>
              </w:rPr>
              <w:t>1</w:t>
            </w:r>
            <w:r w:rsidR="00ED0DE2" w:rsidRPr="001E4438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  <w:tr w:rsidR="005568B1" w:rsidTr="00E83195">
        <w:trPr>
          <w:trHeight w:val="326"/>
        </w:trPr>
        <w:tc>
          <w:tcPr>
            <w:tcW w:w="35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1E4438" w:rsidRDefault="005568B1" w:rsidP="006C72A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4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1E4438" w:rsidRDefault="00687150" w:rsidP="006C72A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4438">
              <w:rPr>
                <w:rFonts w:ascii="Arial" w:hAnsi="Arial" w:cs="Arial"/>
                <w:b/>
                <w:bCs/>
                <w:sz w:val="24"/>
                <w:szCs w:val="24"/>
              </w:rPr>
              <w:t>74 534,57</w:t>
            </w:r>
          </w:p>
        </w:tc>
      </w:tr>
    </w:tbl>
    <w:p w:rsidR="001E4438" w:rsidRDefault="001E4438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0DE2" w:rsidRPr="00ED0DE2" w:rsidRDefault="00ED0DE2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</w:t>
      </w:r>
      <w:r w:rsidRPr="00ED0DE2">
        <w:rPr>
          <w:rFonts w:ascii="Arial" w:hAnsi="Arial" w:cs="Arial"/>
          <w:sz w:val="24"/>
          <w:szCs w:val="24"/>
        </w:rPr>
        <w:t xml:space="preserve"> 201</w:t>
      </w:r>
      <w:r w:rsidR="00687150">
        <w:rPr>
          <w:rFonts w:ascii="Arial" w:hAnsi="Arial" w:cs="Arial"/>
          <w:sz w:val="24"/>
          <w:szCs w:val="24"/>
        </w:rPr>
        <w:t>8</w:t>
      </w:r>
      <w:r w:rsidRPr="00ED0DE2">
        <w:rPr>
          <w:rFonts w:ascii="Arial" w:hAnsi="Arial" w:cs="Arial"/>
          <w:sz w:val="24"/>
          <w:szCs w:val="24"/>
        </w:rPr>
        <w:t xml:space="preserve"> sa v sociálnom fonde vytvorili zdroje vo výške 75</w:t>
      </w:r>
      <w:r w:rsidR="00687150">
        <w:rPr>
          <w:rFonts w:ascii="Arial" w:hAnsi="Arial" w:cs="Arial"/>
          <w:sz w:val="24"/>
          <w:szCs w:val="24"/>
        </w:rPr>
        <w:t> 515,23</w:t>
      </w:r>
      <w:r w:rsidRPr="00ED0DE2">
        <w:rPr>
          <w:rFonts w:ascii="Arial" w:hAnsi="Arial" w:cs="Arial"/>
          <w:sz w:val="24"/>
          <w:szCs w:val="24"/>
        </w:rPr>
        <w:t xml:space="preserve"> </w:t>
      </w:r>
      <w:r w:rsidR="00E76C29" w:rsidRPr="002D13A0">
        <w:rPr>
          <w:rFonts w:ascii="Arial" w:hAnsi="Arial" w:cs="Arial"/>
          <w:color w:val="000000" w:themeColor="text1"/>
          <w:sz w:val="24"/>
          <w:szCs w:val="24"/>
        </w:rPr>
        <w:t>€</w:t>
      </w:r>
      <w:r w:rsidRPr="00ED0DE2">
        <w:rPr>
          <w:rFonts w:ascii="Arial" w:hAnsi="Arial" w:cs="Arial"/>
          <w:sz w:val="24"/>
          <w:szCs w:val="24"/>
        </w:rPr>
        <w:t xml:space="preserve">, z toho </w:t>
      </w:r>
      <w:r w:rsidR="00E76C29">
        <w:rPr>
          <w:rFonts w:ascii="Arial" w:hAnsi="Arial" w:cs="Arial"/>
          <w:sz w:val="24"/>
          <w:szCs w:val="24"/>
        </w:rPr>
        <w:t xml:space="preserve">     </w:t>
      </w:r>
      <w:r w:rsidRPr="00ED0DE2">
        <w:rPr>
          <w:rFonts w:ascii="Arial" w:hAnsi="Arial" w:cs="Arial"/>
          <w:sz w:val="24"/>
          <w:szCs w:val="24"/>
        </w:rPr>
        <w:t>50</w:t>
      </w:r>
      <w:r w:rsidR="00E76C29">
        <w:rPr>
          <w:rFonts w:ascii="Arial" w:hAnsi="Arial" w:cs="Arial"/>
          <w:sz w:val="24"/>
          <w:szCs w:val="24"/>
        </w:rPr>
        <w:t> </w:t>
      </w:r>
      <w:r w:rsidRPr="00ED0DE2">
        <w:rPr>
          <w:rFonts w:ascii="Arial" w:hAnsi="Arial" w:cs="Arial"/>
          <w:sz w:val="24"/>
          <w:szCs w:val="24"/>
        </w:rPr>
        <w:t>000</w:t>
      </w:r>
      <w:r w:rsidR="00E76C29">
        <w:rPr>
          <w:rFonts w:ascii="Arial" w:hAnsi="Arial" w:cs="Arial"/>
          <w:sz w:val="24"/>
          <w:szCs w:val="24"/>
        </w:rPr>
        <w:t xml:space="preserve"> </w:t>
      </w:r>
      <w:r w:rsidR="00E76C29" w:rsidRPr="002D13A0">
        <w:rPr>
          <w:rFonts w:ascii="Arial" w:hAnsi="Arial" w:cs="Arial"/>
          <w:color w:val="000000" w:themeColor="text1"/>
          <w:sz w:val="24"/>
          <w:szCs w:val="24"/>
        </w:rPr>
        <w:t>€</w:t>
      </w:r>
      <w:r w:rsidR="00E76C29">
        <w:rPr>
          <w:rFonts w:ascii="Arial" w:hAnsi="Arial" w:cs="Arial"/>
          <w:sz w:val="24"/>
          <w:szCs w:val="24"/>
        </w:rPr>
        <w:t xml:space="preserve"> </w:t>
      </w:r>
      <w:r w:rsidRPr="00ED0DE2">
        <w:rPr>
          <w:rFonts w:ascii="Arial" w:hAnsi="Arial" w:cs="Arial"/>
          <w:sz w:val="24"/>
          <w:szCs w:val="24"/>
        </w:rPr>
        <w:t xml:space="preserve"> zo zisku za rok 201</w:t>
      </w:r>
      <w:r w:rsidR="00687150">
        <w:rPr>
          <w:rFonts w:ascii="Arial" w:hAnsi="Arial" w:cs="Arial"/>
          <w:sz w:val="24"/>
          <w:szCs w:val="24"/>
        </w:rPr>
        <w:t>7</w:t>
      </w:r>
      <w:r w:rsidRPr="00ED0DE2">
        <w:rPr>
          <w:rFonts w:ascii="Arial" w:hAnsi="Arial" w:cs="Arial"/>
          <w:sz w:val="24"/>
          <w:szCs w:val="24"/>
        </w:rPr>
        <w:t xml:space="preserve"> a 25</w:t>
      </w:r>
      <w:r w:rsidR="00687150">
        <w:rPr>
          <w:rFonts w:ascii="Arial" w:hAnsi="Arial" w:cs="Arial"/>
          <w:sz w:val="24"/>
          <w:szCs w:val="24"/>
        </w:rPr>
        <w:t> 515,23</w:t>
      </w:r>
      <w:r w:rsidRPr="00ED0DE2">
        <w:rPr>
          <w:rFonts w:ascii="Arial" w:hAnsi="Arial" w:cs="Arial"/>
          <w:sz w:val="24"/>
          <w:szCs w:val="24"/>
        </w:rPr>
        <w:t xml:space="preserve"> </w:t>
      </w:r>
      <w:r w:rsidR="00E76C29" w:rsidRPr="002D13A0">
        <w:rPr>
          <w:rFonts w:ascii="Arial" w:hAnsi="Arial" w:cs="Arial"/>
          <w:color w:val="000000" w:themeColor="text1"/>
          <w:sz w:val="24"/>
          <w:szCs w:val="24"/>
        </w:rPr>
        <w:t>€</w:t>
      </w:r>
      <w:r w:rsidRPr="00ED0DE2">
        <w:rPr>
          <w:rFonts w:ascii="Arial" w:hAnsi="Arial" w:cs="Arial"/>
          <w:sz w:val="24"/>
          <w:szCs w:val="24"/>
        </w:rPr>
        <w:t xml:space="preserve"> z povinného </w:t>
      </w:r>
      <w:r w:rsidR="000834E9">
        <w:rPr>
          <w:rFonts w:ascii="Arial" w:hAnsi="Arial" w:cs="Arial"/>
          <w:sz w:val="24"/>
          <w:szCs w:val="24"/>
        </w:rPr>
        <w:t>prídelu z</w:t>
      </w:r>
      <w:r w:rsidRPr="00ED0DE2">
        <w:rPr>
          <w:rFonts w:ascii="Arial" w:hAnsi="Arial" w:cs="Arial"/>
          <w:sz w:val="24"/>
          <w:szCs w:val="24"/>
        </w:rPr>
        <w:t xml:space="preserve"> hrubých miezd.</w:t>
      </w:r>
    </w:p>
    <w:p w:rsidR="005568B1" w:rsidRPr="001E4438" w:rsidRDefault="001E4438" w:rsidP="001E4438">
      <w:pPr>
        <w:pStyle w:val="Nadpis2"/>
        <w:rPr>
          <w:u w:val="single"/>
        </w:rPr>
      </w:pPr>
      <w:r w:rsidRPr="001E4438">
        <w:rPr>
          <w:u w:val="single"/>
        </w:rPr>
        <w:lastRenderedPageBreak/>
        <w:t>BEZPEČNOSŤ A OCHRANA ZDRAVIA PRI PRÁCI</w:t>
      </w:r>
      <w:r w:rsidRPr="001E4438">
        <w:rPr>
          <w:u w:val="single"/>
        </w:rPr>
        <w:br/>
      </w:r>
    </w:p>
    <w:p w:rsidR="005568B1" w:rsidRPr="001E4438" w:rsidRDefault="005568B1" w:rsidP="001E4438">
      <w:pPr>
        <w:rPr>
          <w:rFonts w:ascii="Arial" w:hAnsi="Arial" w:cs="Arial"/>
          <w:b/>
          <w:sz w:val="24"/>
        </w:rPr>
      </w:pPr>
      <w:r w:rsidRPr="001E4438">
        <w:rPr>
          <w:rFonts w:ascii="Arial" w:hAnsi="Arial" w:cs="Arial"/>
          <w:b/>
          <w:sz w:val="24"/>
        </w:rPr>
        <w:t xml:space="preserve">Organizácia bezpečnosti a ochrany zdravia pri práci </w:t>
      </w:r>
      <w:r w:rsidR="001E4438" w:rsidRPr="001E4438">
        <w:rPr>
          <w:rFonts w:ascii="Arial" w:hAnsi="Arial" w:cs="Arial"/>
          <w:b/>
          <w:sz w:val="24"/>
        </w:rPr>
        <w:br/>
      </w:r>
    </w:p>
    <w:p w:rsidR="00F26D44" w:rsidRDefault="005568B1" w:rsidP="006C72AC">
      <w:pPr>
        <w:pStyle w:val="Zarkazkladnhotextu2"/>
        <w:spacing w:before="120" w:after="120" w:line="276" w:lineRule="auto"/>
        <w:ind w:left="0"/>
        <w:rPr>
          <w:rFonts w:ascii="Arial" w:hAnsi="Arial" w:cs="Arial"/>
        </w:rPr>
      </w:pPr>
      <w:r w:rsidRPr="002D13A0">
        <w:rPr>
          <w:rFonts w:ascii="Arial" w:hAnsi="Arial" w:cs="Arial"/>
        </w:rPr>
        <w:t>Zamestnávateľ BYTTERM, a.s. si v</w:t>
      </w:r>
      <w:r w:rsidR="000C6D7B">
        <w:rPr>
          <w:rFonts w:ascii="Arial" w:hAnsi="Arial" w:cs="Arial"/>
        </w:rPr>
        <w:t> súlade s platnými právnymi predpismi</w:t>
      </w:r>
      <w:r w:rsidRPr="002D13A0">
        <w:rPr>
          <w:rFonts w:ascii="Arial" w:hAnsi="Arial" w:cs="Arial"/>
        </w:rPr>
        <w:t xml:space="preserve"> na úseku bezpečnosti práce plní svoje povinnosti odborne spôsobilou osobou. </w:t>
      </w:r>
    </w:p>
    <w:p w:rsidR="005568B1" w:rsidRDefault="00EF64F9" w:rsidP="006C72AC">
      <w:pPr>
        <w:pStyle w:val="Zarkazkladnhotextu2"/>
        <w:spacing w:before="120" w:after="120"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V roku 2018 naša spoločnosť poskytovala</w:t>
      </w:r>
      <w:r w:rsidR="005568B1" w:rsidRPr="002D13A0">
        <w:rPr>
          <w:rFonts w:ascii="Arial" w:hAnsi="Arial" w:cs="Arial"/>
        </w:rPr>
        <w:t xml:space="preserve"> zamestnancom zdravé a bezpečné pracovné podmienky</w:t>
      </w:r>
      <w:r>
        <w:rPr>
          <w:rFonts w:ascii="Arial" w:hAnsi="Arial" w:cs="Arial"/>
        </w:rPr>
        <w:t xml:space="preserve"> v zmysle zákona č. 124/2006 Z. z. o bezpečnosti a ochrane zdravia pri práci (BOZP)</w:t>
      </w:r>
      <w:r w:rsidR="005568B1" w:rsidRPr="002D13A0">
        <w:rPr>
          <w:rFonts w:ascii="Arial" w:hAnsi="Arial" w:cs="Arial"/>
        </w:rPr>
        <w:t xml:space="preserve">. Zamestnanci boli zaraďovaní na prácu so zreteľom na ich zdravotný stav, schopnosti a oprávnenia podľa osobitných predpisov v záujme vylúčenia alebo obmedzenia rizika a faktorov podmieňujúcich vznik pracovných úrazov a chorôb z povolania. </w:t>
      </w:r>
    </w:p>
    <w:p w:rsidR="005710FE" w:rsidRPr="002D13A0" w:rsidRDefault="005710FE" w:rsidP="006C72AC">
      <w:pPr>
        <w:pStyle w:val="Zarkazkladnhotextu2"/>
        <w:spacing w:before="120" w:after="120" w:line="276" w:lineRule="auto"/>
        <w:ind w:left="0"/>
        <w:rPr>
          <w:rFonts w:ascii="Arial" w:hAnsi="Arial" w:cs="Arial"/>
        </w:rPr>
      </w:pPr>
    </w:p>
    <w:p w:rsidR="005568B1" w:rsidRPr="001E4438" w:rsidRDefault="005568B1" w:rsidP="006C72AC">
      <w:pPr>
        <w:spacing w:before="12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E4438">
        <w:rPr>
          <w:rFonts w:ascii="Arial" w:hAnsi="Arial" w:cs="Arial"/>
          <w:b/>
          <w:bCs/>
          <w:sz w:val="24"/>
          <w:szCs w:val="24"/>
        </w:rPr>
        <w:t>Kontrolná činnosť</w:t>
      </w:r>
    </w:p>
    <w:p w:rsidR="005568B1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 priebehu   roka</w:t>
      </w:r>
      <w:r w:rsidR="000C6D7B">
        <w:rPr>
          <w:rFonts w:ascii="Arial" w:hAnsi="Arial" w:cs="Arial"/>
          <w:sz w:val="24"/>
          <w:szCs w:val="24"/>
        </w:rPr>
        <w:t xml:space="preserve"> 201</w:t>
      </w:r>
      <w:r w:rsidR="00EF64F9">
        <w:rPr>
          <w:rFonts w:ascii="Arial" w:hAnsi="Arial" w:cs="Arial"/>
          <w:sz w:val="24"/>
          <w:szCs w:val="24"/>
        </w:rPr>
        <w:t>8</w:t>
      </w:r>
      <w:r w:rsidRPr="002D13A0">
        <w:rPr>
          <w:rFonts w:ascii="Arial" w:hAnsi="Arial" w:cs="Arial"/>
          <w:sz w:val="24"/>
          <w:szCs w:val="24"/>
        </w:rPr>
        <w:t xml:space="preserve">   boli   vykonávané   </w:t>
      </w:r>
      <w:r w:rsidR="000C6D7B">
        <w:rPr>
          <w:rFonts w:ascii="Arial" w:hAnsi="Arial" w:cs="Arial"/>
          <w:sz w:val="24"/>
          <w:szCs w:val="24"/>
        </w:rPr>
        <w:t xml:space="preserve">pravidelné aj náhodné </w:t>
      </w:r>
      <w:r w:rsidRPr="002D13A0">
        <w:rPr>
          <w:rFonts w:ascii="Arial" w:hAnsi="Arial" w:cs="Arial"/>
          <w:sz w:val="24"/>
          <w:szCs w:val="24"/>
        </w:rPr>
        <w:t xml:space="preserve">kontroly   stavu bezpečnosti práce na všetkých našich pracoviskách. Kontrolná činnosť  bola zameraná na  overenie znalosti ohrozenia, nebezpečenstva a rizika pri práci zamestnancov, používanie ochranných osobných pracovných prostriedkov (OOPP), kontrolu pracovísk po stránke bezpečnosti a ochrany pred požiarmi, používanie vhodných a bezpečných pracovných postupov a pracovných prostriedkov, dodržiavanie zákazu požitia alkoholických nápojov, omamných látok a psychotropných látok, dodržiavanie zákazu fajčenia na pracoviskách, na hygienické a sociálne podmienky pri práci, na umiestnenie a kompletnosť prostriedkov na poskytnutie predlekárskej prvej pomoci na našich pracoviskách. </w:t>
      </w:r>
    </w:p>
    <w:p w:rsidR="00EF64F9" w:rsidRPr="002D13A0" w:rsidRDefault="00EF64F9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2018 bolo na našich pracoviskách vykonaných 42 kontrol s uvedeným zameraním a týždenné kontroly BOZP pri rekonštrukčných prácach v PK, VS a pri výmene ležatých rozvodov.</w:t>
      </w:r>
    </w:p>
    <w:p w:rsidR="000516C5" w:rsidRDefault="00B240E0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Okrem interných kontrol </w:t>
      </w:r>
      <w:r w:rsidR="00EF64F9">
        <w:rPr>
          <w:rFonts w:ascii="Arial" w:hAnsi="Arial" w:cs="Arial"/>
          <w:sz w:val="24"/>
          <w:szCs w:val="24"/>
        </w:rPr>
        <w:t xml:space="preserve">bola v roku </w:t>
      </w:r>
      <w:r>
        <w:rPr>
          <w:rFonts w:ascii="Arial" w:hAnsi="Arial" w:cs="Arial"/>
          <w:sz w:val="24"/>
          <w:szCs w:val="24"/>
        </w:rPr>
        <w:t xml:space="preserve"> 201</w:t>
      </w:r>
      <w:r w:rsidR="00EF64F9">
        <w:rPr>
          <w:rFonts w:ascii="Arial" w:hAnsi="Arial" w:cs="Arial"/>
          <w:sz w:val="24"/>
          <w:szCs w:val="24"/>
        </w:rPr>
        <w:t xml:space="preserve">8 vykonaná aj </w:t>
      </w:r>
      <w:r>
        <w:rPr>
          <w:rFonts w:ascii="Arial" w:hAnsi="Arial" w:cs="Arial"/>
          <w:sz w:val="24"/>
          <w:szCs w:val="24"/>
        </w:rPr>
        <w:t xml:space="preserve"> </w:t>
      </w:r>
      <w:r w:rsidR="00EF64F9">
        <w:rPr>
          <w:rFonts w:ascii="Arial" w:hAnsi="Arial" w:cs="Arial"/>
          <w:sz w:val="24"/>
          <w:szCs w:val="24"/>
        </w:rPr>
        <w:t xml:space="preserve">kontrola  z </w:t>
      </w:r>
      <w:r>
        <w:rPr>
          <w:rFonts w:ascii="Arial" w:hAnsi="Arial" w:cs="Arial"/>
          <w:sz w:val="24"/>
          <w:szCs w:val="24"/>
        </w:rPr>
        <w:t>Inšpektorát</w:t>
      </w:r>
      <w:r w:rsidR="00EF64F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práce </w:t>
      </w:r>
      <w:r w:rsidR="00EF64F9">
        <w:rPr>
          <w:rFonts w:ascii="Arial" w:hAnsi="Arial" w:cs="Arial"/>
          <w:sz w:val="24"/>
          <w:szCs w:val="24"/>
        </w:rPr>
        <w:t>zameraná na kontrolu nelegálnej práce na Predmestskej ulici , kde zamestnanci našej spoločnosti vykonávali výmenu ležatých rozvodov. Pri výkone uvedenej inšpekcie neboli zistené žiadne nedostatky.</w:t>
      </w:r>
    </w:p>
    <w:p w:rsidR="005710FE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roku 201</w:t>
      </w:r>
      <w:r w:rsidR="00EF64F9">
        <w:rPr>
          <w:rFonts w:ascii="Arial" w:hAnsi="Arial" w:cs="Arial"/>
          <w:sz w:val="24"/>
          <w:szCs w:val="24"/>
        </w:rPr>
        <w:t>8 sme registrovali 1 pracovný úraz</w:t>
      </w:r>
      <w:r w:rsidR="000516C5">
        <w:rPr>
          <w:rFonts w:ascii="Arial" w:hAnsi="Arial" w:cs="Arial"/>
          <w:sz w:val="24"/>
          <w:szCs w:val="24"/>
        </w:rPr>
        <w:t xml:space="preserve">, </w:t>
      </w:r>
      <w:r w:rsidR="00F26D44">
        <w:rPr>
          <w:rFonts w:ascii="Arial" w:hAnsi="Arial" w:cs="Arial"/>
          <w:sz w:val="24"/>
          <w:szCs w:val="24"/>
        </w:rPr>
        <w:t>ktorý sa zamestnancovi stal pri zostupovaní z korby vozidla, keď sa pošmykol a udrel si kostrč. Jeho práceneschopnosť trvala 21 dní a úraz bol odškodnený na 90%.</w:t>
      </w:r>
    </w:p>
    <w:p w:rsidR="005710FE" w:rsidRDefault="005710FE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5710FE" w:rsidRDefault="005568B1" w:rsidP="006C72AC">
      <w:pPr>
        <w:spacing w:before="120" w:after="120" w:line="276" w:lineRule="auto"/>
        <w:jc w:val="both"/>
        <w:rPr>
          <w:rFonts w:ascii="Times New Roman" w:hAnsi="Times New Roman"/>
          <w:b/>
          <w:sz w:val="24"/>
          <w:szCs w:val="32"/>
        </w:rPr>
      </w:pPr>
      <w:r w:rsidRPr="005710FE">
        <w:rPr>
          <w:rFonts w:ascii="Arial" w:hAnsi="Arial" w:cs="Arial"/>
          <w:b/>
          <w:sz w:val="24"/>
          <w:szCs w:val="32"/>
        </w:rPr>
        <w:t>Ochranné osobné pracovné prostriedky</w:t>
      </w:r>
    </w:p>
    <w:p w:rsidR="005568B1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Na pracoviskách, na ktorých nie je možné vylúčiť alebo obmedziť nebezpečenstvo pri  práci technickými prostriedkami, prostriedkami kolektívnej ochrany ani metódami organizácie práce, bezplatne poskytujeme zamestnancom na osobnú ochranu osobné </w:t>
      </w:r>
      <w:r w:rsidRPr="002D13A0">
        <w:rPr>
          <w:rFonts w:ascii="Arial" w:hAnsi="Arial" w:cs="Arial"/>
          <w:sz w:val="24"/>
          <w:szCs w:val="24"/>
        </w:rPr>
        <w:lastRenderedPageBreak/>
        <w:t>ochranné pracovné prostriedky</w:t>
      </w:r>
      <w:r>
        <w:rPr>
          <w:rFonts w:ascii="Arial" w:hAnsi="Arial" w:cs="Arial"/>
          <w:sz w:val="24"/>
          <w:szCs w:val="24"/>
        </w:rPr>
        <w:t>, p</w:t>
      </w:r>
      <w:r w:rsidRPr="002D13A0">
        <w:rPr>
          <w:rFonts w:ascii="Arial" w:hAnsi="Arial" w:cs="Arial"/>
          <w:sz w:val="24"/>
          <w:szCs w:val="24"/>
        </w:rPr>
        <w:t>racovné odevy</w:t>
      </w:r>
      <w:r>
        <w:rPr>
          <w:rFonts w:ascii="Arial" w:hAnsi="Arial" w:cs="Arial"/>
          <w:sz w:val="24"/>
          <w:szCs w:val="24"/>
        </w:rPr>
        <w:t xml:space="preserve"> a </w:t>
      </w:r>
      <w:r w:rsidRPr="002D13A0">
        <w:rPr>
          <w:rFonts w:ascii="Arial" w:hAnsi="Arial" w:cs="Arial"/>
          <w:sz w:val="24"/>
          <w:szCs w:val="24"/>
        </w:rPr>
        <w:t xml:space="preserve"> čistiace a dezinfekčné prostriedky</w:t>
      </w:r>
      <w:r>
        <w:rPr>
          <w:rFonts w:ascii="Arial" w:hAnsi="Arial" w:cs="Arial"/>
          <w:sz w:val="24"/>
          <w:szCs w:val="24"/>
        </w:rPr>
        <w:t>.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F26D44">
        <w:rPr>
          <w:rFonts w:ascii="Arial" w:hAnsi="Arial" w:cs="Arial"/>
          <w:sz w:val="24"/>
          <w:szCs w:val="24"/>
        </w:rPr>
        <w:t>Pre všetkých zamestnancov zabezpečujeme počas teplých mesiacov roka pitný režim v zmysle platnej internej smernice.</w:t>
      </w:r>
    </w:p>
    <w:p w:rsidR="005710FE" w:rsidRPr="002D13A0" w:rsidRDefault="005710FE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5710FE" w:rsidRDefault="005568B1" w:rsidP="006C72AC">
      <w:pPr>
        <w:spacing w:before="120" w:after="120" w:line="276" w:lineRule="auto"/>
        <w:rPr>
          <w:rFonts w:ascii="Arial" w:hAnsi="Arial" w:cs="Arial"/>
          <w:b/>
          <w:bCs/>
          <w:sz w:val="24"/>
          <w:szCs w:val="32"/>
        </w:rPr>
      </w:pPr>
      <w:r w:rsidRPr="005710FE">
        <w:rPr>
          <w:rFonts w:ascii="Arial" w:hAnsi="Arial" w:cs="Arial"/>
          <w:b/>
          <w:sz w:val="24"/>
          <w:szCs w:val="32"/>
        </w:rPr>
        <w:t>Oboznamovanie a informovanie o BOZP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V uplynulom roku bolo vykonaných </w:t>
      </w:r>
      <w:r w:rsidR="00F26D44">
        <w:rPr>
          <w:rFonts w:ascii="Arial" w:hAnsi="Arial" w:cs="Arial"/>
          <w:sz w:val="24"/>
          <w:szCs w:val="24"/>
        </w:rPr>
        <w:t>6</w:t>
      </w:r>
      <w:r w:rsidRPr="002D13A0">
        <w:rPr>
          <w:rFonts w:ascii="Arial" w:hAnsi="Arial" w:cs="Arial"/>
          <w:sz w:val="24"/>
          <w:szCs w:val="24"/>
        </w:rPr>
        <w:t xml:space="preserve"> vstupných oboznámení a informovaní nových zamestnancov z oblasti bezpečnosti a ochrany zdravia pri práci (BOZP) a ochrany pred požiarmi. Opakované oboznámenie a informovanie o BOZP bolo vykonané u všetkých našich zamestnancov </w:t>
      </w:r>
      <w:r w:rsidR="00843077">
        <w:rPr>
          <w:rFonts w:ascii="Arial" w:hAnsi="Arial" w:cs="Arial"/>
          <w:sz w:val="24"/>
          <w:szCs w:val="24"/>
        </w:rPr>
        <w:t>podľa pracovného zaradenia.</w:t>
      </w:r>
    </w:p>
    <w:p w:rsidR="005710FE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Oboznámení o BOZP boli aj pracovníci cudzích organizácií, ktorí v priebehu roka vykonávali dodávateľskú činnosť na našich pracoviskách a bytových domoch v našej správe.</w:t>
      </w:r>
      <w:r w:rsidR="00843077">
        <w:rPr>
          <w:rFonts w:ascii="Arial" w:hAnsi="Arial" w:cs="Arial"/>
          <w:sz w:val="24"/>
          <w:szCs w:val="24"/>
        </w:rPr>
        <w:t xml:space="preserve"> </w:t>
      </w:r>
    </w:p>
    <w:p w:rsidR="005568B1" w:rsidRPr="005710FE" w:rsidRDefault="005568B1" w:rsidP="006C72AC">
      <w:pPr>
        <w:pStyle w:val="Nadpis2"/>
        <w:spacing w:before="120" w:after="120" w:line="276" w:lineRule="auto"/>
        <w:rPr>
          <w:rFonts w:cs="Arial"/>
          <w:color w:val="auto"/>
          <w:szCs w:val="32"/>
        </w:rPr>
      </w:pPr>
      <w:r w:rsidRPr="005710FE">
        <w:rPr>
          <w:rFonts w:cs="Arial"/>
          <w:color w:val="auto"/>
          <w:szCs w:val="32"/>
        </w:rPr>
        <w:t xml:space="preserve">Ochrana pred požiarmi    </w:t>
      </w:r>
    </w:p>
    <w:p w:rsidR="005568B1" w:rsidRPr="002D13A0" w:rsidRDefault="005568B1" w:rsidP="006C72AC">
      <w:pPr>
        <w:pStyle w:val="Zarkazkladnhotextu2"/>
        <w:spacing w:before="120" w:after="120" w:line="276" w:lineRule="auto"/>
        <w:ind w:left="0"/>
        <w:rPr>
          <w:rFonts w:ascii="Arial" w:hAnsi="Arial" w:cs="Arial"/>
        </w:rPr>
      </w:pPr>
      <w:r w:rsidRPr="002D13A0">
        <w:rPr>
          <w:rFonts w:ascii="Arial" w:hAnsi="Arial" w:cs="Arial"/>
        </w:rPr>
        <w:t xml:space="preserve">Ochrana pred požiarmi v BYTTERM, a.s. bola riadená v zmysle platných zákonných ustanovení o ochrane pred požiarmi. V súlade s týmito právnymi predpismi zabezpečovala naša spoločnosť plnenie povinností na úseku ochrany pred požiarmi na všetkých pracoviskách odborne spôsobilou osobou – požiarnym technikom. 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2D13A0">
        <w:rPr>
          <w:rFonts w:ascii="Arial" w:hAnsi="Arial" w:cs="Arial"/>
          <w:bCs/>
          <w:sz w:val="24"/>
          <w:szCs w:val="24"/>
        </w:rPr>
        <w:t xml:space="preserve">Preventívne protipožiarne prehliadky boli </w:t>
      </w:r>
      <w:r w:rsidR="00F26D44">
        <w:rPr>
          <w:rFonts w:ascii="Arial" w:hAnsi="Arial" w:cs="Arial"/>
          <w:bCs/>
          <w:sz w:val="24"/>
          <w:szCs w:val="24"/>
        </w:rPr>
        <w:t xml:space="preserve">plánovane </w:t>
      </w:r>
      <w:r w:rsidRPr="002D13A0">
        <w:rPr>
          <w:rFonts w:ascii="Arial" w:hAnsi="Arial" w:cs="Arial"/>
          <w:bCs/>
          <w:sz w:val="24"/>
          <w:szCs w:val="24"/>
        </w:rPr>
        <w:t>vykonané</w:t>
      </w:r>
      <w:r w:rsidR="00F26D44">
        <w:rPr>
          <w:rFonts w:ascii="Arial" w:hAnsi="Arial" w:cs="Arial"/>
          <w:bCs/>
          <w:sz w:val="24"/>
          <w:szCs w:val="24"/>
        </w:rPr>
        <w:t xml:space="preserve"> techničkou PO </w:t>
      </w:r>
      <w:r w:rsidR="00843077">
        <w:rPr>
          <w:rFonts w:ascii="Arial" w:hAnsi="Arial" w:cs="Arial"/>
          <w:bCs/>
          <w:sz w:val="24"/>
          <w:szCs w:val="24"/>
        </w:rPr>
        <w:t>na všetkých našich pracoviskách</w:t>
      </w:r>
      <w:r w:rsidR="00F26D44">
        <w:rPr>
          <w:rFonts w:ascii="Arial" w:hAnsi="Arial" w:cs="Arial"/>
          <w:bCs/>
          <w:sz w:val="24"/>
          <w:szCs w:val="24"/>
        </w:rPr>
        <w:t xml:space="preserve"> v počte 42</w:t>
      </w:r>
      <w:r w:rsidRPr="002D13A0">
        <w:rPr>
          <w:rFonts w:ascii="Arial" w:hAnsi="Arial" w:cs="Arial"/>
          <w:bCs/>
          <w:sz w:val="24"/>
          <w:szCs w:val="24"/>
        </w:rPr>
        <w:t>,</w:t>
      </w:r>
      <w:r w:rsidR="00843077">
        <w:rPr>
          <w:rFonts w:ascii="Arial" w:hAnsi="Arial" w:cs="Arial"/>
          <w:bCs/>
          <w:sz w:val="24"/>
          <w:szCs w:val="24"/>
        </w:rPr>
        <w:t xml:space="preserve"> </w:t>
      </w:r>
      <w:r w:rsidRPr="002D13A0">
        <w:rPr>
          <w:rFonts w:ascii="Arial" w:hAnsi="Arial" w:cs="Arial"/>
          <w:bCs/>
          <w:sz w:val="24"/>
          <w:szCs w:val="24"/>
        </w:rPr>
        <w:t>ako aj v spoločných priestoroch bytových domov v našej správe.</w:t>
      </w:r>
    </w:p>
    <w:p w:rsidR="00F26D44" w:rsidRDefault="00F26D44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Hasičský a záchranný zbor vykonal v roku 2018 1 následnú protipožiarnu kontrolu, pričom </w:t>
      </w:r>
      <w:r w:rsidR="00E213DE">
        <w:rPr>
          <w:rFonts w:ascii="Arial" w:hAnsi="Arial" w:cs="Arial"/>
          <w:sz w:val="24"/>
          <w:szCs w:val="24"/>
        </w:rPr>
        <w:t>neboli zistené žiadne nové nedostatky. Kontrola bola vykonaná na pracoviskách BYTTERM, a.s. a v spoločných priestoroch 18 výškových domov v našej správe.</w:t>
      </w:r>
    </w:p>
    <w:p w:rsidR="00B66E60" w:rsidRDefault="00E213D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Mesto Žilina vykonalo 6 požiarnych kontrol a požiarnych dohliadok v bytových domoch v našej správe, zistené nedostatky boli v daných termínoch odstránené</w:t>
      </w:r>
      <w:r w:rsidR="00B66E60">
        <w:rPr>
          <w:rFonts w:ascii="Arial" w:hAnsi="Arial" w:cs="Arial"/>
          <w:sz w:val="24"/>
          <w:szCs w:val="24"/>
        </w:rPr>
        <w:t xml:space="preserve">.  </w:t>
      </w:r>
    </w:p>
    <w:p w:rsidR="005568B1" w:rsidRPr="002D13A0" w:rsidRDefault="00B66E60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</w:t>
      </w:r>
      <w:r w:rsidR="00E213D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E213DE">
        <w:rPr>
          <w:rFonts w:ascii="Arial" w:hAnsi="Arial" w:cs="Arial"/>
          <w:sz w:val="24"/>
          <w:szCs w:val="24"/>
        </w:rPr>
        <w:t>sme zaznamenali 2 požiare v bytových domoch v našej správe s minimálnou priamou škodou</w:t>
      </w:r>
      <w:r w:rsidR="005568B1" w:rsidRPr="002D13A0">
        <w:rPr>
          <w:rFonts w:ascii="Arial" w:hAnsi="Arial" w:cs="Arial"/>
          <w:sz w:val="24"/>
          <w:szCs w:val="24"/>
        </w:rPr>
        <w:t>.</w:t>
      </w:r>
    </w:p>
    <w:p w:rsidR="00B80F6C" w:rsidRDefault="00B80F6C" w:rsidP="006C72AC">
      <w:pPr>
        <w:pStyle w:val="nadpisybytterm"/>
        <w:spacing w:line="276" w:lineRule="auto"/>
      </w:pPr>
    </w:p>
    <w:p w:rsidR="005568B1" w:rsidRDefault="005568B1" w:rsidP="006C72AC">
      <w:pPr>
        <w:pStyle w:val="nadpisybytterm"/>
        <w:spacing w:line="276" w:lineRule="auto"/>
      </w:pPr>
      <w:r>
        <w:t>OCHRANA ŽIVOTNÉHO PROSTREDIA</w:t>
      </w: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Cieľom spoločnosti v oblasti ochrany životného prostredia je minimalizovať negatívne vplyvy výrobnej činnosti na životné prostredie.</w:t>
      </w:r>
      <w:r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S využitím najnovších poznatkov</w:t>
      </w:r>
      <w:r>
        <w:rPr>
          <w:rFonts w:ascii="Arial" w:hAnsi="Arial" w:cs="Arial"/>
          <w:sz w:val="24"/>
          <w:szCs w:val="24"/>
        </w:rPr>
        <w:t xml:space="preserve"> z</w:t>
      </w:r>
      <w:r w:rsidRPr="009A4FA8">
        <w:rPr>
          <w:rFonts w:ascii="Arial" w:hAnsi="Arial" w:cs="Arial"/>
          <w:sz w:val="24"/>
          <w:szCs w:val="24"/>
        </w:rPr>
        <w:t> oblasti tepelnej energetiky</w:t>
      </w:r>
      <w:r w:rsidR="00CF5165">
        <w:rPr>
          <w:rFonts w:ascii="Arial" w:hAnsi="Arial" w:cs="Arial"/>
          <w:sz w:val="24"/>
          <w:szCs w:val="24"/>
        </w:rPr>
        <w:t>,</w:t>
      </w:r>
      <w:r w:rsidRPr="009A4FA8">
        <w:rPr>
          <w:rFonts w:ascii="Arial" w:hAnsi="Arial" w:cs="Arial"/>
          <w:sz w:val="24"/>
          <w:szCs w:val="24"/>
        </w:rPr>
        <w:t xml:space="preserve"> preto systematicky plánujeme a každoročne realizujeme rekonštrukcie výmenníkových staníc a rozvodov tepla.</w:t>
      </w:r>
    </w:p>
    <w:p w:rsidR="005710FE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 xml:space="preserve">Zároveň podporujeme pri výkone správy šetrenie energie v bytových domoch, keď v spolupráci s vlastníkmi bytových domov navrhujeme riešenia na obnovu </w:t>
      </w:r>
      <w:r w:rsidRPr="009A4FA8">
        <w:rPr>
          <w:rFonts w:ascii="Arial" w:hAnsi="Arial" w:cs="Arial"/>
          <w:sz w:val="24"/>
          <w:szCs w:val="24"/>
        </w:rPr>
        <w:lastRenderedPageBreak/>
        <w:t>a modernizáciu v domoch, ktorých výsledkom je  úspora energií, lepší užívateľský komfort v bytoch a zdravšie životné prostredie.</w:t>
      </w:r>
    </w:p>
    <w:p w:rsidR="005568B1" w:rsidRPr="005710FE" w:rsidRDefault="005568B1" w:rsidP="006C72AC">
      <w:pPr>
        <w:spacing w:line="276" w:lineRule="auto"/>
        <w:ind w:right="403"/>
        <w:jc w:val="both"/>
        <w:rPr>
          <w:rFonts w:ascii="Times New Roman" w:hAnsi="Times New Roman" w:cs="Times New Roman"/>
          <w:b/>
          <w:sz w:val="24"/>
          <w:szCs w:val="32"/>
        </w:rPr>
      </w:pPr>
      <w:r w:rsidRPr="005710FE">
        <w:rPr>
          <w:rFonts w:ascii="Arial" w:hAnsi="Arial" w:cs="Arial"/>
          <w:b/>
          <w:sz w:val="24"/>
          <w:szCs w:val="32"/>
        </w:rPr>
        <w:t>Ochrana ovzdušia</w:t>
      </w:r>
    </w:p>
    <w:p w:rsidR="005568B1" w:rsidRPr="005710FE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5710FE">
        <w:rPr>
          <w:rFonts w:ascii="Arial" w:hAnsi="Arial" w:cs="Arial"/>
          <w:sz w:val="24"/>
          <w:szCs w:val="24"/>
        </w:rPr>
        <w:t xml:space="preserve">V oblasti ochrany ovzdušia sa riadime zákonom č. 137/2010 Z.z. o ovzduší </w:t>
      </w:r>
      <w:r w:rsidR="00545BC3" w:rsidRPr="005710FE">
        <w:rPr>
          <w:rFonts w:ascii="Arial" w:hAnsi="Arial" w:cs="Arial"/>
          <w:sz w:val="24"/>
          <w:szCs w:val="24"/>
        </w:rPr>
        <w:t>v z.n.p.</w:t>
      </w:r>
      <w:r w:rsidRPr="005710FE">
        <w:rPr>
          <w:rFonts w:ascii="Arial" w:hAnsi="Arial" w:cs="Arial"/>
          <w:sz w:val="24"/>
          <w:szCs w:val="24"/>
        </w:rPr>
        <w:t xml:space="preserve"> a Vyhláškou MŽP č. 410/2012 Z.z.</w:t>
      </w:r>
      <w:r w:rsidR="00AF11FE" w:rsidRPr="005710FE">
        <w:rPr>
          <w:rFonts w:ascii="Arial" w:hAnsi="Arial" w:cs="Arial"/>
          <w:sz w:val="24"/>
          <w:szCs w:val="24"/>
        </w:rPr>
        <w:t xml:space="preserve"> v z.n.p.</w:t>
      </w:r>
      <w:r w:rsidRPr="005710FE">
        <w:rPr>
          <w:rFonts w:ascii="Arial" w:hAnsi="Arial" w:cs="Arial"/>
          <w:sz w:val="24"/>
          <w:szCs w:val="24"/>
        </w:rPr>
        <w:t>.</w:t>
      </w:r>
    </w:p>
    <w:p w:rsidR="005568B1" w:rsidRPr="005710FE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5710FE">
        <w:rPr>
          <w:rFonts w:ascii="Arial" w:hAnsi="Arial" w:cs="Arial"/>
          <w:sz w:val="24"/>
          <w:szCs w:val="24"/>
        </w:rPr>
        <w:t>Naša spoločnosť prevádzkuje malé a stredné zdroje znečistenia. Toto rozdelenie sleduje limitné kapacity relevantných kategórií zdrojov, napr. spotrebu tepla alebo projektovanú hraničnú spotrebu organických rozpúšťadiel.</w:t>
      </w:r>
    </w:p>
    <w:p w:rsidR="005568B1" w:rsidRPr="005710FE" w:rsidRDefault="00AF11FE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5710FE">
        <w:rPr>
          <w:rFonts w:ascii="Arial" w:hAnsi="Arial" w:cs="Arial"/>
          <w:sz w:val="24"/>
          <w:szCs w:val="24"/>
        </w:rPr>
        <w:t>V roku 201</w:t>
      </w:r>
      <w:r w:rsidR="00545BC3" w:rsidRPr="005710FE">
        <w:rPr>
          <w:rFonts w:ascii="Arial" w:hAnsi="Arial" w:cs="Arial"/>
          <w:sz w:val="24"/>
          <w:szCs w:val="24"/>
        </w:rPr>
        <w:t>8</w:t>
      </w:r>
      <w:r w:rsidRPr="005710FE">
        <w:rPr>
          <w:rFonts w:ascii="Arial" w:hAnsi="Arial" w:cs="Arial"/>
          <w:sz w:val="24"/>
          <w:szCs w:val="24"/>
        </w:rPr>
        <w:t xml:space="preserve"> naša spoločnosť prevádzkovala 2</w:t>
      </w:r>
      <w:r w:rsidR="00545BC3" w:rsidRPr="005710FE">
        <w:rPr>
          <w:rFonts w:ascii="Arial" w:hAnsi="Arial" w:cs="Arial"/>
          <w:sz w:val="24"/>
          <w:szCs w:val="24"/>
        </w:rPr>
        <w:t>3</w:t>
      </w:r>
      <w:r w:rsidRPr="005710FE">
        <w:rPr>
          <w:rFonts w:ascii="Arial" w:hAnsi="Arial" w:cs="Arial"/>
          <w:sz w:val="24"/>
          <w:szCs w:val="24"/>
        </w:rPr>
        <w:t xml:space="preserve"> plynových kotolní v kategórii malých zdrojov znečistenia</w:t>
      </w:r>
      <w:r w:rsidR="004169C7" w:rsidRPr="005710FE">
        <w:rPr>
          <w:rFonts w:ascii="Arial" w:hAnsi="Arial" w:cs="Arial"/>
          <w:sz w:val="24"/>
          <w:szCs w:val="24"/>
        </w:rPr>
        <w:t xml:space="preserve"> a </w:t>
      </w:r>
      <w:r w:rsidR="00545BC3" w:rsidRPr="005710FE">
        <w:rPr>
          <w:rFonts w:ascii="Arial" w:hAnsi="Arial" w:cs="Arial"/>
          <w:sz w:val="24"/>
          <w:szCs w:val="24"/>
        </w:rPr>
        <w:t>6</w:t>
      </w:r>
      <w:r w:rsidR="004169C7" w:rsidRPr="005710FE">
        <w:rPr>
          <w:rFonts w:ascii="Arial" w:hAnsi="Arial" w:cs="Arial"/>
          <w:sz w:val="24"/>
          <w:szCs w:val="24"/>
        </w:rPr>
        <w:t xml:space="preserve"> plynových kotolní v kategórii stredných zdrojov </w:t>
      </w:r>
      <w:r w:rsidR="005568B1" w:rsidRPr="005710FE">
        <w:rPr>
          <w:rFonts w:ascii="Arial" w:hAnsi="Arial" w:cs="Arial"/>
          <w:sz w:val="24"/>
          <w:szCs w:val="24"/>
        </w:rPr>
        <w:t xml:space="preserve">znečistenia </w:t>
      </w:r>
      <w:r w:rsidR="004169C7" w:rsidRPr="005710FE">
        <w:rPr>
          <w:rFonts w:ascii="Arial" w:hAnsi="Arial" w:cs="Arial"/>
          <w:sz w:val="24"/>
          <w:szCs w:val="24"/>
        </w:rPr>
        <w:t xml:space="preserve">- </w:t>
      </w:r>
      <w:r w:rsidR="005568B1" w:rsidRPr="005710FE">
        <w:rPr>
          <w:rFonts w:ascii="Arial" w:hAnsi="Arial" w:cs="Arial"/>
          <w:sz w:val="24"/>
          <w:szCs w:val="24"/>
        </w:rPr>
        <w:t>plynové kotolne PK1 až PK5 na Hájiku, Hájik F5-F6, Hájik F1-F4. Kotolne emitujú do vzduchu škodliviny zo spaľovania zemného plynu, ako sú napríklad oxidy dusíka, uhlíka a síry a tiež prach.</w:t>
      </w:r>
    </w:p>
    <w:p w:rsidR="005710FE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5710FE">
        <w:rPr>
          <w:rFonts w:ascii="Arial" w:hAnsi="Arial" w:cs="Arial"/>
          <w:sz w:val="24"/>
          <w:szCs w:val="24"/>
        </w:rPr>
        <w:t>V rámci vydaných a platných rozhodnutí  plníme všetky dané podmienky</w:t>
      </w:r>
      <w:r w:rsidR="000347B1" w:rsidRPr="005710FE">
        <w:rPr>
          <w:rFonts w:ascii="Arial" w:hAnsi="Arial" w:cs="Arial"/>
          <w:sz w:val="24"/>
          <w:szCs w:val="24"/>
        </w:rPr>
        <w:t xml:space="preserve"> na našich stredných zdrojoch  znečistenia</w:t>
      </w:r>
      <w:r w:rsidRPr="005710FE">
        <w:rPr>
          <w:rFonts w:ascii="Arial" w:hAnsi="Arial" w:cs="Arial"/>
          <w:sz w:val="24"/>
          <w:szCs w:val="24"/>
        </w:rPr>
        <w:t xml:space="preserve"> – hlavne v oblasti stanovených ukazovateľov  v emisiách do ovzdušia t.j. tuhé znečisťujúce látky, oxidu siričitého, oxidu dusíka, oxidu uhoľnatého a celkového organického uhlíka.</w:t>
      </w:r>
    </w:p>
    <w:p w:rsidR="005568B1" w:rsidRPr="005710FE" w:rsidRDefault="005568B1" w:rsidP="00EC51D8">
      <w:pPr>
        <w:spacing w:line="276" w:lineRule="auto"/>
        <w:ind w:right="-2"/>
        <w:jc w:val="both"/>
        <w:rPr>
          <w:rFonts w:ascii="Times New Roman" w:hAnsi="Times New Roman" w:cs="Times New Roman"/>
          <w:b/>
          <w:sz w:val="24"/>
          <w:szCs w:val="32"/>
        </w:rPr>
      </w:pPr>
      <w:r w:rsidRPr="005710FE">
        <w:rPr>
          <w:rFonts w:ascii="Arial" w:hAnsi="Arial" w:cs="Arial"/>
          <w:b/>
          <w:sz w:val="24"/>
          <w:szCs w:val="32"/>
        </w:rPr>
        <w:t>Odpadové hospodárstvo</w:t>
      </w:r>
    </w:p>
    <w:p w:rsidR="004169C7" w:rsidRDefault="005568B1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 w:rsidRPr="009A4FA8">
        <w:rPr>
          <w:rFonts w:ascii="Arial" w:eastAsia="Arial Unicode MS" w:hAnsi="Arial" w:cs="Arial"/>
          <w:sz w:val="24"/>
          <w:szCs w:val="24"/>
        </w:rPr>
        <w:t>V oblasti odpadového hospodárstva BYTTERM, a.s. nakladá s odpadmi tak, ako mu to ukladá zákon o odpadoch</w:t>
      </w:r>
      <w:r w:rsidRPr="009A4FA8">
        <w:rPr>
          <w:rFonts w:ascii="Arial" w:hAnsi="Arial" w:cs="Arial"/>
          <w:sz w:val="24"/>
          <w:szCs w:val="24"/>
        </w:rPr>
        <w:t xml:space="preserve"> č. 79/2015 Z.z.</w:t>
      </w:r>
      <w:r w:rsidR="004169C7">
        <w:rPr>
          <w:rFonts w:ascii="Arial" w:hAnsi="Arial" w:cs="Arial"/>
          <w:sz w:val="24"/>
          <w:szCs w:val="24"/>
        </w:rPr>
        <w:t xml:space="preserve"> v z.n.p.</w:t>
      </w:r>
      <w:r w:rsidRPr="009A4FA8">
        <w:rPr>
          <w:rFonts w:ascii="Arial" w:hAnsi="Arial" w:cs="Arial"/>
          <w:sz w:val="24"/>
          <w:szCs w:val="24"/>
        </w:rPr>
        <w:t xml:space="preserve"> a evidenciu a ohlasovanie vzniku odpadov zabezpečujeme v zmysle Vyhlášky č. 366/2015 Z.z.</w:t>
      </w:r>
      <w:r w:rsidR="000347B1">
        <w:rPr>
          <w:rFonts w:ascii="Arial" w:hAnsi="Arial" w:cs="Arial"/>
          <w:sz w:val="24"/>
          <w:szCs w:val="24"/>
        </w:rPr>
        <w:t xml:space="preserve"> v z.n.p.</w:t>
      </w:r>
      <w:r w:rsidRPr="009A4FA8">
        <w:rPr>
          <w:rFonts w:ascii="Arial" w:eastAsia="Arial Unicode MS" w:hAnsi="Arial" w:cs="Arial"/>
          <w:sz w:val="24"/>
          <w:szCs w:val="24"/>
        </w:rPr>
        <w:t xml:space="preserve">. </w:t>
      </w:r>
    </w:p>
    <w:p w:rsidR="008F3DFC" w:rsidRDefault="004169C7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Skladba produkovaných odpadov vyplýva z činností súvisiacich s predmetom podnikania spoločnosti BYTTERM, a.s..</w:t>
      </w:r>
      <w:r w:rsidR="008F3DFC">
        <w:rPr>
          <w:rFonts w:ascii="Arial" w:eastAsia="Arial Unicode MS" w:hAnsi="Arial" w:cs="Arial"/>
          <w:sz w:val="24"/>
          <w:szCs w:val="24"/>
        </w:rPr>
        <w:t xml:space="preserve"> Nakladanie s odpadmi je zabezpečené zberom, triedením a ukladaním. Odpady delíme podľa </w:t>
      </w:r>
      <w:r w:rsidR="000347B1">
        <w:rPr>
          <w:rFonts w:ascii="Arial" w:eastAsia="Arial Unicode MS" w:hAnsi="Arial" w:cs="Arial"/>
          <w:sz w:val="24"/>
          <w:szCs w:val="24"/>
        </w:rPr>
        <w:t>k</w:t>
      </w:r>
      <w:r w:rsidR="008F3DFC">
        <w:rPr>
          <w:rFonts w:ascii="Arial" w:eastAsia="Arial Unicode MS" w:hAnsi="Arial" w:cs="Arial"/>
          <w:sz w:val="24"/>
          <w:szCs w:val="24"/>
        </w:rPr>
        <w:t>atalógu odpadov a nakladáme s nimi buď uložením na skládku alebo pri nebezpečných odpadoch ukladaním v technologicky zabezpečených priestoroch tak, aby sa predišlo ich negatívnym vplyvom alebo ohrozeniu života a zdravia ľudí , majetku a životného prostredia a následnou likvidáciou v spolupráci s firmou LECOL,</w:t>
      </w:r>
      <w:r w:rsidR="0093151B">
        <w:rPr>
          <w:rFonts w:ascii="Arial" w:eastAsia="Arial Unicode MS" w:hAnsi="Arial" w:cs="Arial"/>
          <w:sz w:val="24"/>
          <w:szCs w:val="24"/>
        </w:rPr>
        <w:t xml:space="preserve"> spol. </w:t>
      </w:r>
      <w:r w:rsidR="008F3DFC">
        <w:rPr>
          <w:rFonts w:ascii="Arial" w:eastAsia="Arial Unicode MS" w:hAnsi="Arial" w:cs="Arial"/>
          <w:sz w:val="24"/>
          <w:szCs w:val="24"/>
        </w:rPr>
        <w:t>s</w:t>
      </w:r>
      <w:r w:rsidR="0093151B">
        <w:rPr>
          <w:rFonts w:ascii="Arial" w:eastAsia="Arial Unicode MS" w:hAnsi="Arial" w:cs="Arial"/>
          <w:sz w:val="24"/>
          <w:szCs w:val="24"/>
        </w:rPr>
        <w:t xml:space="preserve"> </w:t>
      </w:r>
      <w:r w:rsidR="008F3DFC">
        <w:rPr>
          <w:rFonts w:ascii="Arial" w:eastAsia="Arial Unicode MS" w:hAnsi="Arial" w:cs="Arial"/>
          <w:sz w:val="24"/>
          <w:szCs w:val="24"/>
        </w:rPr>
        <w:t xml:space="preserve">r.o., Rajec, ktorá je držiteľom oprávnenia na </w:t>
      </w:r>
      <w:r w:rsidR="0081223B">
        <w:rPr>
          <w:rFonts w:ascii="Arial" w:eastAsia="Arial Unicode MS" w:hAnsi="Arial" w:cs="Arial"/>
          <w:sz w:val="24"/>
          <w:szCs w:val="24"/>
        </w:rPr>
        <w:t xml:space="preserve">prepravu a </w:t>
      </w:r>
      <w:r w:rsidR="008F3DFC">
        <w:rPr>
          <w:rFonts w:ascii="Arial" w:eastAsia="Arial Unicode MS" w:hAnsi="Arial" w:cs="Arial"/>
          <w:sz w:val="24"/>
          <w:szCs w:val="24"/>
        </w:rPr>
        <w:t>likvidáciu nebezpečných odpadov.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</w:p>
    <w:p w:rsidR="005568B1" w:rsidRDefault="008F3DFC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Nebezpečný odpad nám v roku 201</w:t>
      </w:r>
      <w:r w:rsidR="00545BC3">
        <w:rPr>
          <w:rFonts w:ascii="Arial" w:eastAsia="Arial Unicode MS" w:hAnsi="Arial" w:cs="Arial"/>
          <w:sz w:val="24"/>
          <w:szCs w:val="24"/>
        </w:rPr>
        <w:t>8</w:t>
      </w:r>
      <w:r>
        <w:rPr>
          <w:rFonts w:ascii="Arial" w:eastAsia="Arial Unicode MS" w:hAnsi="Arial" w:cs="Arial"/>
          <w:sz w:val="24"/>
          <w:szCs w:val="24"/>
        </w:rPr>
        <w:t xml:space="preserve"> vznikal </w:t>
      </w:r>
      <w:r w:rsidR="00545BC3">
        <w:rPr>
          <w:rFonts w:ascii="Arial" w:eastAsia="Arial Unicode MS" w:hAnsi="Arial" w:cs="Arial"/>
          <w:sz w:val="24"/>
          <w:szCs w:val="24"/>
        </w:rPr>
        <w:t>pri rekonštrukčných prácach v administratívnej budove, prevádzke strediska Mechanizácia</w:t>
      </w:r>
      <w:r>
        <w:rPr>
          <w:rFonts w:ascii="Arial" w:eastAsia="Arial Unicode MS" w:hAnsi="Arial" w:cs="Arial"/>
          <w:sz w:val="24"/>
          <w:szCs w:val="24"/>
        </w:rPr>
        <w:t xml:space="preserve"> a </w:t>
      </w:r>
      <w:r w:rsidR="00545BC3">
        <w:rPr>
          <w:rFonts w:ascii="Arial" w:eastAsia="Arial Unicode MS" w:hAnsi="Arial" w:cs="Arial"/>
          <w:sz w:val="24"/>
          <w:szCs w:val="24"/>
        </w:rPr>
        <w:t>v</w:t>
      </w:r>
      <w:r>
        <w:rPr>
          <w:rFonts w:ascii="Arial" w:eastAsia="Arial Unicode MS" w:hAnsi="Arial" w:cs="Arial"/>
          <w:sz w:val="24"/>
          <w:szCs w:val="24"/>
        </w:rPr>
        <w:t xml:space="preserve"> bytových domo</w:t>
      </w:r>
      <w:r w:rsidR="00545BC3">
        <w:rPr>
          <w:rFonts w:ascii="Arial" w:eastAsia="Arial Unicode MS" w:hAnsi="Arial" w:cs="Arial"/>
          <w:sz w:val="24"/>
          <w:szCs w:val="24"/>
        </w:rPr>
        <w:t>ch, kde sme realizovali výmenu</w:t>
      </w:r>
      <w:r>
        <w:rPr>
          <w:rFonts w:ascii="Arial" w:eastAsia="Arial Unicode MS" w:hAnsi="Arial" w:cs="Arial"/>
          <w:sz w:val="24"/>
          <w:szCs w:val="24"/>
        </w:rPr>
        <w:t xml:space="preserve"> ležatých rozvodov.</w:t>
      </w:r>
    </w:p>
    <w:p w:rsidR="008F3DFC" w:rsidRDefault="0081223B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Naša spoločnosť je držiteľom súhlasu na nakladanie s nebezpečnými odpadmi udeleným OÚ ŽP v Žiline a držiteľom rozhodnutia na odstraňovanie azbestu a materiálov obsahujúcich azbest zo stavieb udeleného Regionálnym úradom verejného zdravotníctva. </w:t>
      </w:r>
      <w:r w:rsidR="008F3DFC" w:rsidRPr="009A4FA8">
        <w:rPr>
          <w:rFonts w:ascii="Arial" w:eastAsia="Arial Unicode MS" w:hAnsi="Arial" w:cs="Arial"/>
          <w:sz w:val="24"/>
          <w:szCs w:val="24"/>
        </w:rPr>
        <w:t xml:space="preserve">Spoločnosť má </w:t>
      </w:r>
      <w:r w:rsidR="00545BC3">
        <w:rPr>
          <w:rFonts w:ascii="Arial" w:eastAsia="Arial Unicode MS" w:hAnsi="Arial" w:cs="Arial"/>
          <w:sz w:val="24"/>
          <w:szCs w:val="24"/>
        </w:rPr>
        <w:t xml:space="preserve">tiež </w:t>
      </w:r>
      <w:r w:rsidR="008F3DFC" w:rsidRPr="009A4FA8">
        <w:rPr>
          <w:rFonts w:ascii="Arial" w:eastAsia="Arial Unicode MS" w:hAnsi="Arial" w:cs="Arial"/>
          <w:sz w:val="24"/>
          <w:szCs w:val="24"/>
        </w:rPr>
        <w:t>zavedený systém separovaného zberu elektroodpadu.</w:t>
      </w:r>
    </w:p>
    <w:p w:rsidR="00545BC3" w:rsidRDefault="00545BC3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</w:p>
    <w:p w:rsidR="005568B1" w:rsidRPr="008C5621" w:rsidRDefault="00EC51D8" w:rsidP="006C72AC">
      <w:pPr>
        <w:pStyle w:val="nadpisybytterm"/>
        <w:spacing w:line="276" w:lineRule="auto"/>
      </w:pPr>
      <w:r>
        <w:lastRenderedPageBreak/>
        <w:t>V</w:t>
      </w:r>
      <w:r w:rsidR="005568B1" w:rsidRPr="008C5621">
        <w:t>YBRANÉ EKONOMICKÉ INFORMÁCIE</w:t>
      </w:r>
    </w:p>
    <w:p w:rsidR="005568B1" w:rsidRPr="008F2DF7" w:rsidRDefault="005710FE" w:rsidP="005710FE">
      <w:pPr>
        <w:pStyle w:val="Nadpis2"/>
      </w:pPr>
      <w:r w:rsidRPr="008F2DF7">
        <w:t>ANALÝZA VÝSLEDKU HOSPODÁRENIA</w:t>
      </w:r>
      <w:r>
        <w:br/>
      </w:r>
      <w:r>
        <w:br/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color w:val="1E6400"/>
          <w:sz w:val="36"/>
          <w:szCs w:val="36"/>
        </w:rPr>
      </w:pPr>
      <w:r w:rsidRPr="009A4FA8">
        <w:rPr>
          <w:rFonts w:ascii="Arial" w:hAnsi="Arial" w:cs="Arial"/>
          <w:sz w:val="24"/>
          <w:szCs w:val="24"/>
        </w:rPr>
        <w:t>Za rok 201</w:t>
      </w:r>
      <w:r w:rsidR="0012390E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dosiahla akciová spoločnosť hospodársky výsledok pred zdanením vo výške </w:t>
      </w:r>
      <w:r w:rsidR="007D4BED">
        <w:rPr>
          <w:rFonts w:ascii="Arial" w:hAnsi="Arial" w:cs="Arial"/>
          <w:sz w:val="24"/>
          <w:szCs w:val="24"/>
        </w:rPr>
        <w:t>711 613</w:t>
      </w:r>
      <w:r w:rsidRPr="009A4FA8">
        <w:rPr>
          <w:rFonts w:ascii="Arial" w:hAnsi="Arial" w:cs="Arial"/>
          <w:sz w:val="24"/>
          <w:szCs w:val="24"/>
        </w:rPr>
        <w:t xml:space="preserve"> EUR, čo je o</w:t>
      </w:r>
      <w:r w:rsidR="007D4BED">
        <w:rPr>
          <w:rFonts w:ascii="Arial" w:hAnsi="Arial" w:cs="Arial"/>
          <w:sz w:val="24"/>
          <w:szCs w:val="24"/>
        </w:rPr>
        <w:t> 132,2</w:t>
      </w:r>
      <w:r w:rsidRPr="009A4FA8">
        <w:rPr>
          <w:rFonts w:ascii="Arial" w:hAnsi="Arial" w:cs="Arial"/>
          <w:sz w:val="24"/>
          <w:szCs w:val="24"/>
        </w:rPr>
        <w:t xml:space="preserve"> tis. EUR viac ako sa plánovalo</w:t>
      </w:r>
      <w:r w:rsidR="0012390E">
        <w:rPr>
          <w:rFonts w:ascii="Arial" w:hAnsi="Arial" w:cs="Arial"/>
          <w:sz w:val="24"/>
          <w:szCs w:val="24"/>
        </w:rPr>
        <w:t xml:space="preserve">, no zároveň </w:t>
      </w:r>
      <w:r w:rsidRPr="009A4FA8">
        <w:rPr>
          <w:rFonts w:ascii="Arial" w:hAnsi="Arial" w:cs="Arial"/>
          <w:sz w:val="24"/>
          <w:szCs w:val="24"/>
        </w:rPr>
        <w:t>o</w:t>
      </w:r>
      <w:r w:rsidR="007D4BED">
        <w:rPr>
          <w:rFonts w:ascii="Arial" w:hAnsi="Arial" w:cs="Arial"/>
          <w:sz w:val="24"/>
          <w:szCs w:val="24"/>
        </w:rPr>
        <w:t> 276,9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 w:rsidR="0012390E">
        <w:rPr>
          <w:rFonts w:ascii="Arial" w:hAnsi="Arial" w:cs="Arial"/>
          <w:sz w:val="24"/>
          <w:szCs w:val="24"/>
        </w:rPr>
        <w:t>menej</w:t>
      </w:r>
      <w:r w:rsidRPr="009A4FA8">
        <w:rPr>
          <w:rFonts w:ascii="Arial" w:hAnsi="Arial" w:cs="Arial"/>
          <w:sz w:val="24"/>
          <w:szCs w:val="24"/>
        </w:rPr>
        <w:t xml:space="preserve"> ako v roku </w:t>
      </w:r>
      <w:r w:rsidR="00026E1F">
        <w:rPr>
          <w:rFonts w:ascii="Arial" w:hAnsi="Arial" w:cs="Arial"/>
          <w:sz w:val="24"/>
          <w:szCs w:val="24"/>
        </w:rPr>
        <w:t>201</w:t>
      </w:r>
      <w:r w:rsidR="0012390E">
        <w:rPr>
          <w:rFonts w:ascii="Arial" w:hAnsi="Arial" w:cs="Arial"/>
          <w:sz w:val="24"/>
          <w:szCs w:val="24"/>
        </w:rPr>
        <w:t>7</w:t>
      </w:r>
      <w:r w:rsidR="00026E1F">
        <w:rPr>
          <w:rFonts w:ascii="Arial" w:hAnsi="Arial" w:cs="Arial"/>
          <w:sz w:val="24"/>
          <w:szCs w:val="24"/>
        </w:rPr>
        <w:t>.</w:t>
      </w:r>
      <w:r w:rsidRPr="009A4FA8">
        <w:rPr>
          <w:rFonts w:ascii="Arial" w:hAnsi="Arial" w:cs="Arial"/>
          <w:sz w:val="24"/>
          <w:szCs w:val="24"/>
        </w:rPr>
        <w:t xml:space="preserve"> Po transformácii účtovného zisku na daňový základ bola vyčíslená daň z príjmov vo výške </w:t>
      </w:r>
      <w:r w:rsidR="007D4BED">
        <w:rPr>
          <w:rFonts w:ascii="Arial" w:hAnsi="Arial" w:cs="Arial"/>
          <w:sz w:val="24"/>
          <w:szCs w:val="24"/>
        </w:rPr>
        <w:t>179,8</w:t>
      </w:r>
      <w:r w:rsidR="00026E1F">
        <w:rPr>
          <w:rFonts w:ascii="Arial" w:hAnsi="Arial" w:cs="Arial"/>
          <w:sz w:val="24"/>
          <w:szCs w:val="24"/>
        </w:rPr>
        <w:t xml:space="preserve"> tis.</w:t>
      </w:r>
      <w:r w:rsidRPr="009A4FA8">
        <w:rPr>
          <w:rFonts w:ascii="Arial" w:hAnsi="Arial" w:cs="Arial"/>
          <w:sz w:val="24"/>
          <w:szCs w:val="24"/>
        </w:rPr>
        <w:t xml:space="preserve"> EUR a odložen</w:t>
      </w:r>
      <w:r w:rsidR="0012390E">
        <w:rPr>
          <w:rFonts w:ascii="Arial" w:hAnsi="Arial" w:cs="Arial"/>
          <w:sz w:val="24"/>
          <w:szCs w:val="24"/>
        </w:rPr>
        <w:t>ý</w:t>
      </w:r>
      <w:r w:rsidRPr="009A4FA8">
        <w:rPr>
          <w:rFonts w:ascii="Arial" w:hAnsi="Arial" w:cs="Arial"/>
          <w:sz w:val="24"/>
          <w:szCs w:val="24"/>
        </w:rPr>
        <w:t xml:space="preserve"> daňov</w:t>
      </w:r>
      <w:r w:rsidR="0012390E">
        <w:rPr>
          <w:rFonts w:ascii="Arial" w:hAnsi="Arial" w:cs="Arial"/>
          <w:sz w:val="24"/>
          <w:szCs w:val="24"/>
        </w:rPr>
        <w:t>ý</w:t>
      </w:r>
      <w:r w:rsidRPr="009A4FA8">
        <w:rPr>
          <w:rFonts w:ascii="Arial" w:hAnsi="Arial" w:cs="Arial"/>
          <w:sz w:val="24"/>
          <w:szCs w:val="24"/>
        </w:rPr>
        <w:t xml:space="preserve"> </w:t>
      </w:r>
      <w:r w:rsidR="0012390E">
        <w:rPr>
          <w:rFonts w:ascii="Arial" w:hAnsi="Arial" w:cs="Arial"/>
          <w:sz w:val="24"/>
          <w:szCs w:val="24"/>
        </w:rPr>
        <w:t>záväzok</w:t>
      </w:r>
      <w:r w:rsidRPr="009A4FA8">
        <w:rPr>
          <w:rFonts w:ascii="Arial" w:hAnsi="Arial" w:cs="Arial"/>
          <w:sz w:val="24"/>
          <w:szCs w:val="24"/>
        </w:rPr>
        <w:t xml:space="preserve"> vo výške </w:t>
      </w:r>
      <w:r w:rsidR="007D4BED">
        <w:rPr>
          <w:rFonts w:ascii="Arial" w:hAnsi="Arial" w:cs="Arial"/>
          <w:sz w:val="24"/>
          <w:szCs w:val="24"/>
        </w:rPr>
        <w:t>6,2</w:t>
      </w:r>
      <w:r w:rsidR="00026E1F">
        <w:rPr>
          <w:rFonts w:ascii="Arial" w:hAnsi="Arial" w:cs="Arial"/>
          <w:sz w:val="24"/>
          <w:szCs w:val="24"/>
        </w:rPr>
        <w:t xml:space="preserve"> tis.</w:t>
      </w:r>
      <w:r w:rsidRPr="009A4FA8">
        <w:rPr>
          <w:rFonts w:ascii="Arial" w:hAnsi="Arial" w:cs="Arial"/>
          <w:sz w:val="24"/>
          <w:szCs w:val="24"/>
        </w:rPr>
        <w:t xml:space="preserve"> EUR. Výsledok hospodárenia po zdanení tak predstavuje disponibilný zisk vo výške </w:t>
      </w:r>
      <w:r w:rsidR="007D4BED">
        <w:rPr>
          <w:rFonts w:ascii="Arial" w:hAnsi="Arial" w:cs="Arial"/>
          <w:sz w:val="24"/>
          <w:szCs w:val="24"/>
        </w:rPr>
        <w:t>525 609</w:t>
      </w:r>
      <w:r w:rsidRPr="009A4FA8">
        <w:rPr>
          <w:rFonts w:ascii="Arial" w:hAnsi="Arial" w:cs="Arial"/>
          <w:sz w:val="24"/>
          <w:szCs w:val="24"/>
        </w:rPr>
        <w:t xml:space="preserve"> EUR, čo je o</w:t>
      </w:r>
      <w:r w:rsidR="007D4BED">
        <w:rPr>
          <w:rFonts w:ascii="Arial" w:hAnsi="Arial" w:cs="Arial"/>
          <w:sz w:val="24"/>
          <w:szCs w:val="24"/>
        </w:rPr>
        <w:t> 250,1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 w:rsidR="0012390E">
        <w:rPr>
          <w:rFonts w:ascii="Arial" w:hAnsi="Arial" w:cs="Arial"/>
          <w:sz w:val="24"/>
          <w:szCs w:val="24"/>
        </w:rPr>
        <w:t>menej</w:t>
      </w:r>
      <w:r w:rsidRPr="009A4FA8">
        <w:rPr>
          <w:rFonts w:ascii="Arial" w:hAnsi="Arial" w:cs="Arial"/>
          <w:sz w:val="24"/>
          <w:szCs w:val="24"/>
        </w:rPr>
        <w:t xml:space="preserve"> ako v minulom roku.</w:t>
      </w:r>
    </w:p>
    <w:p w:rsidR="005568B1" w:rsidRDefault="005568B1" w:rsidP="006C72AC">
      <w:pPr>
        <w:spacing w:line="276" w:lineRule="auto"/>
        <w:ind w:right="423"/>
        <w:jc w:val="both"/>
      </w:pPr>
    </w:p>
    <w:p w:rsidR="005568B1" w:rsidRPr="008C5621" w:rsidRDefault="007D4BED" w:rsidP="006C72AC">
      <w:pPr>
        <w:spacing w:line="276" w:lineRule="auto"/>
        <w:ind w:right="423"/>
        <w:jc w:val="both"/>
      </w:pPr>
      <w:r>
        <w:rPr>
          <w:noProof/>
          <w:lang w:eastAsia="sk-SK"/>
        </w:rPr>
        <w:drawing>
          <wp:inline distT="0" distB="0" distL="0" distR="0" wp14:anchorId="08E16336" wp14:editId="2017094C">
            <wp:extent cx="5759450" cy="2637155"/>
            <wp:effectExtent l="0" t="0" r="0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26E1F" w:rsidRDefault="00026E1F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</w:p>
    <w:p w:rsidR="00026E1F" w:rsidRDefault="00026E1F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</w:p>
    <w:p w:rsidR="005568B1" w:rsidRDefault="00026E1F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  <w:r w:rsidRPr="008C5621">
        <w:rPr>
          <w:rFonts w:ascii="MyriadPro-Regular" w:hAnsi="MyriadPro-Regular" w:cs="MyriadPro-Regular"/>
        </w:rPr>
        <w:t>Údaje sú uvádzané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3"/>
        <w:gridCol w:w="1159"/>
        <w:gridCol w:w="1174"/>
        <w:gridCol w:w="1190"/>
        <w:gridCol w:w="1140"/>
        <w:gridCol w:w="1174"/>
      </w:tblGrid>
      <w:tr w:rsidR="007D4BED" w:rsidRPr="007D4BED" w:rsidTr="007D4BED">
        <w:trPr>
          <w:trHeight w:val="270"/>
        </w:trPr>
        <w:tc>
          <w:tcPr>
            <w:tcW w:w="1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hospodársky výsledok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</w:tr>
      <w:tr w:rsidR="007D4BED" w:rsidRPr="007D4BED" w:rsidTr="007D4BED">
        <w:trPr>
          <w:trHeight w:val="270"/>
        </w:trPr>
        <w:tc>
          <w:tcPr>
            <w:tcW w:w="17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EBITDA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1 356 090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1 425 387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1 455 032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1 650 242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1 394 190</w:t>
            </w:r>
          </w:p>
        </w:tc>
      </w:tr>
      <w:tr w:rsidR="007D4BED" w:rsidRPr="007D4BED" w:rsidTr="007D4BED">
        <w:trPr>
          <w:trHeight w:val="270"/>
        </w:trPr>
        <w:tc>
          <w:tcPr>
            <w:tcW w:w="17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EBIT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784 673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833 853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848 041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988 551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711 613</w:t>
            </w:r>
          </w:p>
        </w:tc>
      </w:tr>
      <w:tr w:rsidR="007D4BED" w:rsidRPr="007D4BED" w:rsidTr="007D4BED">
        <w:trPr>
          <w:trHeight w:val="270"/>
        </w:trPr>
        <w:tc>
          <w:tcPr>
            <w:tcW w:w="17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EBT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784 673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833 853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848 041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988 551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711 613</w:t>
            </w:r>
          </w:p>
        </w:tc>
      </w:tr>
      <w:tr w:rsidR="007D4BED" w:rsidRPr="007D4BED" w:rsidTr="007D4BED">
        <w:trPr>
          <w:trHeight w:val="270"/>
        </w:trPr>
        <w:tc>
          <w:tcPr>
            <w:tcW w:w="17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EAT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609 348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645 446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657 797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775 663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525 609</w:t>
            </w:r>
          </w:p>
        </w:tc>
      </w:tr>
    </w:tbl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 xml:space="preserve">EBITDA </w:t>
      </w:r>
      <w:r w:rsidRPr="008C5621">
        <w:rPr>
          <w:rFonts w:ascii="Arial" w:hAnsi="Arial" w:cs="Arial"/>
        </w:rPr>
        <w:t xml:space="preserve"> - výsledok hosp. za účtovné obdobie pred zdanením + nákladové úroky + odpisy</w:t>
      </w: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 xml:space="preserve">EBIT </w:t>
      </w:r>
      <w:r w:rsidRPr="008C5621">
        <w:rPr>
          <w:rFonts w:ascii="Arial" w:hAnsi="Arial" w:cs="Arial"/>
        </w:rPr>
        <w:t>- výsledok hospodárenia za účtovné obdobie pred zdanením + nákladové úroky</w:t>
      </w: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>EBT</w:t>
      </w:r>
      <w:r w:rsidRPr="008C5621">
        <w:rPr>
          <w:rFonts w:ascii="Arial" w:hAnsi="Arial" w:cs="Arial"/>
        </w:rPr>
        <w:t xml:space="preserve"> - výsledok hospodárenia za účtovné obdobie pred zdanením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>EAT</w:t>
      </w:r>
      <w:r w:rsidRPr="008C5621">
        <w:rPr>
          <w:rFonts w:ascii="Arial" w:hAnsi="Arial" w:cs="Arial"/>
        </w:rPr>
        <w:t xml:space="preserve"> - výsledok hospodárenia za účtovné obdobie po zdanení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Arial" w:hAnsi="Arial" w:cs="Arial"/>
        </w:rPr>
      </w:pPr>
    </w:p>
    <w:p w:rsidR="005568B1" w:rsidRPr="008F2DF7" w:rsidRDefault="005710FE" w:rsidP="005710FE">
      <w:pPr>
        <w:pStyle w:val="Nadpis2"/>
      </w:pPr>
      <w:r>
        <w:lastRenderedPageBreak/>
        <w:t>PLNENIE HOSPODÁRSKEHO VÝSLEDKU PODĽA DIVÍZIÍ</w:t>
      </w:r>
      <w:r>
        <w:br/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  <w:r w:rsidRPr="008C5621">
        <w:rPr>
          <w:rFonts w:ascii="MyriadPro-Regular" w:hAnsi="MyriadPro-Regular" w:cs="MyriadPro-Regular"/>
        </w:rPr>
        <w:t>Údaje sú uvádzané v €</w:t>
      </w:r>
    </w:p>
    <w:p w:rsidR="005568B1" w:rsidRPr="000B7BBC" w:rsidRDefault="007D4BED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  <w:r w:rsidRPr="007D4BED">
        <w:rPr>
          <w:noProof/>
          <w:lang w:eastAsia="sk-SK"/>
        </w:rPr>
        <w:drawing>
          <wp:inline distT="0" distB="0" distL="0" distR="0">
            <wp:extent cx="5759450" cy="1998868"/>
            <wp:effectExtent l="0" t="0" r="0" b="190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9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9A4FA8" w:rsidRDefault="005568B1" w:rsidP="006C72AC">
      <w:pPr>
        <w:spacing w:line="276" w:lineRule="auto"/>
        <w:ind w:right="423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V porovnaní s plánom dosiahla akciová spoločnosť v roku 201</w:t>
      </w:r>
      <w:r w:rsidR="00EB4EBF">
        <w:rPr>
          <w:rFonts w:ascii="Arial" w:hAnsi="Arial" w:cs="Arial"/>
          <w:sz w:val="24"/>
          <w:szCs w:val="24"/>
        </w:rPr>
        <w:t>8</w:t>
      </w:r>
      <w:r w:rsidR="00AE65BA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vyšší čistý zisk o</w:t>
      </w:r>
      <w:r w:rsidR="007D4BED">
        <w:rPr>
          <w:rFonts w:ascii="Arial" w:hAnsi="Arial" w:cs="Arial"/>
          <w:sz w:val="24"/>
          <w:szCs w:val="24"/>
        </w:rPr>
        <w:t> 67,9</w:t>
      </w:r>
      <w:r w:rsidR="00AE65BA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 tis. EUR . Najväčšie prekročenie plánu </w:t>
      </w:r>
      <w:r w:rsidR="00124667">
        <w:rPr>
          <w:rFonts w:ascii="Arial" w:hAnsi="Arial" w:cs="Arial"/>
          <w:sz w:val="24"/>
          <w:szCs w:val="24"/>
        </w:rPr>
        <w:t>zaznamenala</w:t>
      </w:r>
      <w:r w:rsidRPr="009A4FA8">
        <w:rPr>
          <w:rFonts w:ascii="Arial" w:hAnsi="Arial" w:cs="Arial"/>
          <w:sz w:val="24"/>
          <w:szCs w:val="24"/>
        </w:rPr>
        <w:t xml:space="preserve"> divízia </w:t>
      </w:r>
      <w:r w:rsidR="00EB4EBF">
        <w:rPr>
          <w:rFonts w:ascii="Arial" w:hAnsi="Arial" w:cs="Arial"/>
          <w:sz w:val="24"/>
          <w:szCs w:val="24"/>
        </w:rPr>
        <w:t>tepelného hospodárstva</w:t>
      </w:r>
      <w:r w:rsidRPr="009A4FA8">
        <w:rPr>
          <w:rFonts w:ascii="Arial" w:hAnsi="Arial" w:cs="Arial"/>
          <w:sz w:val="24"/>
          <w:szCs w:val="24"/>
        </w:rPr>
        <w:t>, ktorá prekročila plánovaný zisk o</w:t>
      </w:r>
      <w:r w:rsidR="00EB4EBF">
        <w:rPr>
          <w:rFonts w:ascii="Arial" w:hAnsi="Arial" w:cs="Arial"/>
          <w:sz w:val="24"/>
          <w:szCs w:val="24"/>
        </w:rPr>
        <w:t> 145,1</w:t>
      </w:r>
      <w:r w:rsidRPr="009A4FA8">
        <w:rPr>
          <w:rFonts w:ascii="Arial" w:hAnsi="Arial" w:cs="Arial"/>
          <w:sz w:val="24"/>
          <w:szCs w:val="24"/>
        </w:rPr>
        <w:t xml:space="preserve"> tis. EUR a</w:t>
      </w:r>
      <w:r w:rsidR="00AE65BA">
        <w:rPr>
          <w:rFonts w:ascii="Arial" w:hAnsi="Arial" w:cs="Arial"/>
          <w:sz w:val="24"/>
          <w:szCs w:val="24"/>
        </w:rPr>
        <w:t> divízia správy majetku</w:t>
      </w:r>
      <w:r w:rsidRPr="009A4FA8">
        <w:rPr>
          <w:rFonts w:ascii="Arial" w:hAnsi="Arial" w:cs="Arial"/>
          <w:sz w:val="24"/>
          <w:szCs w:val="24"/>
        </w:rPr>
        <w:t xml:space="preserve">, ktorá preplnila </w:t>
      </w:r>
      <w:r w:rsidR="00AE65BA">
        <w:rPr>
          <w:rFonts w:ascii="Arial" w:hAnsi="Arial" w:cs="Arial"/>
          <w:sz w:val="24"/>
          <w:szCs w:val="24"/>
        </w:rPr>
        <w:t xml:space="preserve">plán </w:t>
      </w:r>
      <w:r w:rsidRPr="009A4FA8">
        <w:rPr>
          <w:rFonts w:ascii="Arial" w:hAnsi="Arial" w:cs="Arial"/>
          <w:sz w:val="24"/>
          <w:szCs w:val="24"/>
        </w:rPr>
        <w:t>o</w:t>
      </w:r>
      <w:r w:rsidR="007D4BED">
        <w:rPr>
          <w:rFonts w:ascii="Arial" w:hAnsi="Arial" w:cs="Arial"/>
          <w:sz w:val="24"/>
          <w:szCs w:val="24"/>
        </w:rPr>
        <w:t> 145,6</w:t>
      </w:r>
      <w:r w:rsidRPr="009A4FA8">
        <w:rPr>
          <w:rFonts w:ascii="Arial" w:hAnsi="Arial" w:cs="Arial"/>
          <w:sz w:val="24"/>
          <w:szCs w:val="24"/>
        </w:rPr>
        <w:t xml:space="preserve"> tis. EUR. </w:t>
      </w:r>
      <w:r w:rsidR="00EB4EBF">
        <w:rPr>
          <w:rFonts w:ascii="Arial" w:hAnsi="Arial" w:cs="Arial"/>
          <w:sz w:val="24"/>
          <w:szCs w:val="24"/>
        </w:rPr>
        <w:t>Vyššia</w:t>
      </w:r>
      <w:r w:rsidRPr="009A4FA8">
        <w:rPr>
          <w:rFonts w:ascii="Arial" w:hAnsi="Arial" w:cs="Arial"/>
          <w:sz w:val="24"/>
          <w:szCs w:val="24"/>
        </w:rPr>
        <w:t xml:space="preserve"> strata oproti plánovanej o</w:t>
      </w:r>
      <w:r w:rsidR="00EB4EBF">
        <w:rPr>
          <w:rFonts w:ascii="Arial" w:hAnsi="Arial" w:cs="Arial"/>
          <w:sz w:val="24"/>
          <w:szCs w:val="24"/>
        </w:rPr>
        <w:t> 163,5</w:t>
      </w:r>
      <w:r w:rsidRPr="009A4FA8">
        <w:rPr>
          <w:rFonts w:ascii="Arial" w:hAnsi="Arial" w:cs="Arial"/>
          <w:sz w:val="24"/>
          <w:szCs w:val="24"/>
        </w:rPr>
        <w:t xml:space="preserve"> tis. EUR na Útvare GR </w:t>
      </w:r>
      <w:r w:rsidR="00E4322B">
        <w:rPr>
          <w:rFonts w:ascii="Arial" w:hAnsi="Arial" w:cs="Arial"/>
          <w:sz w:val="24"/>
          <w:szCs w:val="24"/>
        </w:rPr>
        <w:t>je spôsobená stratou z predaja vlastných akcií</w:t>
      </w:r>
      <w:r w:rsidRPr="009A4FA8">
        <w:rPr>
          <w:rFonts w:ascii="Arial" w:hAnsi="Arial" w:cs="Arial"/>
          <w:sz w:val="24"/>
          <w:szCs w:val="24"/>
        </w:rPr>
        <w:t xml:space="preserve"> .</w:t>
      </w:r>
      <w:r w:rsidR="00124667">
        <w:rPr>
          <w:rFonts w:ascii="Arial" w:hAnsi="Arial" w:cs="Arial"/>
          <w:sz w:val="24"/>
          <w:szCs w:val="24"/>
        </w:rPr>
        <w:t xml:space="preserve"> Medziročne najväčší nárast hospodárskeho výsledku zaznamenala divízia </w:t>
      </w:r>
      <w:r w:rsidR="00E4322B">
        <w:rPr>
          <w:rFonts w:ascii="Arial" w:hAnsi="Arial" w:cs="Arial"/>
          <w:sz w:val="24"/>
          <w:szCs w:val="24"/>
        </w:rPr>
        <w:t>tepelného hospodárstva</w:t>
      </w:r>
      <w:r w:rsidR="00124667">
        <w:rPr>
          <w:rFonts w:ascii="Arial" w:hAnsi="Arial" w:cs="Arial"/>
          <w:sz w:val="24"/>
          <w:szCs w:val="24"/>
        </w:rPr>
        <w:t xml:space="preserve"> o</w:t>
      </w:r>
      <w:r w:rsidR="00E4322B">
        <w:rPr>
          <w:rFonts w:ascii="Arial" w:hAnsi="Arial" w:cs="Arial"/>
          <w:sz w:val="24"/>
          <w:szCs w:val="24"/>
        </w:rPr>
        <w:t> 73,9</w:t>
      </w:r>
      <w:r w:rsidR="00124667">
        <w:rPr>
          <w:rFonts w:ascii="Arial" w:hAnsi="Arial" w:cs="Arial"/>
          <w:sz w:val="24"/>
          <w:szCs w:val="24"/>
        </w:rPr>
        <w:t xml:space="preserve"> tis. EUR, t.j. o </w:t>
      </w:r>
      <w:r w:rsidR="00E4322B">
        <w:rPr>
          <w:rFonts w:ascii="Arial" w:hAnsi="Arial" w:cs="Arial"/>
          <w:sz w:val="24"/>
          <w:szCs w:val="24"/>
        </w:rPr>
        <w:t>11</w:t>
      </w:r>
      <w:r w:rsidR="00124667">
        <w:rPr>
          <w:rFonts w:ascii="Arial" w:hAnsi="Arial" w:cs="Arial"/>
          <w:sz w:val="24"/>
          <w:szCs w:val="24"/>
        </w:rPr>
        <w:t xml:space="preserve"> %.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Arial"/>
          <w:sz w:val="24"/>
          <w:szCs w:val="24"/>
        </w:rPr>
      </w:pPr>
    </w:p>
    <w:p w:rsidR="005568B1" w:rsidRPr="008F2DF7" w:rsidRDefault="005710FE" w:rsidP="005710FE">
      <w:pPr>
        <w:pStyle w:val="Nadpis2"/>
      </w:pPr>
      <w:r w:rsidRPr="008F2DF7">
        <w:t>RENTABILITA ČISTÉHO ZISKU</w:t>
      </w:r>
      <w:r>
        <w:br/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 xml:space="preserve">Všetky ukazovatele rentability vplyvom </w:t>
      </w:r>
      <w:r w:rsidR="00E4322B">
        <w:rPr>
          <w:rFonts w:ascii="Arial" w:hAnsi="Arial" w:cs="Arial"/>
          <w:sz w:val="24"/>
          <w:szCs w:val="24"/>
        </w:rPr>
        <w:t>poklesu</w:t>
      </w:r>
      <w:r w:rsidRPr="009A4FA8">
        <w:rPr>
          <w:rFonts w:ascii="Arial" w:hAnsi="Arial" w:cs="Arial"/>
          <w:sz w:val="24"/>
          <w:szCs w:val="24"/>
        </w:rPr>
        <w:t xml:space="preserve"> čistého zisku vykazujú medziročný </w:t>
      </w:r>
      <w:r w:rsidR="00E4322B">
        <w:rPr>
          <w:rFonts w:ascii="Arial" w:hAnsi="Arial" w:cs="Arial"/>
          <w:sz w:val="24"/>
          <w:szCs w:val="24"/>
        </w:rPr>
        <w:t>pokles</w:t>
      </w:r>
      <w:r w:rsidRPr="009A4FA8">
        <w:rPr>
          <w:rFonts w:ascii="Arial" w:hAnsi="Arial" w:cs="Arial"/>
          <w:sz w:val="24"/>
          <w:szCs w:val="24"/>
        </w:rPr>
        <w:t>. Nákladová rentabilita vyjadruje , že spoločnosť získala z eura vložených nákladov 0,0</w:t>
      </w:r>
      <w:r w:rsidR="00E4322B">
        <w:rPr>
          <w:rFonts w:ascii="Arial" w:hAnsi="Arial" w:cs="Arial"/>
          <w:sz w:val="24"/>
          <w:szCs w:val="24"/>
        </w:rPr>
        <w:t>3</w:t>
      </w:r>
      <w:r w:rsidR="00AE2824">
        <w:rPr>
          <w:rFonts w:ascii="Arial" w:hAnsi="Arial" w:cs="Arial"/>
          <w:sz w:val="24"/>
          <w:szCs w:val="24"/>
        </w:rPr>
        <w:t>23</w:t>
      </w:r>
      <w:r w:rsidR="00124C8B">
        <w:rPr>
          <w:rFonts w:ascii="Arial" w:hAnsi="Arial" w:cs="Arial"/>
          <w:sz w:val="24"/>
          <w:szCs w:val="24"/>
        </w:rPr>
        <w:t xml:space="preserve"> </w:t>
      </w:r>
      <w:r w:rsidR="00CF5165">
        <w:rPr>
          <w:rFonts w:ascii="Arial" w:hAnsi="Arial" w:cs="Arial"/>
          <w:sz w:val="24"/>
          <w:szCs w:val="24"/>
        </w:rPr>
        <w:t>EUR</w:t>
      </w:r>
      <w:r w:rsidRPr="009A4FA8">
        <w:rPr>
          <w:rFonts w:ascii="Arial" w:hAnsi="Arial" w:cs="Arial"/>
          <w:sz w:val="24"/>
          <w:szCs w:val="24"/>
        </w:rPr>
        <w:t xml:space="preserve"> čistého zisku, rentabilita výnosov ukazuje, že euro výnosov prináša 0,0</w:t>
      </w:r>
      <w:r w:rsidR="00E4322B">
        <w:rPr>
          <w:rFonts w:ascii="Arial" w:hAnsi="Arial" w:cs="Arial"/>
          <w:sz w:val="24"/>
          <w:szCs w:val="24"/>
        </w:rPr>
        <w:t>3</w:t>
      </w:r>
      <w:r w:rsidR="00AE2824">
        <w:rPr>
          <w:rFonts w:ascii="Arial" w:hAnsi="Arial" w:cs="Arial"/>
          <w:sz w:val="24"/>
          <w:szCs w:val="24"/>
        </w:rPr>
        <w:t>13</w:t>
      </w:r>
      <w:r w:rsidR="00E4322B">
        <w:rPr>
          <w:rFonts w:ascii="Arial" w:hAnsi="Arial" w:cs="Arial"/>
          <w:sz w:val="24"/>
          <w:szCs w:val="24"/>
        </w:rPr>
        <w:t xml:space="preserve"> </w:t>
      </w:r>
      <w:r w:rsidR="00CF5165">
        <w:rPr>
          <w:rFonts w:ascii="Arial" w:hAnsi="Arial" w:cs="Arial"/>
          <w:sz w:val="24"/>
          <w:szCs w:val="24"/>
        </w:rPr>
        <w:t>EUR</w:t>
      </w:r>
      <w:r w:rsidRPr="009A4FA8">
        <w:rPr>
          <w:rFonts w:ascii="Arial" w:hAnsi="Arial" w:cs="Arial"/>
          <w:sz w:val="24"/>
          <w:szCs w:val="24"/>
        </w:rPr>
        <w:t xml:space="preserve"> čistého zisku a rentabilita vlastného kapitálu vyjadruje, že za euro investovaného kapitálu akcionári získali 0,</w:t>
      </w:r>
      <w:r w:rsidR="00E4322B">
        <w:rPr>
          <w:rFonts w:ascii="Arial" w:hAnsi="Arial" w:cs="Arial"/>
          <w:sz w:val="24"/>
          <w:szCs w:val="24"/>
        </w:rPr>
        <w:t>07</w:t>
      </w:r>
      <w:r w:rsidR="00AE2824">
        <w:rPr>
          <w:rFonts w:ascii="Arial" w:hAnsi="Arial" w:cs="Arial"/>
          <w:sz w:val="24"/>
          <w:szCs w:val="24"/>
        </w:rPr>
        <w:t>94</w:t>
      </w:r>
      <w:r w:rsidRPr="009A4FA8">
        <w:rPr>
          <w:rFonts w:ascii="Arial" w:hAnsi="Arial" w:cs="Arial"/>
          <w:sz w:val="24"/>
          <w:szCs w:val="24"/>
        </w:rPr>
        <w:t xml:space="preserve"> </w:t>
      </w:r>
      <w:r w:rsidR="00CF5165">
        <w:rPr>
          <w:rFonts w:ascii="Arial" w:hAnsi="Arial" w:cs="Arial"/>
          <w:sz w:val="24"/>
          <w:szCs w:val="24"/>
        </w:rPr>
        <w:t>EUR</w:t>
      </w:r>
      <w:r w:rsidRPr="009A4FA8">
        <w:rPr>
          <w:rFonts w:ascii="Arial" w:hAnsi="Arial" w:cs="Arial"/>
          <w:sz w:val="24"/>
          <w:szCs w:val="24"/>
        </w:rPr>
        <w:t xml:space="preserve"> čistého zisku.</w:t>
      </w:r>
    </w:p>
    <w:p w:rsidR="00124C8B" w:rsidRPr="009A4FA8" w:rsidRDefault="00124C8B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227"/>
        <w:gridCol w:w="1245"/>
        <w:gridCol w:w="1263"/>
        <w:gridCol w:w="1209"/>
        <w:gridCol w:w="1245"/>
      </w:tblGrid>
      <w:tr w:rsidR="007D4BED" w:rsidRPr="007D4BED" w:rsidTr="007D4BED">
        <w:trPr>
          <w:trHeight w:val="270"/>
        </w:trPr>
        <w:tc>
          <w:tcPr>
            <w:tcW w:w="15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rentabilita čistého zisku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</w:tr>
      <w:tr w:rsidR="007D4BED" w:rsidRPr="007D4BED" w:rsidTr="007D4BED">
        <w:trPr>
          <w:trHeight w:val="270"/>
        </w:trPr>
        <w:tc>
          <w:tcPr>
            <w:tcW w:w="1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nákladová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3,70%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3,89%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3,80%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4,54%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3,23%</w:t>
            </w:r>
          </w:p>
        </w:tc>
      </w:tr>
      <w:tr w:rsidR="007D4BED" w:rsidRPr="007D4BED" w:rsidTr="007D4BED">
        <w:trPr>
          <w:trHeight w:val="270"/>
        </w:trPr>
        <w:tc>
          <w:tcPr>
            <w:tcW w:w="1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výnosová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3,57%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3,75%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3,66%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4,35%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3,13%</w:t>
            </w:r>
          </w:p>
        </w:tc>
      </w:tr>
      <w:tr w:rsidR="007D4BED" w:rsidRPr="007D4BED" w:rsidTr="007D4BED">
        <w:trPr>
          <w:trHeight w:val="270"/>
        </w:trPr>
        <w:tc>
          <w:tcPr>
            <w:tcW w:w="1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vlastného kapitálu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10,41%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10,94%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10,78%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11,91%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7D4BED" w:rsidRPr="007D4BED" w:rsidRDefault="007D4BED" w:rsidP="007D4B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D4B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7,94%</w:t>
            </w:r>
          </w:p>
        </w:tc>
      </w:tr>
    </w:tbl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</w:p>
    <w:p w:rsidR="005568B1" w:rsidRPr="009A4FA8" w:rsidRDefault="005568B1" w:rsidP="00E4322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Nákladová rentabilita za rok 201</w:t>
      </w:r>
      <w:r w:rsidR="00E4322B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počítaná z čistého zisku je o</w:t>
      </w:r>
      <w:r w:rsidR="00E4322B">
        <w:rPr>
          <w:rFonts w:ascii="Arial" w:hAnsi="Arial" w:cs="Arial"/>
          <w:sz w:val="24"/>
          <w:szCs w:val="24"/>
        </w:rPr>
        <w:t> 1,</w:t>
      </w:r>
      <w:r w:rsidR="007D4BED">
        <w:rPr>
          <w:rFonts w:ascii="Arial" w:hAnsi="Arial" w:cs="Arial"/>
          <w:sz w:val="24"/>
          <w:szCs w:val="24"/>
        </w:rPr>
        <w:t>31</w:t>
      </w:r>
      <w:r w:rsidRPr="009A4FA8">
        <w:rPr>
          <w:rFonts w:ascii="Arial" w:hAnsi="Arial" w:cs="Arial"/>
          <w:sz w:val="24"/>
          <w:szCs w:val="24"/>
        </w:rPr>
        <w:t xml:space="preserve"> p.b. </w:t>
      </w:r>
      <w:r w:rsidR="00E4322B">
        <w:rPr>
          <w:rFonts w:ascii="Arial" w:hAnsi="Arial" w:cs="Arial"/>
          <w:sz w:val="24"/>
          <w:szCs w:val="24"/>
        </w:rPr>
        <w:t>nižšia</w:t>
      </w:r>
      <w:r w:rsidR="00124C8B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ako v roku 201</w:t>
      </w:r>
      <w:r w:rsidR="00E4322B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>, rentabilita výnosov za rok 201</w:t>
      </w:r>
      <w:r w:rsidR="00E4322B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oproti roku 201</w:t>
      </w:r>
      <w:r w:rsidR="00E4322B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</w:t>
      </w:r>
      <w:r w:rsidR="00E4322B">
        <w:rPr>
          <w:rFonts w:ascii="Arial" w:hAnsi="Arial" w:cs="Arial"/>
          <w:sz w:val="24"/>
          <w:szCs w:val="24"/>
        </w:rPr>
        <w:t>poklesla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E4322B">
        <w:rPr>
          <w:rFonts w:ascii="Arial" w:hAnsi="Arial" w:cs="Arial"/>
          <w:sz w:val="24"/>
          <w:szCs w:val="24"/>
        </w:rPr>
        <w:t> 1,</w:t>
      </w:r>
      <w:r w:rsidR="007D4BED">
        <w:rPr>
          <w:rFonts w:ascii="Arial" w:hAnsi="Arial" w:cs="Arial"/>
          <w:sz w:val="24"/>
          <w:szCs w:val="24"/>
        </w:rPr>
        <w:t>22</w:t>
      </w:r>
      <w:r w:rsidRPr="009A4FA8">
        <w:rPr>
          <w:rFonts w:ascii="Arial" w:hAnsi="Arial" w:cs="Arial"/>
          <w:sz w:val="24"/>
          <w:szCs w:val="24"/>
        </w:rPr>
        <w:t xml:space="preserve"> p.b., rentabilita vlastného kapitálu je </w:t>
      </w:r>
      <w:r w:rsidR="00E4322B">
        <w:rPr>
          <w:rFonts w:ascii="Arial" w:hAnsi="Arial" w:cs="Arial"/>
          <w:sz w:val="24"/>
          <w:szCs w:val="24"/>
        </w:rPr>
        <w:t>vplyvom poklesu čistého zisku a zároveň rastu vlastného kapitálu nižšia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7D4BED">
        <w:rPr>
          <w:rFonts w:ascii="Arial" w:hAnsi="Arial" w:cs="Arial"/>
          <w:sz w:val="24"/>
          <w:szCs w:val="24"/>
        </w:rPr>
        <w:t> 3,97</w:t>
      </w:r>
      <w:r w:rsidRPr="009A4FA8">
        <w:rPr>
          <w:rFonts w:ascii="Arial" w:hAnsi="Arial" w:cs="Arial"/>
          <w:sz w:val="24"/>
          <w:szCs w:val="24"/>
        </w:rPr>
        <w:t xml:space="preserve"> p.b..</w:t>
      </w:r>
    </w:p>
    <w:p w:rsidR="005568B1" w:rsidRPr="008C5621" w:rsidRDefault="007D4BED" w:rsidP="006C72AC">
      <w:pPr>
        <w:spacing w:line="276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noProof/>
          <w:sz w:val="24"/>
          <w:szCs w:val="24"/>
          <w:lang w:eastAsia="sk-SK"/>
        </w:rPr>
        <w:lastRenderedPageBreak/>
        <w:drawing>
          <wp:inline distT="0" distB="0" distL="0" distR="0" wp14:anchorId="5EC94A50">
            <wp:extent cx="6181725" cy="2334895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Pr="008F2DF7" w:rsidRDefault="005710FE" w:rsidP="005710FE">
      <w:pPr>
        <w:pStyle w:val="Nadpis2"/>
      </w:pPr>
      <w:r w:rsidRPr="008F2DF7">
        <w:t>NÁVRH NA ROZDELENIE POUŽITEĽNÉHO ČISTÉHO ZISKU</w:t>
      </w:r>
      <w:r>
        <w:br/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Predstavenstvo akciovej spoločnosti navrhuje dosiahnutý použiteľný zisk za rok 201</w:t>
      </w:r>
      <w:r w:rsidR="00DD7B08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vo výške </w:t>
      </w:r>
      <w:r w:rsidR="002D4D3B">
        <w:rPr>
          <w:rFonts w:ascii="Arial" w:hAnsi="Arial" w:cs="Arial"/>
          <w:sz w:val="24"/>
          <w:szCs w:val="24"/>
        </w:rPr>
        <w:t>525 608,73</w:t>
      </w:r>
      <w:r w:rsidRPr="009A4FA8">
        <w:rPr>
          <w:rFonts w:ascii="Arial" w:hAnsi="Arial" w:cs="Arial"/>
          <w:sz w:val="24"/>
          <w:szCs w:val="24"/>
        </w:rPr>
        <w:t xml:space="preserve"> EUR rozdeliť nasledovne: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1. prídel do sociálneho fondu</w:t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  <w:t xml:space="preserve">  </w:t>
      </w:r>
      <w:r w:rsidRPr="009A4FA8">
        <w:rPr>
          <w:rFonts w:ascii="Arial" w:hAnsi="Arial" w:cs="Arial"/>
          <w:sz w:val="24"/>
          <w:szCs w:val="24"/>
        </w:rPr>
        <w:tab/>
      </w:r>
      <w:r w:rsidR="007479E7">
        <w:rPr>
          <w:rFonts w:ascii="Arial" w:hAnsi="Arial" w:cs="Arial"/>
          <w:sz w:val="24"/>
          <w:szCs w:val="24"/>
        </w:rPr>
        <w:t xml:space="preserve">  </w:t>
      </w:r>
      <w:r w:rsidR="002D4D3B">
        <w:rPr>
          <w:rFonts w:ascii="Arial" w:hAnsi="Arial" w:cs="Arial"/>
          <w:sz w:val="24"/>
          <w:szCs w:val="24"/>
        </w:rPr>
        <w:t>2</w:t>
      </w:r>
      <w:r w:rsidR="007479E7">
        <w:rPr>
          <w:rFonts w:ascii="Arial" w:hAnsi="Arial" w:cs="Arial"/>
          <w:sz w:val="24"/>
          <w:szCs w:val="24"/>
        </w:rPr>
        <w:t>0 000,00</w:t>
      </w:r>
      <w:r w:rsidRPr="009A4FA8">
        <w:rPr>
          <w:rFonts w:ascii="Arial" w:hAnsi="Arial" w:cs="Arial"/>
          <w:sz w:val="24"/>
          <w:szCs w:val="24"/>
        </w:rPr>
        <w:t xml:space="preserve">  </w:t>
      </w:r>
      <w:r w:rsidRPr="009A4FA8">
        <w:rPr>
          <w:rFonts w:ascii="Arial" w:hAnsi="Arial" w:cs="Arial"/>
          <w:sz w:val="24"/>
          <w:szCs w:val="24"/>
        </w:rPr>
        <w:tab/>
        <w:t>eur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2. nerozdelený zisk</w:t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  <w:t xml:space="preserve">        </w:t>
      </w:r>
      <w:r w:rsidRPr="009A4FA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D4D3B">
        <w:rPr>
          <w:rFonts w:ascii="Arial" w:hAnsi="Arial" w:cs="Arial"/>
          <w:sz w:val="24"/>
          <w:szCs w:val="24"/>
        </w:rPr>
        <w:t>505 608,73</w:t>
      </w:r>
      <w:r w:rsidRPr="009A4FA8">
        <w:rPr>
          <w:rFonts w:ascii="Arial" w:hAnsi="Arial" w:cs="Arial"/>
          <w:sz w:val="24"/>
          <w:szCs w:val="24"/>
        </w:rPr>
        <w:tab/>
        <w:t>eur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4D5EBF" w:rsidRDefault="005710FE" w:rsidP="005710FE">
      <w:pPr>
        <w:pStyle w:val="Nadpis2"/>
      </w:pPr>
      <w:r w:rsidRPr="004D5EBF">
        <w:t>VÝNOSY</w:t>
      </w:r>
      <w:r>
        <w:br/>
      </w:r>
    </w:p>
    <w:p w:rsidR="00294307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Za obdobie od 01.01.201</w:t>
      </w:r>
      <w:r w:rsidR="00884ABD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do 31.12.201</w:t>
      </w:r>
      <w:r w:rsidR="00884ABD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dosiahla akciová spoločnosť výnosy vo výške </w:t>
      </w:r>
      <w:r w:rsidR="00884ABD">
        <w:rPr>
          <w:rFonts w:ascii="Arial" w:hAnsi="Arial" w:cs="Arial"/>
          <w:sz w:val="24"/>
          <w:szCs w:val="24"/>
        </w:rPr>
        <w:t>16</w:t>
      </w:r>
      <w:r w:rsidR="00294307">
        <w:rPr>
          <w:rFonts w:ascii="Arial" w:hAnsi="Arial" w:cs="Arial"/>
          <w:sz w:val="24"/>
          <w:szCs w:val="24"/>
        </w:rPr>
        <w:t> 7</w:t>
      </w:r>
      <w:r w:rsidR="00F52A62">
        <w:rPr>
          <w:rFonts w:ascii="Arial" w:hAnsi="Arial" w:cs="Arial"/>
          <w:sz w:val="24"/>
          <w:szCs w:val="24"/>
        </w:rPr>
        <w:t>8</w:t>
      </w:r>
      <w:r w:rsidR="00294307">
        <w:rPr>
          <w:rFonts w:ascii="Arial" w:hAnsi="Arial" w:cs="Arial"/>
          <w:sz w:val="24"/>
          <w:szCs w:val="24"/>
        </w:rPr>
        <w:t>7,7</w:t>
      </w:r>
      <w:r w:rsidRPr="009A4FA8">
        <w:rPr>
          <w:rFonts w:ascii="Arial" w:hAnsi="Arial" w:cs="Arial"/>
          <w:sz w:val="24"/>
          <w:szCs w:val="24"/>
        </w:rPr>
        <w:t xml:space="preserve"> tis. EUR, čo je o</w:t>
      </w:r>
      <w:r w:rsidR="00C01254">
        <w:rPr>
          <w:rFonts w:ascii="Arial" w:hAnsi="Arial" w:cs="Arial"/>
          <w:sz w:val="24"/>
          <w:szCs w:val="24"/>
        </w:rPr>
        <w:t> 1 059,</w:t>
      </w:r>
      <w:r w:rsidR="00345E14">
        <w:rPr>
          <w:rFonts w:ascii="Arial" w:hAnsi="Arial" w:cs="Arial"/>
          <w:sz w:val="24"/>
          <w:szCs w:val="24"/>
        </w:rPr>
        <w:t>5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C01254">
        <w:rPr>
          <w:rFonts w:ascii="Arial" w:hAnsi="Arial" w:cs="Arial"/>
          <w:sz w:val="24"/>
          <w:szCs w:val="24"/>
        </w:rPr>
        <w:t> 5,9</w:t>
      </w:r>
      <w:r w:rsidRPr="009A4FA8">
        <w:rPr>
          <w:rFonts w:ascii="Arial" w:hAnsi="Arial" w:cs="Arial"/>
          <w:sz w:val="24"/>
          <w:szCs w:val="24"/>
        </w:rPr>
        <w:t xml:space="preserve"> % </w:t>
      </w:r>
      <w:r w:rsidR="00DB5A23">
        <w:rPr>
          <w:rFonts w:ascii="Arial" w:hAnsi="Arial" w:cs="Arial"/>
          <w:sz w:val="24"/>
          <w:szCs w:val="24"/>
        </w:rPr>
        <w:t>menej</w:t>
      </w:r>
      <w:r w:rsidRPr="009A4FA8">
        <w:rPr>
          <w:rFonts w:ascii="Arial" w:hAnsi="Arial" w:cs="Arial"/>
          <w:sz w:val="24"/>
          <w:szCs w:val="24"/>
        </w:rPr>
        <w:t xml:space="preserve"> ako v roku 201</w:t>
      </w:r>
      <w:r w:rsidR="00884ABD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>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 xml:space="preserve">  </w:t>
      </w:r>
    </w:p>
    <w:p w:rsidR="005568B1" w:rsidRDefault="00884ABD" w:rsidP="006C72AC">
      <w:pPr>
        <w:spacing w:line="276" w:lineRule="auto"/>
        <w:jc w:val="both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55DC6D6A" wp14:editId="0E1A156A">
            <wp:extent cx="4991100" cy="3038475"/>
            <wp:effectExtent l="0" t="0" r="0" b="0"/>
            <wp:docPr id="36" name="Graf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5568B1">
        <w:rPr>
          <w:noProof/>
          <w:lang w:eastAsia="sk-SK"/>
        </w:rPr>
        <w:tab/>
      </w:r>
    </w:p>
    <w:p w:rsidR="005E4D59" w:rsidRDefault="007D6B76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  <w:r w:rsidRPr="007D6B76">
        <w:rPr>
          <w:noProof/>
          <w:lang w:eastAsia="sk-SK"/>
        </w:rPr>
        <w:lastRenderedPageBreak/>
        <w:drawing>
          <wp:inline distT="0" distB="0" distL="0" distR="0">
            <wp:extent cx="5759450" cy="1287185"/>
            <wp:effectExtent l="0" t="0" r="0" b="825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8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0AA" w:rsidRDefault="001050AA" w:rsidP="001050A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94,</w:t>
      </w:r>
      <w:r w:rsidR="00B17CF4">
        <w:rPr>
          <w:rFonts w:ascii="Arial" w:hAnsi="Arial" w:cs="Arial"/>
          <w:sz w:val="24"/>
          <w:szCs w:val="24"/>
        </w:rPr>
        <w:t>5</w:t>
      </w:r>
      <w:r w:rsidRPr="009A4FA8">
        <w:rPr>
          <w:rFonts w:ascii="Arial" w:hAnsi="Arial" w:cs="Arial"/>
          <w:sz w:val="24"/>
          <w:szCs w:val="24"/>
        </w:rPr>
        <w:t xml:space="preserve"> % z výnosov </w:t>
      </w:r>
      <w:r w:rsidR="00561532">
        <w:rPr>
          <w:rFonts w:ascii="Arial" w:hAnsi="Arial" w:cs="Arial"/>
          <w:sz w:val="24"/>
          <w:szCs w:val="24"/>
        </w:rPr>
        <w:t xml:space="preserve">z hospodárskej činnosti </w:t>
      </w:r>
      <w:r w:rsidRPr="009A4FA8">
        <w:rPr>
          <w:rFonts w:ascii="Arial" w:hAnsi="Arial" w:cs="Arial"/>
          <w:sz w:val="24"/>
          <w:szCs w:val="24"/>
        </w:rPr>
        <w:t>predstavujú tržby z predaja služieb. Za rok 201</w:t>
      </w:r>
      <w:r w:rsidR="00B17CF4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tieto výnosy dosiahli hodnotu </w:t>
      </w:r>
      <w:r w:rsidR="00B17CF4">
        <w:rPr>
          <w:rFonts w:ascii="Arial" w:hAnsi="Arial" w:cs="Arial"/>
          <w:sz w:val="24"/>
          <w:szCs w:val="24"/>
        </w:rPr>
        <w:t>15 840,2</w:t>
      </w:r>
      <w:r w:rsidRPr="009A4FA8">
        <w:rPr>
          <w:rFonts w:ascii="Arial" w:hAnsi="Arial" w:cs="Arial"/>
          <w:sz w:val="24"/>
          <w:szCs w:val="24"/>
        </w:rPr>
        <w:t xml:space="preserve"> tis. EUR, teda o</w:t>
      </w:r>
      <w:r w:rsidR="00B17CF4">
        <w:rPr>
          <w:rFonts w:ascii="Arial" w:hAnsi="Arial" w:cs="Arial"/>
          <w:sz w:val="24"/>
          <w:szCs w:val="24"/>
        </w:rPr>
        <w:t> 963,6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>
        <w:rPr>
          <w:rFonts w:ascii="Arial" w:hAnsi="Arial" w:cs="Arial"/>
          <w:sz w:val="24"/>
          <w:szCs w:val="24"/>
        </w:rPr>
        <w:t>nižšiu</w:t>
      </w:r>
      <w:r w:rsidRPr="009A4FA8">
        <w:rPr>
          <w:rFonts w:ascii="Arial" w:hAnsi="Arial" w:cs="Arial"/>
          <w:sz w:val="24"/>
          <w:szCs w:val="24"/>
        </w:rPr>
        <w:t xml:space="preserve"> ako v predchádzajúcom roku</w:t>
      </w:r>
      <w:r w:rsidR="00194520">
        <w:rPr>
          <w:rFonts w:ascii="Arial" w:hAnsi="Arial" w:cs="Arial"/>
          <w:sz w:val="24"/>
          <w:szCs w:val="24"/>
        </w:rPr>
        <w:t xml:space="preserve"> v dôsledku poklesu tržieb z</w:t>
      </w:r>
      <w:r w:rsidR="005D22F3">
        <w:rPr>
          <w:rFonts w:ascii="Arial" w:hAnsi="Arial" w:cs="Arial"/>
          <w:sz w:val="24"/>
          <w:szCs w:val="24"/>
        </w:rPr>
        <w:t> </w:t>
      </w:r>
      <w:r w:rsidR="00194520">
        <w:rPr>
          <w:rFonts w:ascii="Arial" w:hAnsi="Arial" w:cs="Arial"/>
          <w:sz w:val="24"/>
          <w:szCs w:val="24"/>
        </w:rPr>
        <w:t>tepla</w:t>
      </w:r>
      <w:r w:rsidR="005D22F3">
        <w:rPr>
          <w:rFonts w:ascii="Arial" w:hAnsi="Arial" w:cs="Arial"/>
          <w:sz w:val="24"/>
          <w:szCs w:val="24"/>
        </w:rPr>
        <w:t xml:space="preserve"> a zo zákazok pre bytové domy</w:t>
      </w:r>
      <w:r w:rsidRPr="009A4FA8">
        <w:rPr>
          <w:rFonts w:ascii="Arial" w:hAnsi="Arial" w:cs="Arial"/>
          <w:sz w:val="24"/>
          <w:szCs w:val="24"/>
        </w:rPr>
        <w:t xml:space="preserve">.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Aktivácia a zmena stavu nedokončenej výroby</w:t>
      </w:r>
      <w:r w:rsidR="00561532">
        <w:rPr>
          <w:rFonts w:ascii="Arial" w:hAnsi="Arial" w:cs="Arial"/>
          <w:sz w:val="24"/>
          <w:szCs w:val="24"/>
        </w:rPr>
        <w:t xml:space="preserve"> sa na výnosoch podieľala </w:t>
      </w:r>
      <w:r w:rsidR="00B17CF4">
        <w:rPr>
          <w:rFonts w:ascii="Arial" w:hAnsi="Arial" w:cs="Arial"/>
          <w:sz w:val="24"/>
          <w:szCs w:val="24"/>
        </w:rPr>
        <w:t>3,9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="00561532">
        <w:rPr>
          <w:rFonts w:ascii="Arial" w:hAnsi="Arial" w:cs="Arial"/>
          <w:sz w:val="24"/>
          <w:szCs w:val="24"/>
        </w:rPr>
        <w:t>% a</w:t>
      </w:r>
      <w:r w:rsidRPr="009A4FA8">
        <w:rPr>
          <w:rFonts w:ascii="Arial" w:hAnsi="Arial" w:cs="Arial"/>
          <w:sz w:val="24"/>
          <w:szCs w:val="24"/>
        </w:rPr>
        <w:t xml:space="preserve"> zvýšila celkové výnosy o</w:t>
      </w:r>
      <w:r w:rsidR="00B17CF4">
        <w:rPr>
          <w:rFonts w:ascii="Arial" w:hAnsi="Arial" w:cs="Arial"/>
          <w:sz w:val="24"/>
          <w:szCs w:val="24"/>
        </w:rPr>
        <w:t> 658,6</w:t>
      </w:r>
      <w:r w:rsidRPr="009A4FA8">
        <w:rPr>
          <w:rFonts w:ascii="Arial" w:hAnsi="Arial" w:cs="Arial"/>
          <w:sz w:val="24"/>
          <w:szCs w:val="24"/>
        </w:rPr>
        <w:t xml:space="preserve"> tis. EUR, čo je oproti predchádzajúcemu roku </w:t>
      </w:r>
      <w:r w:rsidR="00B17CF4">
        <w:rPr>
          <w:rFonts w:ascii="Arial" w:hAnsi="Arial" w:cs="Arial"/>
          <w:sz w:val="24"/>
          <w:szCs w:val="24"/>
        </w:rPr>
        <w:t>pokles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B17CF4">
        <w:rPr>
          <w:rFonts w:ascii="Arial" w:hAnsi="Arial" w:cs="Arial"/>
          <w:sz w:val="24"/>
          <w:szCs w:val="24"/>
        </w:rPr>
        <w:t> 125,3</w:t>
      </w:r>
      <w:r w:rsidRPr="009A4FA8">
        <w:rPr>
          <w:rFonts w:ascii="Arial" w:hAnsi="Arial" w:cs="Arial"/>
          <w:sz w:val="24"/>
          <w:szCs w:val="24"/>
        </w:rPr>
        <w:t xml:space="preserve"> tis. EUR.</w:t>
      </w:r>
      <w:r w:rsidR="00561532">
        <w:rPr>
          <w:rFonts w:ascii="Arial" w:hAnsi="Arial" w:cs="Arial"/>
          <w:sz w:val="24"/>
          <w:szCs w:val="24"/>
        </w:rPr>
        <w:t xml:space="preserve"> Tržby z predaja majetku a materiálu dosiahli v roku 201</w:t>
      </w:r>
      <w:r w:rsidR="00B17CF4">
        <w:rPr>
          <w:rFonts w:ascii="Arial" w:hAnsi="Arial" w:cs="Arial"/>
          <w:sz w:val="24"/>
          <w:szCs w:val="24"/>
        </w:rPr>
        <w:t>8</w:t>
      </w:r>
      <w:r w:rsidR="00561532">
        <w:rPr>
          <w:rFonts w:ascii="Arial" w:hAnsi="Arial" w:cs="Arial"/>
          <w:sz w:val="24"/>
          <w:szCs w:val="24"/>
        </w:rPr>
        <w:t xml:space="preserve"> výšku </w:t>
      </w:r>
      <w:r w:rsidR="00B17CF4">
        <w:rPr>
          <w:rFonts w:ascii="Arial" w:hAnsi="Arial" w:cs="Arial"/>
          <w:sz w:val="24"/>
          <w:szCs w:val="24"/>
        </w:rPr>
        <w:t>34,5</w:t>
      </w:r>
      <w:r w:rsidR="00561532">
        <w:rPr>
          <w:rFonts w:ascii="Arial" w:hAnsi="Arial" w:cs="Arial"/>
          <w:sz w:val="24"/>
          <w:szCs w:val="24"/>
        </w:rPr>
        <w:t xml:space="preserve"> tis. EUR a predstavujú 0,</w:t>
      </w:r>
      <w:r w:rsidR="00B17CF4">
        <w:rPr>
          <w:rFonts w:ascii="Arial" w:hAnsi="Arial" w:cs="Arial"/>
          <w:sz w:val="24"/>
          <w:szCs w:val="24"/>
        </w:rPr>
        <w:t>2</w:t>
      </w:r>
      <w:r w:rsidR="00561532">
        <w:rPr>
          <w:rFonts w:ascii="Arial" w:hAnsi="Arial" w:cs="Arial"/>
          <w:sz w:val="24"/>
          <w:szCs w:val="24"/>
        </w:rPr>
        <w:t xml:space="preserve"> % výnosov</w:t>
      </w:r>
      <w:r w:rsidR="00531A5F">
        <w:rPr>
          <w:rFonts w:ascii="Arial" w:hAnsi="Arial" w:cs="Arial"/>
          <w:sz w:val="24"/>
          <w:szCs w:val="24"/>
        </w:rPr>
        <w:t xml:space="preserve">, medziročne </w:t>
      </w:r>
      <w:r w:rsidR="00B17CF4">
        <w:rPr>
          <w:rFonts w:ascii="Arial" w:hAnsi="Arial" w:cs="Arial"/>
          <w:sz w:val="24"/>
          <w:szCs w:val="24"/>
        </w:rPr>
        <w:t>poklesli</w:t>
      </w:r>
      <w:r w:rsidR="00531A5F">
        <w:rPr>
          <w:rFonts w:ascii="Arial" w:hAnsi="Arial" w:cs="Arial"/>
          <w:sz w:val="24"/>
          <w:szCs w:val="24"/>
        </w:rPr>
        <w:t xml:space="preserve"> o</w:t>
      </w:r>
      <w:r w:rsidR="00B17CF4">
        <w:rPr>
          <w:rFonts w:ascii="Arial" w:hAnsi="Arial" w:cs="Arial"/>
          <w:sz w:val="24"/>
          <w:szCs w:val="24"/>
        </w:rPr>
        <w:t> 45,5</w:t>
      </w:r>
      <w:r w:rsidR="00531A5F">
        <w:rPr>
          <w:rFonts w:ascii="Arial" w:hAnsi="Arial" w:cs="Arial"/>
          <w:sz w:val="24"/>
          <w:szCs w:val="24"/>
        </w:rPr>
        <w:t xml:space="preserve"> tis. EUR</w:t>
      </w:r>
      <w:r w:rsidRPr="009A4FA8">
        <w:rPr>
          <w:rFonts w:ascii="Arial" w:hAnsi="Arial" w:cs="Arial"/>
          <w:sz w:val="24"/>
          <w:szCs w:val="24"/>
        </w:rPr>
        <w:t xml:space="preserve">. </w:t>
      </w:r>
    </w:p>
    <w:p w:rsidR="00561532" w:rsidRPr="008C5621" w:rsidRDefault="00561532" w:rsidP="006C72AC">
      <w:pPr>
        <w:spacing w:line="276" w:lineRule="auto"/>
        <w:jc w:val="both"/>
        <w:rPr>
          <w:rFonts w:ascii="Myriad Pro" w:hAnsi="Myriad Pro" w:cs="Arial"/>
          <w:sz w:val="24"/>
          <w:szCs w:val="24"/>
        </w:rPr>
      </w:pPr>
    </w:p>
    <w:p w:rsidR="005568B1" w:rsidRPr="004D5EBF" w:rsidRDefault="005710FE" w:rsidP="005710FE">
      <w:pPr>
        <w:pStyle w:val="Nadpis2"/>
      </w:pPr>
      <w:r w:rsidRPr="004D5EBF">
        <w:t>PRIDANÁ HODNOTA A PRODUKTIVITA PRÁCE</w:t>
      </w:r>
      <w:r>
        <w:br/>
      </w:r>
    </w:p>
    <w:p w:rsidR="005568B1" w:rsidRDefault="00B47B3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Čistý</w:t>
      </w:r>
      <w:r w:rsidR="00197F17">
        <w:rPr>
          <w:rFonts w:ascii="Arial" w:hAnsi="Arial" w:cs="Arial"/>
          <w:sz w:val="24"/>
          <w:szCs w:val="24"/>
        </w:rPr>
        <w:t xml:space="preserve"> obrat vplyvom poklesu tržieb z</w:t>
      </w:r>
      <w:r>
        <w:rPr>
          <w:rFonts w:ascii="Arial" w:hAnsi="Arial" w:cs="Arial"/>
          <w:sz w:val="24"/>
          <w:szCs w:val="24"/>
        </w:rPr>
        <w:t> </w:t>
      </w:r>
      <w:r w:rsidR="00197F17">
        <w:rPr>
          <w:rFonts w:ascii="Arial" w:hAnsi="Arial" w:cs="Arial"/>
          <w:sz w:val="24"/>
          <w:szCs w:val="24"/>
        </w:rPr>
        <w:t>tepla</w:t>
      </w:r>
      <w:r>
        <w:rPr>
          <w:rFonts w:ascii="Arial" w:hAnsi="Arial" w:cs="Arial"/>
          <w:sz w:val="24"/>
          <w:szCs w:val="24"/>
        </w:rPr>
        <w:t xml:space="preserve"> a zo zákazok pre bytové domy</w:t>
      </w:r>
      <w:r w:rsidR="00197F17">
        <w:rPr>
          <w:rFonts w:ascii="Arial" w:hAnsi="Arial" w:cs="Arial"/>
          <w:sz w:val="24"/>
          <w:szCs w:val="24"/>
        </w:rPr>
        <w:t xml:space="preserve"> medziročne poklesol o</w:t>
      </w:r>
      <w:r w:rsidR="000412ED">
        <w:rPr>
          <w:rFonts w:ascii="Arial" w:hAnsi="Arial" w:cs="Arial"/>
          <w:sz w:val="24"/>
          <w:szCs w:val="24"/>
        </w:rPr>
        <w:t> 893,7</w:t>
      </w:r>
      <w:r w:rsidR="00197F17">
        <w:rPr>
          <w:rFonts w:ascii="Arial" w:hAnsi="Arial" w:cs="Arial"/>
          <w:sz w:val="24"/>
          <w:szCs w:val="24"/>
        </w:rPr>
        <w:t xml:space="preserve"> tis. EUR, t.j. o</w:t>
      </w:r>
      <w:r>
        <w:rPr>
          <w:rFonts w:ascii="Arial" w:hAnsi="Arial" w:cs="Arial"/>
          <w:sz w:val="24"/>
          <w:szCs w:val="24"/>
        </w:rPr>
        <w:t> 5,3</w:t>
      </w:r>
      <w:r w:rsidR="00197F17">
        <w:rPr>
          <w:rFonts w:ascii="Arial" w:hAnsi="Arial" w:cs="Arial"/>
          <w:sz w:val="24"/>
          <w:szCs w:val="24"/>
        </w:rPr>
        <w:t xml:space="preserve"> %, </w:t>
      </w:r>
      <w:r w:rsidR="005568B1" w:rsidRPr="009A4FA8">
        <w:rPr>
          <w:rFonts w:ascii="Arial" w:hAnsi="Arial" w:cs="Arial"/>
          <w:sz w:val="24"/>
          <w:szCs w:val="24"/>
        </w:rPr>
        <w:t>pridaná hodnota</w:t>
      </w:r>
      <w:r>
        <w:rPr>
          <w:rFonts w:ascii="Arial" w:hAnsi="Arial" w:cs="Arial"/>
          <w:sz w:val="24"/>
          <w:szCs w:val="24"/>
        </w:rPr>
        <w:t xml:space="preserve"> za rok 2018 dosiahla výšku 4 442,8 tis. EUR</w:t>
      </w:r>
      <w:r w:rsidR="005568B1" w:rsidRPr="009A4FA8">
        <w:rPr>
          <w:rFonts w:ascii="Arial" w:hAnsi="Arial" w:cs="Arial"/>
          <w:sz w:val="24"/>
          <w:szCs w:val="24"/>
        </w:rPr>
        <w:t>, čo je o</w:t>
      </w:r>
      <w:r>
        <w:rPr>
          <w:rFonts w:ascii="Arial" w:hAnsi="Arial" w:cs="Arial"/>
          <w:sz w:val="24"/>
          <w:szCs w:val="24"/>
        </w:rPr>
        <w:t> 173,4</w:t>
      </w:r>
      <w:r w:rsidR="005568B1" w:rsidRPr="009A4FA8">
        <w:rPr>
          <w:rFonts w:ascii="Arial" w:hAnsi="Arial" w:cs="Arial"/>
          <w:sz w:val="24"/>
          <w:szCs w:val="24"/>
        </w:rPr>
        <w:t xml:space="preserve"> tis. EUR </w:t>
      </w:r>
      <w:r>
        <w:rPr>
          <w:rFonts w:ascii="Arial" w:hAnsi="Arial" w:cs="Arial"/>
          <w:sz w:val="24"/>
          <w:szCs w:val="24"/>
        </w:rPr>
        <w:t xml:space="preserve">menej </w:t>
      </w:r>
      <w:r w:rsidR="005568B1" w:rsidRPr="009A4FA8">
        <w:rPr>
          <w:rFonts w:ascii="Arial" w:hAnsi="Arial" w:cs="Arial"/>
          <w:sz w:val="24"/>
          <w:szCs w:val="24"/>
        </w:rPr>
        <w:t>ako v roku 201</w:t>
      </w:r>
      <w:r>
        <w:rPr>
          <w:rFonts w:ascii="Arial" w:hAnsi="Arial" w:cs="Arial"/>
          <w:sz w:val="24"/>
          <w:szCs w:val="24"/>
        </w:rPr>
        <w:t>7, čo predstavuje pokles o 3,8%</w:t>
      </w:r>
      <w:r w:rsidR="005568B1" w:rsidRPr="009A4FA8">
        <w:rPr>
          <w:rFonts w:ascii="Arial" w:hAnsi="Arial" w:cs="Arial"/>
          <w:sz w:val="24"/>
          <w:szCs w:val="24"/>
        </w:rPr>
        <w:t>.</w:t>
      </w:r>
      <w:r w:rsidR="00197F17">
        <w:rPr>
          <w:rFonts w:ascii="Arial" w:hAnsi="Arial" w:cs="Arial"/>
          <w:sz w:val="24"/>
          <w:szCs w:val="24"/>
        </w:rPr>
        <w:t xml:space="preserve"> Čistá pridaná hodnota (bez osobných n</w:t>
      </w:r>
      <w:r w:rsidR="00D01B6B">
        <w:rPr>
          <w:rFonts w:ascii="Arial" w:hAnsi="Arial" w:cs="Arial"/>
          <w:sz w:val="24"/>
          <w:szCs w:val="24"/>
        </w:rPr>
        <w:t xml:space="preserve">ákladov a daní a poplatkov) sa </w:t>
      </w:r>
      <w:r w:rsidR="005D22F3">
        <w:rPr>
          <w:rFonts w:ascii="Arial" w:hAnsi="Arial" w:cs="Arial"/>
          <w:sz w:val="24"/>
          <w:szCs w:val="24"/>
        </w:rPr>
        <w:t xml:space="preserve">vplyvom poklesu hospodárskeho výsledku </w:t>
      </w:r>
      <w:r w:rsidR="00197F17">
        <w:rPr>
          <w:rFonts w:ascii="Arial" w:hAnsi="Arial" w:cs="Arial"/>
          <w:sz w:val="24"/>
          <w:szCs w:val="24"/>
        </w:rPr>
        <w:t xml:space="preserve">medziročne </w:t>
      </w:r>
      <w:r>
        <w:rPr>
          <w:rFonts w:ascii="Arial" w:hAnsi="Arial" w:cs="Arial"/>
          <w:sz w:val="24"/>
          <w:szCs w:val="24"/>
        </w:rPr>
        <w:t>znížila</w:t>
      </w:r>
      <w:r w:rsidR="00197F1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</w:t>
      </w:r>
      <w:r w:rsidR="002D4D3B">
        <w:rPr>
          <w:rFonts w:ascii="Arial" w:hAnsi="Arial" w:cs="Arial"/>
          <w:sz w:val="24"/>
          <w:szCs w:val="24"/>
        </w:rPr>
        <w:t>107</w:t>
      </w:r>
      <w:r w:rsidR="00197F17">
        <w:rPr>
          <w:rFonts w:ascii="Arial" w:hAnsi="Arial" w:cs="Arial"/>
          <w:sz w:val="24"/>
          <w:szCs w:val="24"/>
        </w:rPr>
        <w:t xml:space="preserve"> tis. EUR, t.j. </w:t>
      </w:r>
      <w:r w:rsidR="002D4D3B">
        <w:rPr>
          <w:rFonts w:ascii="Arial" w:hAnsi="Arial" w:cs="Arial"/>
          <w:sz w:val="24"/>
          <w:szCs w:val="24"/>
        </w:rPr>
        <w:t xml:space="preserve">   </w:t>
      </w:r>
      <w:r w:rsidR="00197F17">
        <w:rPr>
          <w:rFonts w:ascii="Arial" w:hAnsi="Arial" w:cs="Arial"/>
          <w:sz w:val="24"/>
          <w:szCs w:val="24"/>
        </w:rPr>
        <w:t>o</w:t>
      </w:r>
      <w:r w:rsidR="002D4D3B">
        <w:rPr>
          <w:rFonts w:ascii="Arial" w:hAnsi="Arial" w:cs="Arial"/>
          <w:sz w:val="24"/>
          <w:szCs w:val="24"/>
        </w:rPr>
        <w:t> 7,3</w:t>
      </w:r>
      <w:r w:rsidR="00197F17">
        <w:rPr>
          <w:rFonts w:ascii="Arial" w:hAnsi="Arial" w:cs="Arial"/>
          <w:sz w:val="24"/>
          <w:szCs w:val="24"/>
        </w:rPr>
        <w:t xml:space="preserve"> %.</w:t>
      </w:r>
    </w:p>
    <w:p w:rsidR="005568B1" w:rsidRPr="008C5621" w:rsidRDefault="000412ED" w:rsidP="006C72AC">
      <w:pPr>
        <w:spacing w:line="276" w:lineRule="auto"/>
        <w:jc w:val="both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noProof/>
          <w:sz w:val="24"/>
          <w:szCs w:val="24"/>
          <w:lang w:eastAsia="sk-SK"/>
        </w:rPr>
        <w:drawing>
          <wp:inline distT="0" distB="0" distL="0" distR="0" wp14:anchorId="4886B8B5">
            <wp:extent cx="5846445" cy="2999740"/>
            <wp:effectExtent l="0" t="0" r="1905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68B1">
        <w:rPr>
          <w:rFonts w:ascii="Myriad Pro" w:hAnsi="Myriad Pro" w:cs="Arial"/>
          <w:sz w:val="24"/>
          <w:szCs w:val="24"/>
        </w:rPr>
        <w:tab/>
      </w:r>
    </w:p>
    <w:p w:rsidR="00197F17" w:rsidRDefault="00A574A9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mallCaps/>
          <w:noProof/>
          <w:color w:val="538135" w:themeColor="accent6" w:themeShade="BF"/>
          <w:sz w:val="36"/>
          <w:szCs w:val="36"/>
          <w:lang w:eastAsia="sk-SK"/>
        </w:rPr>
        <w:lastRenderedPageBreak/>
        <w:drawing>
          <wp:inline distT="0" distB="0" distL="0" distR="0" wp14:anchorId="6DC4BFCF">
            <wp:extent cx="5273675" cy="265811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F17" w:rsidRDefault="002960B1" w:rsidP="002960B1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>P</w:t>
      </w:r>
      <w:r w:rsidRPr="009A4FA8">
        <w:rPr>
          <w:rFonts w:ascii="Arial" w:hAnsi="Arial" w:cs="Arial"/>
          <w:sz w:val="24"/>
          <w:szCs w:val="24"/>
        </w:rPr>
        <w:t xml:space="preserve">ridaná hodnota </w:t>
      </w:r>
      <w:r>
        <w:rPr>
          <w:rFonts w:ascii="Arial" w:hAnsi="Arial" w:cs="Arial"/>
          <w:sz w:val="24"/>
          <w:szCs w:val="24"/>
        </w:rPr>
        <w:t xml:space="preserve">na zamestnanca vplyvom poklesu </w:t>
      </w:r>
      <w:r w:rsidR="00B47B3E">
        <w:rPr>
          <w:rFonts w:ascii="Arial" w:hAnsi="Arial" w:cs="Arial"/>
          <w:sz w:val="24"/>
          <w:szCs w:val="24"/>
        </w:rPr>
        <w:t xml:space="preserve">počtu </w:t>
      </w:r>
      <w:r>
        <w:rPr>
          <w:rFonts w:ascii="Arial" w:hAnsi="Arial" w:cs="Arial"/>
          <w:sz w:val="24"/>
          <w:szCs w:val="24"/>
        </w:rPr>
        <w:t>zamestnancov medziročne vzrástla o </w:t>
      </w:r>
      <w:r w:rsidR="00D01B6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C0125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tis. EUR, obrat na zamestnanca </w:t>
      </w:r>
      <w:r w:rsidR="003A60FC">
        <w:rPr>
          <w:rFonts w:ascii="Arial" w:hAnsi="Arial" w:cs="Arial"/>
          <w:sz w:val="24"/>
          <w:szCs w:val="24"/>
        </w:rPr>
        <w:t>sa vplyvom</w:t>
      </w:r>
      <w:r>
        <w:rPr>
          <w:rFonts w:ascii="Arial" w:hAnsi="Arial" w:cs="Arial"/>
          <w:sz w:val="24"/>
          <w:szCs w:val="24"/>
        </w:rPr>
        <w:t xml:space="preserve"> poklesu celkového obratu medziročne </w:t>
      </w:r>
      <w:r w:rsidR="003A60FC">
        <w:rPr>
          <w:rFonts w:ascii="Arial" w:hAnsi="Arial" w:cs="Arial"/>
          <w:sz w:val="24"/>
          <w:szCs w:val="24"/>
        </w:rPr>
        <w:t>znížil</w:t>
      </w:r>
      <w:r>
        <w:rPr>
          <w:rFonts w:ascii="Arial" w:hAnsi="Arial" w:cs="Arial"/>
          <w:sz w:val="24"/>
          <w:szCs w:val="24"/>
        </w:rPr>
        <w:t xml:space="preserve"> o</w:t>
      </w:r>
      <w:r w:rsidR="00D01B6B">
        <w:rPr>
          <w:rFonts w:ascii="Arial" w:hAnsi="Arial" w:cs="Arial"/>
          <w:sz w:val="24"/>
          <w:szCs w:val="24"/>
        </w:rPr>
        <w:t> </w:t>
      </w:r>
      <w:r w:rsidR="003A60F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tis. EUR.</w:t>
      </w:r>
      <w:r w:rsidR="005710FE">
        <w:rPr>
          <w:rFonts w:ascii="Arial" w:hAnsi="Arial" w:cs="Arial"/>
          <w:sz w:val="24"/>
          <w:szCs w:val="24"/>
        </w:rPr>
        <w:br/>
      </w:r>
    </w:p>
    <w:p w:rsidR="005568B1" w:rsidRPr="004D5EBF" w:rsidRDefault="005710FE" w:rsidP="005710FE">
      <w:pPr>
        <w:pStyle w:val="Nadpis2"/>
      </w:pPr>
      <w:r w:rsidRPr="004D5EBF">
        <w:t>NÁKLADY</w:t>
      </w:r>
      <w:r>
        <w:br/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Za obdobie roka 201</w:t>
      </w:r>
      <w:r w:rsidR="005D22F3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boli čerpané náklady v celkovej výške </w:t>
      </w:r>
      <w:r w:rsidR="002610F4">
        <w:rPr>
          <w:rFonts w:ascii="Arial" w:hAnsi="Arial" w:cs="Arial"/>
          <w:sz w:val="24"/>
          <w:szCs w:val="24"/>
        </w:rPr>
        <w:t>16 262,1</w:t>
      </w:r>
      <w:r w:rsidRPr="009A4FA8">
        <w:rPr>
          <w:rFonts w:ascii="Arial" w:hAnsi="Arial" w:cs="Arial"/>
          <w:sz w:val="24"/>
          <w:szCs w:val="24"/>
        </w:rPr>
        <w:t xml:space="preserve"> tis. EUR, teda o</w:t>
      </w:r>
      <w:r w:rsidR="002610F4">
        <w:rPr>
          <w:rFonts w:ascii="Arial" w:hAnsi="Arial" w:cs="Arial"/>
          <w:sz w:val="24"/>
          <w:szCs w:val="24"/>
        </w:rPr>
        <w:t> 809,4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 w:rsidR="00183224">
        <w:rPr>
          <w:rFonts w:ascii="Arial" w:hAnsi="Arial" w:cs="Arial"/>
          <w:sz w:val="24"/>
          <w:szCs w:val="24"/>
        </w:rPr>
        <w:t>nižšej</w:t>
      </w:r>
      <w:r w:rsidRPr="009A4FA8">
        <w:rPr>
          <w:rFonts w:ascii="Arial" w:hAnsi="Arial" w:cs="Arial"/>
          <w:sz w:val="24"/>
          <w:szCs w:val="24"/>
        </w:rPr>
        <w:t xml:space="preserve"> ako v roku 201</w:t>
      </w:r>
      <w:r w:rsidR="005D22F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, čo predstavuje medziročný </w:t>
      </w:r>
      <w:r w:rsidR="00183224">
        <w:rPr>
          <w:rFonts w:ascii="Arial" w:hAnsi="Arial" w:cs="Arial"/>
          <w:sz w:val="24"/>
          <w:szCs w:val="24"/>
        </w:rPr>
        <w:t>pokles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5D22F3">
        <w:rPr>
          <w:rFonts w:ascii="Arial" w:hAnsi="Arial" w:cs="Arial"/>
          <w:sz w:val="24"/>
          <w:szCs w:val="24"/>
        </w:rPr>
        <w:t> 4,7</w:t>
      </w:r>
      <w:r w:rsidR="00183224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%. </w:t>
      </w:r>
    </w:p>
    <w:p w:rsidR="005568B1" w:rsidRPr="008C5621" w:rsidRDefault="00A574A9" w:rsidP="006C72AC">
      <w:pPr>
        <w:spacing w:line="276" w:lineRule="auto"/>
        <w:jc w:val="both"/>
        <w:rPr>
          <w:rFonts w:ascii="Myriad Pro" w:hAnsi="Myriad Pro" w:cs="Arial"/>
          <w:sz w:val="24"/>
          <w:szCs w:val="24"/>
        </w:rPr>
      </w:pPr>
      <w:r w:rsidRPr="00A574A9">
        <w:rPr>
          <w:noProof/>
          <w:lang w:eastAsia="sk-SK"/>
        </w:rPr>
        <w:drawing>
          <wp:inline distT="0" distB="0" distL="0" distR="0">
            <wp:extent cx="5759450" cy="1766357"/>
            <wp:effectExtent l="0" t="0" r="0" b="5715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6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Najväčšou položkou v čerpaných nákladoch</w:t>
      </w:r>
      <w:r w:rsidR="00183224">
        <w:rPr>
          <w:rFonts w:ascii="Arial" w:hAnsi="Arial" w:cs="Arial"/>
          <w:sz w:val="24"/>
          <w:szCs w:val="24"/>
        </w:rPr>
        <w:t xml:space="preserve"> na hosp. činnosť</w:t>
      </w:r>
      <w:r w:rsidRPr="009A4FA8">
        <w:rPr>
          <w:rFonts w:ascii="Arial" w:hAnsi="Arial" w:cs="Arial"/>
          <w:sz w:val="24"/>
          <w:szCs w:val="24"/>
        </w:rPr>
        <w:t xml:space="preserve"> boli náklady na spotrebovaný materiál a energie vo výške </w:t>
      </w:r>
      <w:r w:rsidR="005D22F3">
        <w:rPr>
          <w:rFonts w:ascii="Arial" w:hAnsi="Arial" w:cs="Arial"/>
          <w:sz w:val="24"/>
          <w:szCs w:val="24"/>
        </w:rPr>
        <w:t>10 869,5</w:t>
      </w:r>
      <w:r w:rsidRPr="009A4FA8">
        <w:rPr>
          <w:rFonts w:ascii="Arial" w:hAnsi="Arial" w:cs="Arial"/>
          <w:sz w:val="24"/>
          <w:szCs w:val="24"/>
        </w:rPr>
        <w:t xml:space="preserve"> tis. EUR , ktoré tvorili </w:t>
      </w:r>
      <w:r w:rsidR="005D22F3">
        <w:rPr>
          <w:rFonts w:ascii="Arial" w:hAnsi="Arial" w:cs="Arial"/>
          <w:sz w:val="24"/>
          <w:szCs w:val="24"/>
        </w:rPr>
        <w:t>68,</w:t>
      </w:r>
      <w:r w:rsidR="002610F4">
        <w:rPr>
          <w:rFonts w:ascii="Arial" w:hAnsi="Arial" w:cs="Arial"/>
          <w:sz w:val="24"/>
          <w:szCs w:val="24"/>
        </w:rPr>
        <w:t>4</w:t>
      </w:r>
      <w:r w:rsidRPr="009A4FA8">
        <w:rPr>
          <w:rFonts w:ascii="Arial" w:hAnsi="Arial" w:cs="Arial"/>
          <w:sz w:val="24"/>
          <w:szCs w:val="24"/>
        </w:rPr>
        <w:t>% nákladov</w:t>
      </w:r>
      <w:r w:rsidR="002610F4">
        <w:rPr>
          <w:rFonts w:ascii="Arial" w:hAnsi="Arial" w:cs="Arial"/>
          <w:sz w:val="24"/>
          <w:szCs w:val="24"/>
        </w:rPr>
        <w:t xml:space="preserve"> na hosp. čin.</w:t>
      </w:r>
      <w:r w:rsidRPr="009A4FA8">
        <w:rPr>
          <w:rFonts w:ascii="Arial" w:hAnsi="Arial" w:cs="Arial"/>
          <w:sz w:val="24"/>
          <w:szCs w:val="24"/>
        </w:rPr>
        <w:t>. V roku 201</w:t>
      </w:r>
      <w:r w:rsidR="005D22F3">
        <w:rPr>
          <w:rFonts w:ascii="Arial" w:hAnsi="Arial" w:cs="Arial"/>
          <w:sz w:val="24"/>
          <w:szCs w:val="24"/>
        </w:rPr>
        <w:t xml:space="preserve">8 </w:t>
      </w:r>
      <w:r w:rsidRPr="009A4FA8">
        <w:rPr>
          <w:rFonts w:ascii="Arial" w:hAnsi="Arial" w:cs="Arial"/>
          <w:sz w:val="24"/>
          <w:szCs w:val="24"/>
        </w:rPr>
        <w:t>bola spotreba materiálu a energií o</w:t>
      </w:r>
      <w:r w:rsidR="005D22F3">
        <w:rPr>
          <w:rFonts w:ascii="Arial" w:hAnsi="Arial" w:cs="Arial"/>
          <w:sz w:val="24"/>
          <w:szCs w:val="24"/>
        </w:rPr>
        <w:t> 6,7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 , t.j. </w:t>
      </w:r>
      <w:r w:rsidR="005D22F3">
        <w:rPr>
          <w:rFonts w:ascii="Arial" w:hAnsi="Arial" w:cs="Arial"/>
          <w:sz w:val="24"/>
          <w:szCs w:val="24"/>
        </w:rPr>
        <w:t>777,1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 w:rsidR="00BC7833">
        <w:rPr>
          <w:rFonts w:ascii="Arial" w:hAnsi="Arial" w:cs="Arial"/>
          <w:sz w:val="24"/>
          <w:szCs w:val="24"/>
        </w:rPr>
        <w:t>nižšia</w:t>
      </w:r>
      <w:r w:rsidRPr="009A4FA8">
        <w:rPr>
          <w:rFonts w:ascii="Arial" w:hAnsi="Arial" w:cs="Arial"/>
          <w:sz w:val="24"/>
          <w:szCs w:val="24"/>
        </w:rPr>
        <w:t xml:space="preserve"> ako v predchádzajúcom roku, a to najmä v dôsledku </w:t>
      </w:r>
      <w:r w:rsidR="00BC7833">
        <w:rPr>
          <w:rFonts w:ascii="Arial" w:hAnsi="Arial" w:cs="Arial"/>
          <w:sz w:val="24"/>
          <w:szCs w:val="24"/>
        </w:rPr>
        <w:t xml:space="preserve">nižších </w:t>
      </w:r>
      <w:r w:rsidRPr="009A4FA8">
        <w:rPr>
          <w:rFonts w:ascii="Arial" w:hAnsi="Arial" w:cs="Arial"/>
          <w:sz w:val="24"/>
          <w:szCs w:val="24"/>
        </w:rPr>
        <w:t>nákladov na nákup pary</w:t>
      </w:r>
      <w:r w:rsidR="00AA7865">
        <w:rPr>
          <w:rFonts w:ascii="Arial" w:hAnsi="Arial" w:cs="Arial"/>
          <w:sz w:val="24"/>
          <w:szCs w:val="24"/>
        </w:rPr>
        <w:t xml:space="preserve">, </w:t>
      </w:r>
      <w:r w:rsidR="00BC7833">
        <w:rPr>
          <w:rFonts w:ascii="Arial" w:hAnsi="Arial" w:cs="Arial"/>
          <w:sz w:val="24"/>
          <w:szCs w:val="24"/>
        </w:rPr>
        <w:t>plynu</w:t>
      </w:r>
      <w:r w:rsidR="00AA7865">
        <w:rPr>
          <w:rFonts w:ascii="Arial" w:hAnsi="Arial" w:cs="Arial"/>
          <w:sz w:val="24"/>
          <w:szCs w:val="24"/>
        </w:rPr>
        <w:t xml:space="preserve"> a priameho materiálu</w:t>
      </w:r>
      <w:r w:rsidRPr="009A4FA8">
        <w:rPr>
          <w:rFonts w:ascii="Arial" w:hAnsi="Arial" w:cs="Arial"/>
          <w:sz w:val="24"/>
          <w:szCs w:val="24"/>
        </w:rPr>
        <w:t>.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Náklady na služby boli v roku 201</w:t>
      </w:r>
      <w:r w:rsidR="00AA7865">
        <w:rPr>
          <w:rFonts w:ascii="Arial" w:hAnsi="Arial" w:cs="Arial"/>
          <w:sz w:val="24"/>
          <w:szCs w:val="24"/>
        </w:rPr>
        <w:t>8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čerpané vo výške </w:t>
      </w:r>
      <w:r w:rsidR="00AA7865">
        <w:rPr>
          <w:rFonts w:ascii="Arial" w:hAnsi="Arial" w:cs="Arial"/>
          <w:sz w:val="24"/>
          <w:szCs w:val="24"/>
        </w:rPr>
        <w:t>1 185,8</w:t>
      </w:r>
      <w:r w:rsidRPr="009A4FA8">
        <w:rPr>
          <w:rFonts w:ascii="Arial" w:hAnsi="Arial" w:cs="Arial"/>
          <w:sz w:val="24"/>
          <w:szCs w:val="24"/>
        </w:rPr>
        <w:t xml:space="preserve"> tis. EUR, čo predstavuje </w:t>
      </w:r>
      <w:r w:rsidR="00BC7833">
        <w:rPr>
          <w:rFonts w:ascii="Arial" w:hAnsi="Arial" w:cs="Arial"/>
          <w:sz w:val="24"/>
          <w:szCs w:val="24"/>
        </w:rPr>
        <w:t>pokles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AA7865">
        <w:rPr>
          <w:rFonts w:ascii="Arial" w:hAnsi="Arial" w:cs="Arial"/>
          <w:sz w:val="24"/>
          <w:szCs w:val="24"/>
        </w:rPr>
        <w:t> 138,3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AA7865">
        <w:rPr>
          <w:rFonts w:ascii="Arial" w:hAnsi="Arial" w:cs="Arial"/>
          <w:sz w:val="24"/>
          <w:szCs w:val="24"/>
        </w:rPr>
        <w:t> 10,</w:t>
      </w:r>
      <w:r w:rsidR="00345E14">
        <w:rPr>
          <w:rFonts w:ascii="Arial" w:hAnsi="Arial" w:cs="Arial"/>
          <w:sz w:val="24"/>
          <w:szCs w:val="24"/>
        </w:rPr>
        <w:t>4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%, spôsobený najmä </w:t>
      </w:r>
      <w:r w:rsidR="00BC7833">
        <w:rPr>
          <w:rFonts w:ascii="Arial" w:hAnsi="Arial" w:cs="Arial"/>
          <w:sz w:val="24"/>
          <w:szCs w:val="24"/>
        </w:rPr>
        <w:t>poklesom</w:t>
      </w:r>
      <w:r w:rsidRPr="009A4FA8">
        <w:rPr>
          <w:rFonts w:ascii="Arial" w:hAnsi="Arial" w:cs="Arial"/>
          <w:sz w:val="24"/>
          <w:szCs w:val="24"/>
        </w:rPr>
        <w:t xml:space="preserve"> nákladov na </w:t>
      </w:r>
      <w:r w:rsidR="00AA7865">
        <w:rPr>
          <w:rFonts w:ascii="Arial" w:hAnsi="Arial" w:cs="Arial"/>
          <w:sz w:val="24"/>
          <w:szCs w:val="24"/>
        </w:rPr>
        <w:t xml:space="preserve">poddodávky a </w:t>
      </w:r>
      <w:r w:rsidR="00BC7833">
        <w:rPr>
          <w:rFonts w:ascii="Arial" w:hAnsi="Arial" w:cs="Arial"/>
          <w:sz w:val="24"/>
          <w:szCs w:val="24"/>
        </w:rPr>
        <w:t xml:space="preserve">dodávateľské </w:t>
      </w:r>
      <w:r w:rsidRPr="009A4FA8">
        <w:rPr>
          <w:rFonts w:ascii="Arial" w:hAnsi="Arial" w:cs="Arial"/>
          <w:sz w:val="24"/>
          <w:szCs w:val="24"/>
        </w:rPr>
        <w:t>opravy a udržiavanie.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lastRenderedPageBreak/>
        <w:t xml:space="preserve">Osobné náklady predstavujú </w:t>
      </w:r>
      <w:r w:rsidR="002610F4">
        <w:rPr>
          <w:rFonts w:ascii="Arial" w:hAnsi="Arial" w:cs="Arial"/>
          <w:sz w:val="24"/>
          <w:szCs w:val="24"/>
        </w:rPr>
        <w:t>18,9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% nákladov</w:t>
      </w:r>
      <w:r w:rsidR="00C930DD">
        <w:rPr>
          <w:rFonts w:ascii="Arial" w:hAnsi="Arial" w:cs="Arial"/>
          <w:sz w:val="24"/>
          <w:szCs w:val="24"/>
        </w:rPr>
        <w:t xml:space="preserve"> na hosp. čin. </w:t>
      </w:r>
      <w:r w:rsidRPr="009A4FA8">
        <w:rPr>
          <w:rFonts w:ascii="Arial" w:hAnsi="Arial" w:cs="Arial"/>
          <w:sz w:val="24"/>
          <w:szCs w:val="24"/>
        </w:rPr>
        <w:t xml:space="preserve"> a za rok 201</w:t>
      </w:r>
      <w:r w:rsidR="00AA7865">
        <w:rPr>
          <w:rFonts w:ascii="Arial" w:hAnsi="Arial" w:cs="Arial"/>
          <w:sz w:val="24"/>
          <w:szCs w:val="24"/>
        </w:rPr>
        <w:t xml:space="preserve">8 </w:t>
      </w:r>
      <w:r w:rsidRPr="009A4FA8">
        <w:rPr>
          <w:rFonts w:ascii="Arial" w:hAnsi="Arial" w:cs="Arial"/>
          <w:sz w:val="24"/>
          <w:szCs w:val="24"/>
        </w:rPr>
        <w:t xml:space="preserve">dosiahli úroveň </w:t>
      </w:r>
      <w:r w:rsidR="00AA7865">
        <w:rPr>
          <w:rFonts w:ascii="Arial" w:hAnsi="Arial" w:cs="Arial"/>
          <w:sz w:val="24"/>
          <w:szCs w:val="24"/>
        </w:rPr>
        <w:t>3</w:t>
      </w:r>
      <w:r w:rsidR="002610F4">
        <w:rPr>
          <w:rFonts w:ascii="Arial" w:hAnsi="Arial" w:cs="Arial"/>
          <w:sz w:val="24"/>
          <w:szCs w:val="24"/>
        </w:rPr>
        <w:t> 010,3</w:t>
      </w:r>
      <w:r w:rsidRPr="009A4FA8">
        <w:rPr>
          <w:rFonts w:ascii="Arial" w:hAnsi="Arial" w:cs="Arial"/>
          <w:sz w:val="24"/>
          <w:szCs w:val="24"/>
        </w:rPr>
        <w:t xml:space="preserve"> tis. EUR, čo je </w:t>
      </w:r>
      <w:r w:rsidR="002610F4">
        <w:rPr>
          <w:rFonts w:ascii="Arial" w:hAnsi="Arial" w:cs="Arial"/>
          <w:sz w:val="24"/>
          <w:szCs w:val="24"/>
        </w:rPr>
        <w:t>66,2</w:t>
      </w:r>
      <w:r w:rsidRPr="009A4FA8">
        <w:rPr>
          <w:rFonts w:ascii="Arial" w:hAnsi="Arial" w:cs="Arial"/>
          <w:sz w:val="24"/>
          <w:szCs w:val="24"/>
        </w:rPr>
        <w:t xml:space="preserve"> tis. EUR, t.j. </w:t>
      </w:r>
      <w:r w:rsidR="002610F4">
        <w:rPr>
          <w:rFonts w:ascii="Arial" w:hAnsi="Arial" w:cs="Arial"/>
          <w:sz w:val="24"/>
          <w:szCs w:val="24"/>
        </w:rPr>
        <w:t>2,2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 </w:t>
      </w:r>
      <w:r w:rsidR="00BC7833">
        <w:rPr>
          <w:rFonts w:ascii="Arial" w:hAnsi="Arial" w:cs="Arial"/>
          <w:sz w:val="24"/>
          <w:szCs w:val="24"/>
        </w:rPr>
        <w:t xml:space="preserve">menej </w:t>
      </w:r>
      <w:r w:rsidRPr="009A4FA8">
        <w:rPr>
          <w:rFonts w:ascii="Arial" w:hAnsi="Arial" w:cs="Arial"/>
          <w:sz w:val="24"/>
          <w:szCs w:val="24"/>
        </w:rPr>
        <w:t>ako v predchádzajúcom účtovnom období.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Za rok 201</w:t>
      </w:r>
      <w:r w:rsidR="00AA7865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boli zúčtované odpisy majetku vo výške </w:t>
      </w:r>
      <w:r w:rsidR="00AA7865">
        <w:rPr>
          <w:rFonts w:ascii="Arial" w:hAnsi="Arial" w:cs="Arial"/>
          <w:sz w:val="24"/>
          <w:szCs w:val="24"/>
        </w:rPr>
        <w:t>682,6</w:t>
      </w:r>
      <w:r w:rsidRPr="009A4FA8">
        <w:rPr>
          <w:rFonts w:ascii="Arial" w:hAnsi="Arial" w:cs="Arial"/>
          <w:sz w:val="24"/>
          <w:szCs w:val="24"/>
        </w:rPr>
        <w:t xml:space="preserve"> tis. EUR a</w:t>
      </w:r>
      <w:r w:rsidR="00C930DD">
        <w:rPr>
          <w:rFonts w:ascii="Arial" w:hAnsi="Arial" w:cs="Arial"/>
          <w:sz w:val="24"/>
          <w:szCs w:val="24"/>
        </w:rPr>
        <w:t> zost. cena</w:t>
      </w:r>
      <w:r w:rsidRPr="009A4FA8">
        <w:rPr>
          <w:rFonts w:ascii="Arial" w:hAnsi="Arial" w:cs="Arial"/>
          <w:sz w:val="24"/>
          <w:szCs w:val="24"/>
        </w:rPr>
        <w:t xml:space="preserve"> predaného </w:t>
      </w:r>
      <w:r w:rsidR="00C930DD">
        <w:rPr>
          <w:rFonts w:ascii="Arial" w:hAnsi="Arial" w:cs="Arial"/>
          <w:sz w:val="24"/>
          <w:szCs w:val="24"/>
        </w:rPr>
        <w:t xml:space="preserve">majetku a </w:t>
      </w:r>
      <w:r w:rsidRPr="009A4FA8">
        <w:rPr>
          <w:rFonts w:ascii="Arial" w:hAnsi="Arial" w:cs="Arial"/>
          <w:sz w:val="24"/>
          <w:szCs w:val="24"/>
        </w:rPr>
        <w:t xml:space="preserve">materiálu vo výške </w:t>
      </w:r>
      <w:r w:rsidR="00AA7865">
        <w:rPr>
          <w:rFonts w:ascii="Arial" w:hAnsi="Arial" w:cs="Arial"/>
          <w:sz w:val="24"/>
          <w:szCs w:val="24"/>
        </w:rPr>
        <w:t>30,1</w:t>
      </w:r>
      <w:r w:rsidRPr="009A4FA8">
        <w:rPr>
          <w:rFonts w:ascii="Arial" w:hAnsi="Arial" w:cs="Arial"/>
          <w:sz w:val="24"/>
          <w:szCs w:val="24"/>
        </w:rPr>
        <w:t xml:space="preserve"> tis. EUR, čo predstavuje oproti minulému roku nárast o</w:t>
      </w:r>
      <w:r w:rsidR="00BC7833">
        <w:rPr>
          <w:rFonts w:ascii="Arial" w:hAnsi="Arial" w:cs="Arial"/>
          <w:sz w:val="24"/>
          <w:szCs w:val="24"/>
        </w:rPr>
        <w:t> </w:t>
      </w:r>
      <w:r w:rsidR="00AA7865">
        <w:rPr>
          <w:rFonts w:ascii="Arial" w:hAnsi="Arial" w:cs="Arial"/>
          <w:sz w:val="24"/>
          <w:szCs w:val="24"/>
        </w:rPr>
        <w:t>25</w:t>
      </w:r>
      <w:r w:rsidR="00BC7833">
        <w:rPr>
          <w:rFonts w:ascii="Arial" w:hAnsi="Arial" w:cs="Arial"/>
          <w:sz w:val="24"/>
          <w:szCs w:val="24"/>
        </w:rPr>
        <w:t>,6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AA7865">
        <w:rPr>
          <w:rFonts w:ascii="Arial" w:hAnsi="Arial" w:cs="Arial"/>
          <w:sz w:val="24"/>
          <w:szCs w:val="24"/>
        </w:rPr>
        <w:t> 3,7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%.</w:t>
      </w:r>
    </w:p>
    <w:p w:rsidR="005568B1" w:rsidRPr="009A4FA8" w:rsidRDefault="000A0138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0F77E98E">
            <wp:extent cx="5286317" cy="2657475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200" cy="2671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Náklady na daň z príjmov a odloženú daň boli v roku 201</w:t>
      </w:r>
      <w:r w:rsidR="00AA7865">
        <w:rPr>
          <w:rFonts w:ascii="Arial" w:hAnsi="Arial" w:cs="Arial"/>
          <w:sz w:val="24"/>
          <w:szCs w:val="24"/>
        </w:rPr>
        <w:t>8</w:t>
      </w:r>
      <w:r w:rsidRPr="009A4FA8">
        <w:rPr>
          <w:rFonts w:ascii="Arial" w:hAnsi="Arial" w:cs="Arial"/>
          <w:sz w:val="24"/>
          <w:szCs w:val="24"/>
        </w:rPr>
        <w:t xml:space="preserve"> zúčtované vo výške </w:t>
      </w:r>
      <w:r w:rsidR="000A0138">
        <w:rPr>
          <w:rFonts w:ascii="Arial" w:hAnsi="Arial" w:cs="Arial"/>
          <w:sz w:val="24"/>
          <w:szCs w:val="24"/>
        </w:rPr>
        <w:t>186</w:t>
      </w:r>
      <w:r w:rsidRPr="009A4FA8">
        <w:rPr>
          <w:rFonts w:ascii="Arial" w:hAnsi="Arial" w:cs="Arial"/>
          <w:sz w:val="24"/>
          <w:szCs w:val="24"/>
        </w:rPr>
        <w:t xml:space="preserve"> tis. EUR a</w:t>
      </w:r>
      <w:r w:rsidR="00DE01A4">
        <w:rPr>
          <w:rFonts w:ascii="Arial" w:hAnsi="Arial" w:cs="Arial"/>
          <w:sz w:val="24"/>
          <w:szCs w:val="24"/>
        </w:rPr>
        <w:t xml:space="preserve"> ich výšku ovplyvnila okrem poklesu hrubého zisku aj hodnota </w:t>
      </w:r>
      <w:r w:rsidRPr="009A4FA8">
        <w:rPr>
          <w:rFonts w:ascii="Arial" w:hAnsi="Arial" w:cs="Arial"/>
          <w:sz w:val="24"/>
          <w:szCs w:val="24"/>
        </w:rPr>
        <w:t xml:space="preserve">pripočítateľných a odpočítateľných položiek k základu dane. </w:t>
      </w:r>
      <w:r w:rsidR="00AA7865">
        <w:rPr>
          <w:rFonts w:ascii="Arial" w:hAnsi="Arial" w:cs="Arial"/>
          <w:sz w:val="24"/>
          <w:szCs w:val="24"/>
        </w:rPr>
        <w:t>Vplyvom nižšieho</w:t>
      </w:r>
      <w:r w:rsidR="00B657D3">
        <w:rPr>
          <w:rFonts w:ascii="Arial" w:hAnsi="Arial" w:cs="Arial"/>
          <w:sz w:val="24"/>
          <w:szCs w:val="24"/>
        </w:rPr>
        <w:t xml:space="preserve"> základu dane </w:t>
      </w:r>
      <w:r w:rsidR="00AA7865">
        <w:rPr>
          <w:rFonts w:ascii="Arial" w:hAnsi="Arial" w:cs="Arial"/>
          <w:sz w:val="24"/>
          <w:szCs w:val="24"/>
        </w:rPr>
        <w:t xml:space="preserve">sú náklady na daň </w:t>
      </w:r>
      <w:r w:rsidRPr="009A4FA8">
        <w:rPr>
          <w:rFonts w:ascii="Arial" w:hAnsi="Arial" w:cs="Arial"/>
          <w:sz w:val="24"/>
          <w:szCs w:val="24"/>
        </w:rPr>
        <w:t xml:space="preserve">medziročne </w:t>
      </w:r>
      <w:r w:rsidR="00AA7865">
        <w:rPr>
          <w:rFonts w:ascii="Arial" w:hAnsi="Arial" w:cs="Arial"/>
          <w:sz w:val="24"/>
          <w:szCs w:val="24"/>
        </w:rPr>
        <w:t>nižšie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0A0138">
        <w:rPr>
          <w:rFonts w:ascii="Arial" w:hAnsi="Arial" w:cs="Arial"/>
          <w:sz w:val="24"/>
          <w:szCs w:val="24"/>
        </w:rPr>
        <w:t> 26,9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0A0138">
        <w:rPr>
          <w:rFonts w:ascii="Arial" w:hAnsi="Arial" w:cs="Arial"/>
          <w:sz w:val="24"/>
          <w:szCs w:val="24"/>
        </w:rPr>
        <w:t> 12,6</w:t>
      </w:r>
      <w:r w:rsidR="00B657D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%.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640A6" w:rsidRPr="004D5EBF" w:rsidRDefault="005710FE" w:rsidP="005710FE">
      <w:pPr>
        <w:pStyle w:val="Nadpis2"/>
      </w:pPr>
      <w:r>
        <w:t>AKTÍVA A PASÍVA</w:t>
      </w:r>
      <w:r>
        <w:br/>
      </w:r>
    </w:p>
    <w:p w:rsidR="005568B1" w:rsidRDefault="000A0138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0138">
        <w:rPr>
          <w:noProof/>
          <w:lang w:eastAsia="sk-SK"/>
        </w:rPr>
        <w:drawing>
          <wp:inline distT="0" distB="0" distL="0" distR="0">
            <wp:extent cx="5238750" cy="2486025"/>
            <wp:effectExtent l="0" t="0" r="0" b="9525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9A4FA8" w:rsidRDefault="005568B1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4FA8">
        <w:rPr>
          <w:rFonts w:ascii="Arial" w:eastAsia="Times New Roman" w:hAnsi="Arial" w:cs="Arial"/>
          <w:sz w:val="24"/>
          <w:szCs w:val="24"/>
        </w:rPr>
        <w:t>Medziročne došlo k nárastu majetku spoločnosti BYTTERM, a.s.  o</w:t>
      </w:r>
      <w:r w:rsidR="000A0138">
        <w:rPr>
          <w:rFonts w:ascii="Arial" w:eastAsia="Times New Roman" w:hAnsi="Arial" w:cs="Arial"/>
          <w:sz w:val="24"/>
          <w:szCs w:val="24"/>
        </w:rPr>
        <w:t> 93,6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</w:t>
      </w:r>
      <w:r w:rsidR="00D2102A">
        <w:rPr>
          <w:rFonts w:ascii="Arial" w:eastAsia="Times New Roman" w:hAnsi="Arial" w:cs="Arial"/>
          <w:sz w:val="24"/>
          <w:szCs w:val="24"/>
        </w:rPr>
        <w:t>, t.j. o</w:t>
      </w:r>
      <w:r w:rsidR="000A019A">
        <w:rPr>
          <w:rFonts w:ascii="Arial" w:eastAsia="Times New Roman" w:hAnsi="Arial" w:cs="Arial"/>
          <w:sz w:val="24"/>
          <w:szCs w:val="24"/>
        </w:rPr>
        <w:t> 1,1</w:t>
      </w:r>
      <w:r w:rsidR="00D2102A">
        <w:rPr>
          <w:rFonts w:ascii="Arial" w:eastAsia="Times New Roman" w:hAnsi="Arial" w:cs="Arial"/>
          <w:sz w:val="24"/>
          <w:szCs w:val="24"/>
        </w:rPr>
        <w:t xml:space="preserve"> %</w:t>
      </w:r>
      <w:r w:rsidRPr="009A4FA8">
        <w:rPr>
          <w:rFonts w:ascii="Arial" w:eastAsia="Times New Roman" w:hAnsi="Arial" w:cs="Arial"/>
          <w:sz w:val="24"/>
          <w:szCs w:val="24"/>
        </w:rPr>
        <w:t>. Stále aktíva vzrástli  o</w:t>
      </w:r>
      <w:r w:rsidR="000A019A">
        <w:rPr>
          <w:rFonts w:ascii="Arial" w:eastAsia="Times New Roman" w:hAnsi="Arial" w:cs="Arial"/>
          <w:sz w:val="24"/>
          <w:szCs w:val="24"/>
        </w:rPr>
        <w:t> 453,7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najmä vplyvom rastu dlhodobého </w:t>
      </w:r>
      <w:r w:rsidRPr="009A4FA8">
        <w:rPr>
          <w:rFonts w:ascii="Arial" w:eastAsia="Times New Roman" w:hAnsi="Arial" w:cs="Arial"/>
          <w:sz w:val="24"/>
          <w:szCs w:val="24"/>
        </w:rPr>
        <w:lastRenderedPageBreak/>
        <w:t xml:space="preserve">hmotného majetku. Obežné aktíva medziročne </w:t>
      </w:r>
      <w:r w:rsidR="000A019A">
        <w:rPr>
          <w:rFonts w:ascii="Arial" w:eastAsia="Times New Roman" w:hAnsi="Arial" w:cs="Arial"/>
          <w:sz w:val="24"/>
          <w:szCs w:val="24"/>
        </w:rPr>
        <w:t>poklesli</w:t>
      </w:r>
      <w:r w:rsidRPr="009A4FA8">
        <w:rPr>
          <w:rFonts w:ascii="Arial" w:eastAsia="Times New Roman" w:hAnsi="Arial" w:cs="Arial"/>
          <w:sz w:val="24"/>
          <w:szCs w:val="24"/>
        </w:rPr>
        <w:t xml:space="preserve"> o</w:t>
      </w:r>
      <w:r w:rsidR="000A0138">
        <w:rPr>
          <w:rFonts w:ascii="Arial" w:eastAsia="Times New Roman" w:hAnsi="Arial" w:cs="Arial"/>
          <w:sz w:val="24"/>
          <w:szCs w:val="24"/>
        </w:rPr>
        <w:t> 369,7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</w:t>
      </w:r>
      <w:r w:rsidR="00D2102A">
        <w:rPr>
          <w:rFonts w:ascii="Arial" w:eastAsia="Times New Roman" w:hAnsi="Arial" w:cs="Arial"/>
          <w:sz w:val="24"/>
          <w:szCs w:val="24"/>
        </w:rPr>
        <w:t xml:space="preserve">. </w:t>
      </w:r>
      <w:r w:rsidR="00C67934">
        <w:rPr>
          <w:rFonts w:ascii="Arial" w:eastAsia="Times New Roman" w:hAnsi="Arial" w:cs="Arial"/>
          <w:sz w:val="24"/>
          <w:szCs w:val="24"/>
        </w:rPr>
        <w:t>Zostatky na účtoch časového rozlíšenia na strane aktív</w:t>
      </w:r>
      <w:r w:rsidRPr="009A4FA8">
        <w:rPr>
          <w:rFonts w:ascii="Arial" w:eastAsia="Times New Roman" w:hAnsi="Arial" w:cs="Arial"/>
          <w:sz w:val="24"/>
          <w:szCs w:val="24"/>
        </w:rPr>
        <w:t xml:space="preserve"> medziročne </w:t>
      </w:r>
      <w:r w:rsidR="00D2102A">
        <w:rPr>
          <w:rFonts w:ascii="Arial" w:eastAsia="Times New Roman" w:hAnsi="Arial" w:cs="Arial"/>
          <w:sz w:val="24"/>
          <w:szCs w:val="24"/>
        </w:rPr>
        <w:t xml:space="preserve">vzrástli </w:t>
      </w:r>
      <w:r w:rsidRPr="009A4FA8">
        <w:rPr>
          <w:rFonts w:ascii="Arial" w:eastAsia="Times New Roman" w:hAnsi="Arial" w:cs="Arial"/>
          <w:sz w:val="24"/>
          <w:szCs w:val="24"/>
        </w:rPr>
        <w:t>o</w:t>
      </w:r>
      <w:r w:rsidR="003A60FC">
        <w:rPr>
          <w:rFonts w:ascii="Arial" w:eastAsia="Times New Roman" w:hAnsi="Arial" w:cs="Arial"/>
          <w:sz w:val="24"/>
          <w:szCs w:val="24"/>
        </w:rPr>
        <w:t> 9,6</w:t>
      </w:r>
      <w:r w:rsidR="00D2102A">
        <w:rPr>
          <w:rFonts w:ascii="Arial" w:eastAsia="Times New Roman" w:hAnsi="Arial" w:cs="Arial"/>
          <w:sz w:val="24"/>
          <w:szCs w:val="24"/>
        </w:rPr>
        <w:t xml:space="preserve"> </w:t>
      </w:r>
      <w:r w:rsidRPr="009A4FA8">
        <w:rPr>
          <w:rFonts w:ascii="Arial" w:eastAsia="Times New Roman" w:hAnsi="Arial" w:cs="Arial"/>
          <w:sz w:val="24"/>
          <w:szCs w:val="24"/>
        </w:rPr>
        <w:t>tis. EUR. Štruktúra majetku sa zmenila v prospech stálych aktív, podiel ktorých vzrástol z</w:t>
      </w:r>
      <w:r w:rsidR="000A019A">
        <w:rPr>
          <w:rFonts w:ascii="Arial" w:eastAsia="Times New Roman" w:hAnsi="Arial" w:cs="Arial"/>
          <w:sz w:val="24"/>
          <w:szCs w:val="24"/>
        </w:rPr>
        <w:t> 61</w:t>
      </w:r>
      <w:r w:rsidR="00D2102A">
        <w:rPr>
          <w:rFonts w:ascii="Arial" w:eastAsia="Times New Roman" w:hAnsi="Arial" w:cs="Arial"/>
          <w:sz w:val="24"/>
          <w:szCs w:val="24"/>
        </w:rPr>
        <w:t xml:space="preserve"> </w:t>
      </w:r>
      <w:r w:rsidRPr="009A4FA8">
        <w:rPr>
          <w:rFonts w:ascii="Arial" w:eastAsia="Times New Roman" w:hAnsi="Arial" w:cs="Arial"/>
          <w:sz w:val="24"/>
          <w:szCs w:val="24"/>
        </w:rPr>
        <w:t xml:space="preserve">% na </w:t>
      </w:r>
      <w:r w:rsidR="000A019A">
        <w:rPr>
          <w:rFonts w:ascii="Arial" w:eastAsia="Times New Roman" w:hAnsi="Arial" w:cs="Arial"/>
          <w:sz w:val="24"/>
          <w:szCs w:val="24"/>
        </w:rPr>
        <w:t>65,5</w:t>
      </w:r>
      <w:r w:rsidRPr="009A4FA8">
        <w:rPr>
          <w:rFonts w:ascii="Arial" w:eastAsia="Times New Roman" w:hAnsi="Arial" w:cs="Arial"/>
          <w:sz w:val="24"/>
          <w:szCs w:val="24"/>
        </w:rPr>
        <w:t xml:space="preserve"> % na úkor </w:t>
      </w:r>
      <w:r w:rsidR="00D2102A">
        <w:rPr>
          <w:rFonts w:ascii="Arial" w:eastAsia="Times New Roman" w:hAnsi="Arial" w:cs="Arial"/>
          <w:sz w:val="24"/>
          <w:szCs w:val="24"/>
        </w:rPr>
        <w:t>obežných aktív</w:t>
      </w:r>
      <w:r w:rsidRPr="009A4FA8">
        <w:rPr>
          <w:rFonts w:ascii="Arial" w:eastAsia="Times New Roman" w:hAnsi="Arial" w:cs="Arial"/>
          <w:sz w:val="24"/>
          <w:szCs w:val="24"/>
        </w:rPr>
        <w:t xml:space="preserve">, podiel </w:t>
      </w:r>
      <w:r w:rsidR="00D2102A">
        <w:rPr>
          <w:rFonts w:ascii="Arial" w:eastAsia="Times New Roman" w:hAnsi="Arial" w:cs="Arial"/>
          <w:sz w:val="24"/>
          <w:szCs w:val="24"/>
        </w:rPr>
        <w:t>ktorých</w:t>
      </w:r>
      <w:r w:rsidRPr="009A4FA8">
        <w:rPr>
          <w:rFonts w:ascii="Arial" w:eastAsia="Times New Roman" w:hAnsi="Arial" w:cs="Arial"/>
          <w:sz w:val="24"/>
          <w:szCs w:val="24"/>
        </w:rPr>
        <w:t xml:space="preserve"> poklesol o</w:t>
      </w:r>
      <w:r w:rsidR="000A019A">
        <w:rPr>
          <w:rFonts w:ascii="Arial" w:eastAsia="Times New Roman" w:hAnsi="Arial" w:cs="Arial"/>
          <w:sz w:val="24"/>
          <w:szCs w:val="24"/>
        </w:rPr>
        <w:t> 4,6</w:t>
      </w:r>
      <w:r w:rsidRPr="009A4FA8">
        <w:rPr>
          <w:rFonts w:ascii="Arial" w:eastAsia="Times New Roman" w:hAnsi="Arial" w:cs="Arial"/>
          <w:sz w:val="24"/>
          <w:szCs w:val="24"/>
        </w:rPr>
        <w:t xml:space="preserve"> p.b. na </w:t>
      </w:r>
      <w:r w:rsidR="000A019A">
        <w:rPr>
          <w:rFonts w:ascii="Arial" w:eastAsia="Times New Roman" w:hAnsi="Arial" w:cs="Arial"/>
          <w:sz w:val="24"/>
          <w:szCs w:val="24"/>
        </w:rPr>
        <w:t>33,4</w:t>
      </w:r>
      <w:r w:rsidR="00D2102A">
        <w:rPr>
          <w:rFonts w:ascii="Arial" w:eastAsia="Times New Roman" w:hAnsi="Arial" w:cs="Arial"/>
          <w:sz w:val="24"/>
          <w:szCs w:val="24"/>
        </w:rPr>
        <w:t xml:space="preserve"> </w:t>
      </w:r>
      <w:r w:rsidRPr="009A4FA8">
        <w:rPr>
          <w:rFonts w:ascii="Arial" w:eastAsia="Times New Roman" w:hAnsi="Arial" w:cs="Arial"/>
          <w:sz w:val="24"/>
          <w:szCs w:val="24"/>
        </w:rPr>
        <w:t xml:space="preserve">% z celkových aktív. </w:t>
      </w:r>
    </w:p>
    <w:p w:rsidR="005568B1" w:rsidRPr="008C5621" w:rsidRDefault="00C67934" w:rsidP="006C72AC">
      <w:pPr>
        <w:spacing w:after="120" w:line="276" w:lineRule="auto"/>
        <w:jc w:val="both"/>
        <w:rPr>
          <w:rFonts w:ascii="Myriad Pro" w:eastAsia="Times New Roman" w:hAnsi="Myriad Pro" w:cs="Arial"/>
          <w:sz w:val="24"/>
          <w:szCs w:val="24"/>
        </w:rPr>
      </w:pPr>
      <w:r w:rsidRPr="00C67934">
        <w:rPr>
          <w:noProof/>
          <w:lang w:eastAsia="sk-SK"/>
        </w:rPr>
        <w:drawing>
          <wp:inline distT="0" distB="0" distL="0" distR="0">
            <wp:extent cx="5295900" cy="2486025"/>
            <wp:effectExtent l="0" t="0" r="0" b="9525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76" w:rsidRDefault="005568B1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4FA8">
        <w:rPr>
          <w:rFonts w:ascii="Arial" w:eastAsia="Times New Roman" w:hAnsi="Arial" w:cs="Arial"/>
          <w:sz w:val="24"/>
          <w:szCs w:val="24"/>
        </w:rPr>
        <w:t xml:space="preserve">Majetok akciovej spoločnosti v celkovej výške </w:t>
      </w:r>
      <w:r w:rsidR="000A019A">
        <w:rPr>
          <w:rFonts w:ascii="Arial" w:eastAsia="Times New Roman" w:hAnsi="Arial" w:cs="Arial"/>
          <w:sz w:val="24"/>
          <w:szCs w:val="24"/>
        </w:rPr>
        <w:t>8</w:t>
      </w:r>
      <w:r w:rsidR="00C67934">
        <w:rPr>
          <w:rFonts w:ascii="Arial" w:eastAsia="Times New Roman" w:hAnsi="Arial" w:cs="Arial"/>
          <w:sz w:val="24"/>
          <w:szCs w:val="24"/>
        </w:rPr>
        <w:t> 862,2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bol krytý vlastnými a cudzími zdrojmi. Vlastné imanie BYTTERM, a.s. vo výške </w:t>
      </w:r>
      <w:r w:rsidR="000A019A">
        <w:rPr>
          <w:rFonts w:ascii="Arial" w:eastAsia="Times New Roman" w:hAnsi="Arial" w:cs="Arial"/>
          <w:sz w:val="24"/>
          <w:szCs w:val="24"/>
        </w:rPr>
        <w:t>6</w:t>
      </w:r>
      <w:r w:rsidR="003A60FC">
        <w:rPr>
          <w:rFonts w:ascii="Arial" w:eastAsia="Times New Roman" w:hAnsi="Arial" w:cs="Arial"/>
          <w:sz w:val="24"/>
          <w:szCs w:val="24"/>
        </w:rPr>
        <w:t> 6</w:t>
      </w:r>
      <w:r w:rsidR="00C67934">
        <w:rPr>
          <w:rFonts w:ascii="Arial" w:eastAsia="Times New Roman" w:hAnsi="Arial" w:cs="Arial"/>
          <w:sz w:val="24"/>
          <w:szCs w:val="24"/>
        </w:rPr>
        <w:t>19</w:t>
      </w:r>
      <w:r w:rsidR="003A60FC">
        <w:rPr>
          <w:rFonts w:ascii="Arial" w:eastAsia="Times New Roman" w:hAnsi="Arial" w:cs="Arial"/>
          <w:sz w:val="24"/>
          <w:szCs w:val="24"/>
        </w:rPr>
        <w:t xml:space="preserve"> </w:t>
      </w:r>
      <w:r w:rsidRPr="009A4FA8">
        <w:rPr>
          <w:rFonts w:ascii="Arial" w:eastAsia="Times New Roman" w:hAnsi="Arial" w:cs="Arial"/>
          <w:sz w:val="24"/>
          <w:szCs w:val="24"/>
        </w:rPr>
        <w:t xml:space="preserve">tis. EUR predstavuje </w:t>
      </w:r>
      <w:r w:rsidR="00C24799">
        <w:rPr>
          <w:rFonts w:ascii="Arial" w:eastAsia="Times New Roman" w:hAnsi="Arial" w:cs="Arial"/>
          <w:sz w:val="24"/>
          <w:szCs w:val="24"/>
        </w:rPr>
        <w:t>74,</w:t>
      </w:r>
      <w:r w:rsidR="00C67934">
        <w:rPr>
          <w:rFonts w:ascii="Arial" w:eastAsia="Times New Roman" w:hAnsi="Arial" w:cs="Arial"/>
          <w:sz w:val="24"/>
          <w:szCs w:val="24"/>
        </w:rPr>
        <w:t>7</w:t>
      </w:r>
      <w:r w:rsidRPr="009A4FA8">
        <w:rPr>
          <w:rFonts w:ascii="Arial" w:eastAsia="Times New Roman" w:hAnsi="Arial" w:cs="Arial"/>
          <w:sz w:val="24"/>
          <w:szCs w:val="24"/>
        </w:rPr>
        <w:t xml:space="preserve"> % celkových zdrojov krytia, pričom medziročne vzrástlo o</w:t>
      </w:r>
      <w:r w:rsidR="00C67934">
        <w:rPr>
          <w:rFonts w:ascii="Arial" w:eastAsia="Times New Roman" w:hAnsi="Arial" w:cs="Arial"/>
          <w:sz w:val="24"/>
          <w:szCs w:val="24"/>
        </w:rPr>
        <w:t> 106,9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vplyvom rastu hospodá</w:t>
      </w:r>
      <w:r w:rsidR="000A019A">
        <w:rPr>
          <w:rFonts w:ascii="Arial" w:eastAsia="Times New Roman" w:hAnsi="Arial" w:cs="Arial"/>
          <w:sz w:val="24"/>
          <w:szCs w:val="24"/>
        </w:rPr>
        <w:t>rskych výsledkov minulých rokov.</w:t>
      </w:r>
      <w:r w:rsidRPr="009A4FA8">
        <w:rPr>
          <w:rFonts w:ascii="Arial" w:eastAsia="Times New Roman" w:hAnsi="Arial" w:cs="Arial"/>
          <w:sz w:val="24"/>
          <w:szCs w:val="24"/>
        </w:rPr>
        <w:t xml:space="preserve"> </w:t>
      </w:r>
      <w:r w:rsidR="00C24799">
        <w:rPr>
          <w:rFonts w:ascii="Arial" w:eastAsia="Times New Roman" w:hAnsi="Arial" w:cs="Arial"/>
          <w:sz w:val="24"/>
          <w:szCs w:val="24"/>
        </w:rPr>
        <w:t>Záväzky</w:t>
      </w:r>
      <w:r w:rsidRPr="009A4FA8">
        <w:rPr>
          <w:rFonts w:ascii="Arial" w:eastAsia="Times New Roman" w:hAnsi="Arial" w:cs="Arial"/>
          <w:sz w:val="24"/>
          <w:szCs w:val="24"/>
        </w:rPr>
        <w:t xml:space="preserve"> sa podieľajú </w:t>
      </w:r>
      <w:r w:rsidR="000A019A">
        <w:rPr>
          <w:rFonts w:ascii="Arial" w:eastAsia="Times New Roman" w:hAnsi="Arial" w:cs="Arial"/>
          <w:sz w:val="24"/>
          <w:szCs w:val="24"/>
        </w:rPr>
        <w:t>21,</w:t>
      </w:r>
      <w:r w:rsidR="00C67934">
        <w:rPr>
          <w:rFonts w:ascii="Arial" w:eastAsia="Times New Roman" w:hAnsi="Arial" w:cs="Arial"/>
          <w:sz w:val="24"/>
          <w:szCs w:val="24"/>
        </w:rPr>
        <w:t>6</w:t>
      </w:r>
      <w:r w:rsidRPr="009A4FA8">
        <w:rPr>
          <w:rFonts w:ascii="Arial" w:eastAsia="Times New Roman" w:hAnsi="Arial" w:cs="Arial"/>
          <w:sz w:val="24"/>
          <w:szCs w:val="24"/>
        </w:rPr>
        <w:t xml:space="preserve"> % na celkových zdrojoch, pričom </w:t>
      </w:r>
      <w:r w:rsidR="00C24799">
        <w:rPr>
          <w:rFonts w:ascii="Arial" w:eastAsia="Times New Roman" w:hAnsi="Arial" w:cs="Arial"/>
          <w:sz w:val="24"/>
          <w:szCs w:val="24"/>
        </w:rPr>
        <w:t>poklesli</w:t>
      </w:r>
      <w:r w:rsidRPr="009A4FA8">
        <w:rPr>
          <w:rFonts w:ascii="Arial" w:eastAsia="Times New Roman" w:hAnsi="Arial" w:cs="Arial"/>
          <w:sz w:val="24"/>
          <w:szCs w:val="24"/>
        </w:rPr>
        <w:t xml:space="preserve"> o</w:t>
      </w:r>
      <w:r w:rsidR="00C67934">
        <w:rPr>
          <w:rFonts w:ascii="Arial" w:eastAsia="Times New Roman" w:hAnsi="Arial" w:cs="Arial"/>
          <w:sz w:val="24"/>
          <w:szCs w:val="24"/>
        </w:rPr>
        <w:t> 19,1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</w:t>
      </w:r>
      <w:r w:rsidR="00C24799">
        <w:rPr>
          <w:rFonts w:ascii="Arial" w:eastAsia="Times New Roman" w:hAnsi="Arial" w:cs="Arial"/>
          <w:sz w:val="24"/>
          <w:szCs w:val="24"/>
        </w:rPr>
        <w:t xml:space="preserve">. </w:t>
      </w:r>
      <w:r w:rsidR="00C67934">
        <w:rPr>
          <w:rFonts w:ascii="Arial" w:eastAsia="Times New Roman" w:hAnsi="Arial" w:cs="Arial"/>
          <w:sz w:val="24"/>
          <w:szCs w:val="24"/>
        </w:rPr>
        <w:t xml:space="preserve">Zostatky na účtoch časového rozlíšenia na strane pasív </w:t>
      </w:r>
      <w:r w:rsidR="00C24799">
        <w:rPr>
          <w:rFonts w:ascii="Arial" w:eastAsia="Times New Roman" w:hAnsi="Arial" w:cs="Arial"/>
          <w:sz w:val="24"/>
          <w:szCs w:val="24"/>
        </w:rPr>
        <w:t xml:space="preserve">medziročne </w:t>
      </w:r>
      <w:r w:rsidR="00C67934">
        <w:rPr>
          <w:rFonts w:ascii="Arial" w:eastAsia="Times New Roman" w:hAnsi="Arial" w:cs="Arial"/>
          <w:sz w:val="24"/>
          <w:szCs w:val="24"/>
        </w:rPr>
        <w:t>vzrástli</w:t>
      </w:r>
      <w:r w:rsidR="00C24799">
        <w:rPr>
          <w:rFonts w:ascii="Arial" w:eastAsia="Times New Roman" w:hAnsi="Arial" w:cs="Arial"/>
          <w:sz w:val="24"/>
          <w:szCs w:val="24"/>
        </w:rPr>
        <w:t xml:space="preserve"> o</w:t>
      </w:r>
      <w:r w:rsidR="00C67934">
        <w:rPr>
          <w:rFonts w:ascii="Arial" w:eastAsia="Times New Roman" w:hAnsi="Arial" w:cs="Arial"/>
          <w:sz w:val="24"/>
          <w:szCs w:val="24"/>
        </w:rPr>
        <w:t> 5,8</w:t>
      </w:r>
      <w:r w:rsidR="00C24799">
        <w:rPr>
          <w:rFonts w:ascii="Arial" w:eastAsia="Times New Roman" w:hAnsi="Arial" w:cs="Arial"/>
          <w:sz w:val="24"/>
          <w:szCs w:val="24"/>
        </w:rPr>
        <w:t xml:space="preserve"> tis. EUR z dôvodu vyšších preplatkov z vyúčtovania ceny tepla za rok 201</w:t>
      </w:r>
      <w:r w:rsidR="000A019A">
        <w:rPr>
          <w:rFonts w:ascii="Arial" w:eastAsia="Times New Roman" w:hAnsi="Arial" w:cs="Arial"/>
          <w:sz w:val="24"/>
          <w:szCs w:val="24"/>
        </w:rPr>
        <w:t>8</w:t>
      </w:r>
      <w:r w:rsidR="00C24799">
        <w:rPr>
          <w:rFonts w:ascii="Arial" w:eastAsia="Times New Roman" w:hAnsi="Arial" w:cs="Arial"/>
          <w:sz w:val="24"/>
          <w:szCs w:val="24"/>
        </w:rPr>
        <w:t>.</w:t>
      </w:r>
      <w:r w:rsidRPr="009A4FA8">
        <w:rPr>
          <w:rFonts w:ascii="Arial" w:eastAsia="Times New Roman" w:hAnsi="Arial" w:cs="Arial"/>
          <w:sz w:val="24"/>
          <w:szCs w:val="24"/>
        </w:rPr>
        <w:t xml:space="preserve"> </w:t>
      </w:r>
    </w:p>
    <w:p w:rsidR="005568B1" w:rsidRPr="009A4FA8" w:rsidRDefault="005568B1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4FA8">
        <w:rPr>
          <w:rFonts w:ascii="Arial" w:eastAsia="Times New Roman" w:hAnsi="Arial" w:cs="Arial"/>
          <w:sz w:val="24"/>
          <w:szCs w:val="24"/>
        </w:rPr>
        <w:t xml:space="preserve">V štruktúre </w:t>
      </w:r>
      <w:r w:rsidR="00C24799">
        <w:rPr>
          <w:rFonts w:ascii="Arial" w:eastAsia="Times New Roman" w:hAnsi="Arial" w:cs="Arial"/>
          <w:sz w:val="24"/>
          <w:szCs w:val="24"/>
        </w:rPr>
        <w:t>pasív</w:t>
      </w:r>
      <w:r w:rsidRPr="009A4FA8">
        <w:rPr>
          <w:rFonts w:ascii="Arial" w:eastAsia="Times New Roman" w:hAnsi="Arial" w:cs="Arial"/>
          <w:sz w:val="24"/>
          <w:szCs w:val="24"/>
        </w:rPr>
        <w:t xml:space="preserve"> sa v dôsledku nárastu </w:t>
      </w:r>
      <w:r w:rsidR="00C24799">
        <w:rPr>
          <w:rFonts w:ascii="Arial" w:eastAsia="Times New Roman" w:hAnsi="Arial" w:cs="Arial"/>
          <w:sz w:val="24"/>
          <w:szCs w:val="24"/>
        </w:rPr>
        <w:t>hospodárskych výsledkov</w:t>
      </w:r>
      <w:r w:rsidR="000A019A">
        <w:rPr>
          <w:rFonts w:ascii="Arial" w:eastAsia="Times New Roman" w:hAnsi="Arial" w:cs="Arial"/>
          <w:sz w:val="24"/>
          <w:szCs w:val="24"/>
        </w:rPr>
        <w:t xml:space="preserve"> minulých rokov</w:t>
      </w:r>
      <w:r w:rsidRPr="009A4FA8">
        <w:rPr>
          <w:rFonts w:ascii="Arial" w:eastAsia="Times New Roman" w:hAnsi="Arial" w:cs="Arial"/>
          <w:sz w:val="24"/>
          <w:szCs w:val="24"/>
        </w:rPr>
        <w:t xml:space="preserve"> mierne zvýšil podiel vlastného imania o</w:t>
      </w:r>
      <w:r w:rsidR="000A019A">
        <w:rPr>
          <w:rFonts w:ascii="Arial" w:eastAsia="Times New Roman" w:hAnsi="Arial" w:cs="Arial"/>
          <w:sz w:val="24"/>
          <w:szCs w:val="24"/>
        </w:rPr>
        <w:t> 0,</w:t>
      </w:r>
      <w:r w:rsidR="00C67934">
        <w:rPr>
          <w:rFonts w:ascii="Arial" w:eastAsia="Times New Roman" w:hAnsi="Arial" w:cs="Arial"/>
          <w:sz w:val="24"/>
          <w:szCs w:val="24"/>
        </w:rPr>
        <w:t>4</w:t>
      </w:r>
      <w:r w:rsidR="000A019A">
        <w:rPr>
          <w:rFonts w:ascii="Arial" w:eastAsia="Times New Roman" w:hAnsi="Arial" w:cs="Arial"/>
          <w:sz w:val="24"/>
          <w:szCs w:val="24"/>
        </w:rPr>
        <w:t xml:space="preserve"> </w:t>
      </w:r>
      <w:r w:rsidRPr="009A4FA8">
        <w:rPr>
          <w:rFonts w:ascii="Arial" w:eastAsia="Times New Roman" w:hAnsi="Arial" w:cs="Arial"/>
          <w:sz w:val="24"/>
          <w:szCs w:val="24"/>
        </w:rPr>
        <w:t xml:space="preserve">p.b. </w:t>
      </w:r>
      <w:r w:rsidR="00A15C76">
        <w:rPr>
          <w:rFonts w:ascii="Arial" w:eastAsia="Times New Roman" w:hAnsi="Arial" w:cs="Arial"/>
          <w:sz w:val="24"/>
          <w:szCs w:val="24"/>
        </w:rPr>
        <w:t xml:space="preserve"> </w:t>
      </w:r>
      <w:r w:rsidR="009C705D">
        <w:rPr>
          <w:rFonts w:ascii="Arial" w:eastAsia="Times New Roman" w:hAnsi="Arial" w:cs="Arial"/>
          <w:sz w:val="24"/>
          <w:szCs w:val="24"/>
        </w:rPr>
        <w:t>n</w:t>
      </w:r>
      <w:r w:rsidR="00A15C76">
        <w:rPr>
          <w:rFonts w:ascii="Arial" w:eastAsia="Times New Roman" w:hAnsi="Arial" w:cs="Arial"/>
          <w:sz w:val="24"/>
          <w:szCs w:val="24"/>
        </w:rPr>
        <w:t>a </w:t>
      </w:r>
      <w:r w:rsidRPr="009A4FA8">
        <w:rPr>
          <w:rFonts w:ascii="Arial" w:eastAsia="Times New Roman" w:hAnsi="Arial" w:cs="Arial"/>
          <w:sz w:val="24"/>
          <w:szCs w:val="24"/>
        </w:rPr>
        <w:t xml:space="preserve">úkor </w:t>
      </w:r>
      <w:r w:rsidR="00A15C76">
        <w:rPr>
          <w:rFonts w:ascii="Arial" w:eastAsia="Times New Roman" w:hAnsi="Arial" w:cs="Arial"/>
          <w:sz w:val="24"/>
          <w:szCs w:val="24"/>
        </w:rPr>
        <w:t xml:space="preserve">záväzkov, ktorých podiel sa </w:t>
      </w:r>
      <w:r w:rsidR="009C705D">
        <w:rPr>
          <w:rFonts w:ascii="Arial" w:eastAsia="Times New Roman" w:hAnsi="Arial" w:cs="Arial"/>
          <w:sz w:val="24"/>
          <w:szCs w:val="24"/>
        </w:rPr>
        <w:t>o rovnakú hodnotu znížil</w:t>
      </w:r>
      <w:r w:rsidR="00A15C76">
        <w:rPr>
          <w:rFonts w:ascii="Arial" w:eastAsia="Times New Roman" w:hAnsi="Arial" w:cs="Arial"/>
          <w:sz w:val="24"/>
          <w:szCs w:val="24"/>
        </w:rPr>
        <w:t>.</w:t>
      </w:r>
    </w:p>
    <w:p w:rsidR="005568B1" w:rsidRPr="008C5621" w:rsidRDefault="005568B1" w:rsidP="006C72AC">
      <w:pPr>
        <w:spacing w:line="276" w:lineRule="auto"/>
        <w:rPr>
          <w:rFonts w:ascii="Myriad Pro" w:hAnsi="Myriad Pro" w:cs="Arial"/>
          <w:b/>
          <w:smallCaps/>
          <w:color w:val="385623" w:themeColor="accent6" w:themeShade="80"/>
          <w:sz w:val="32"/>
          <w:szCs w:val="32"/>
        </w:rPr>
      </w:pPr>
    </w:p>
    <w:p w:rsidR="005568B1" w:rsidRPr="005710FE" w:rsidRDefault="005710FE" w:rsidP="005710FE">
      <w:pPr>
        <w:pStyle w:val="Nadpis2"/>
        <w:rPr>
          <w:u w:val="single"/>
        </w:rPr>
      </w:pPr>
      <w:r w:rsidRPr="005710FE">
        <w:rPr>
          <w:u w:val="single"/>
        </w:rPr>
        <w:t>FINANČNÁ SITUÁCIA</w:t>
      </w:r>
      <w:r w:rsidRPr="005710FE">
        <w:rPr>
          <w:u w:val="single"/>
        </w:rPr>
        <w:br/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Finančná situácia akciovej spoločnosti bola v roku 201</w:t>
      </w:r>
      <w:r w:rsidR="000A019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Pr="008C5621">
        <w:rPr>
          <w:rFonts w:ascii="Arial" w:hAnsi="Arial" w:cs="Arial"/>
          <w:sz w:val="24"/>
          <w:szCs w:val="24"/>
        </w:rPr>
        <w:t>stabilizovaná. Naše záväzky boli uhrádzané priebežne, po splatnosti k 31.12.201</w:t>
      </w:r>
      <w:r w:rsidR="000A019A">
        <w:rPr>
          <w:rFonts w:ascii="Arial" w:hAnsi="Arial" w:cs="Arial"/>
          <w:sz w:val="24"/>
          <w:szCs w:val="24"/>
        </w:rPr>
        <w:t>8</w:t>
      </w:r>
      <w:r w:rsidRPr="008C5621">
        <w:rPr>
          <w:rFonts w:ascii="Arial" w:hAnsi="Arial" w:cs="Arial"/>
          <w:sz w:val="24"/>
          <w:szCs w:val="24"/>
        </w:rPr>
        <w:t xml:space="preserve"> evidujeme záväzky</w:t>
      </w:r>
      <w:r w:rsidR="00A15C76">
        <w:rPr>
          <w:rFonts w:ascii="Arial" w:hAnsi="Arial" w:cs="Arial"/>
          <w:sz w:val="24"/>
          <w:szCs w:val="24"/>
        </w:rPr>
        <w:t xml:space="preserve"> z obchodného styku</w:t>
      </w:r>
      <w:r w:rsidRPr="008C5621">
        <w:rPr>
          <w:rFonts w:ascii="Arial" w:hAnsi="Arial" w:cs="Arial"/>
          <w:sz w:val="24"/>
          <w:szCs w:val="24"/>
        </w:rPr>
        <w:t xml:space="preserve"> vo výške </w:t>
      </w:r>
      <w:r w:rsidR="00C66141">
        <w:rPr>
          <w:rFonts w:ascii="Arial" w:hAnsi="Arial" w:cs="Arial"/>
          <w:sz w:val="24"/>
          <w:szCs w:val="24"/>
        </w:rPr>
        <w:t>23,3</w:t>
      </w:r>
      <w:r w:rsidRPr="008C5621">
        <w:rPr>
          <w:rFonts w:ascii="Arial" w:hAnsi="Arial" w:cs="Arial"/>
          <w:sz w:val="24"/>
          <w:szCs w:val="24"/>
        </w:rPr>
        <w:t xml:space="preserve"> tis. EUR, čo je  </w:t>
      </w:r>
      <w:r w:rsidR="00C66141">
        <w:rPr>
          <w:rFonts w:ascii="Arial" w:hAnsi="Arial" w:cs="Arial"/>
          <w:sz w:val="24"/>
          <w:szCs w:val="24"/>
        </w:rPr>
        <w:t>1,7</w:t>
      </w:r>
      <w:r w:rsidRPr="008C5621">
        <w:rPr>
          <w:rFonts w:ascii="Arial" w:hAnsi="Arial" w:cs="Arial"/>
          <w:sz w:val="24"/>
          <w:szCs w:val="24"/>
        </w:rPr>
        <w:t xml:space="preserve"> % </w:t>
      </w:r>
      <w:r>
        <w:rPr>
          <w:rFonts w:ascii="Arial" w:hAnsi="Arial" w:cs="Arial"/>
          <w:sz w:val="24"/>
          <w:szCs w:val="24"/>
        </w:rPr>
        <w:t xml:space="preserve">zo záväzkov z obchodného styku, </w:t>
      </w:r>
      <w:r w:rsidRPr="008C5621">
        <w:rPr>
          <w:rFonts w:ascii="Arial" w:hAnsi="Arial" w:cs="Arial"/>
          <w:sz w:val="24"/>
          <w:szCs w:val="24"/>
        </w:rPr>
        <w:t xml:space="preserve">pričom </w:t>
      </w:r>
      <w:r w:rsidR="00C66141">
        <w:rPr>
          <w:rFonts w:ascii="Arial" w:hAnsi="Arial" w:cs="Arial"/>
          <w:sz w:val="24"/>
          <w:szCs w:val="24"/>
        </w:rPr>
        <w:t>všetky boli</w:t>
      </w:r>
      <w:r w:rsidRPr="008C5621">
        <w:rPr>
          <w:rFonts w:ascii="Arial" w:hAnsi="Arial" w:cs="Arial"/>
          <w:sz w:val="24"/>
          <w:szCs w:val="24"/>
        </w:rPr>
        <w:t xml:space="preserve"> po splatnosti do 30 dní.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 xml:space="preserve">Pohľadávky sa darilo vymáhať vo vysokej miere, len </w:t>
      </w:r>
      <w:r w:rsidR="00C66141">
        <w:rPr>
          <w:rFonts w:ascii="Arial" w:hAnsi="Arial" w:cs="Arial"/>
          <w:sz w:val="24"/>
          <w:szCs w:val="24"/>
        </w:rPr>
        <w:t>6</w:t>
      </w:r>
      <w:r w:rsidR="00A15C76">
        <w:rPr>
          <w:rFonts w:ascii="Arial" w:hAnsi="Arial" w:cs="Arial"/>
          <w:sz w:val="24"/>
          <w:szCs w:val="24"/>
        </w:rPr>
        <w:t xml:space="preserve"> </w:t>
      </w:r>
      <w:r w:rsidRPr="008C5621">
        <w:rPr>
          <w:rFonts w:ascii="Arial" w:hAnsi="Arial" w:cs="Arial"/>
          <w:sz w:val="24"/>
          <w:szCs w:val="24"/>
        </w:rPr>
        <w:t xml:space="preserve">% pohľadávok z obchodného styku  predstavujú pohľadávky po splatnosti, pričom </w:t>
      </w:r>
      <w:r w:rsidR="00C66141">
        <w:rPr>
          <w:rFonts w:ascii="Arial" w:hAnsi="Arial" w:cs="Arial"/>
          <w:sz w:val="24"/>
          <w:szCs w:val="24"/>
        </w:rPr>
        <w:t>65,9</w:t>
      </w:r>
      <w:r w:rsidR="00A15C76">
        <w:rPr>
          <w:rFonts w:ascii="Arial" w:hAnsi="Arial" w:cs="Arial"/>
          <w:sz w:val="24"/>
          <w:szCs w:val="24"/>
        </w:rPr>
        <w:t xml:space="preserve"> </w:t>
      </w:r>
      <w:r w:rsidRPr="008C5621">
        <w:rPr>
          <w:rFonts w:ascii="Arial" w:hAnsi="Arial" w:cs="Arial"/>
          <w:sz w:val="24"/>
          <w:szCs w:val="24"/>
        </w:rPr>
        <w:t xml:space="preserve">% z nich je po splatnosti do 180 dní. </w:t>
      </w:r>
      <w:r w:rsidR="00A15C76">
        <w:rPr>
          <w:rFonts w:ascii="Arial" w:hAnsi="Arial" w:cs="Arial"/>
          <w:sz w:val="24"/>
          <w:szCs w:val="24"/>
        </w:rPr>
        <w:t xml:space="preserve">Medziročne sa pohľadávky po splatnosti </w:t>
      </w:r>
      <w:r w:rsidR="00C66141">
        <w:rPr>
          <w:rFonts w:ascii="Arial" w:hAnsi="Arial" w:cs="Arial"/>
          <w:sz w:val="24"/>
          <w:szCs w:val="24"/>
        </w:rPr>
        <w:t xml:space="preserve">zvýšili </w:t>
      </w:r>
      <w:r w:rsidR="00A15C76">
        <w:rPr>
          <w:rFonts w:ascii="Arial" w:hAnsi="Arial" w:cs="Arial"/>
          <w:sz w:val="24"/>
          <w:szCs w:val="24"/>
        </w:rPr>
        <w:t>o</w:t>
      </w:r>
      <w:r w:rsidR="00C66141">
        <w:rPr>
          <w:rFonts w:ascii="Arial" w:hAnsi="Arial" w:cs="Arial"/>
          <w:sz w:val="24"/>
          <w:szCs w:val="24"/>
        </w:rPr>
        <w:t> 21,5</w:t>
      </w:r>
      <w:r w:rsidR="00A15C76">
        <w:rPr>
          <w:rFonts w:ascii="Arial" w:hAnsi="Arial" w:cs="Arial"/>
          <w:sz w:val="24"/>
          <w:szCs w:val="24"/>
        </w:rPr>
        <w:t xml:space="preserve"> tis. EUR, t.j. </w:t>
      </w:r>
      <w:r w:rsidR="00C66141">
        <w:rPr>
          <w:rFonts w:ascii="Arial" w:hAnsi="Arial" w:cs="Arial"/>
          <w:sz w:val="24"/>
          <w:szCs w:val="24"/>
        </w:rPr>
        <w:t>34,5</w:t>
      </w:r>
      <w:r w:rsidR="004F6B62">
        <w:rPr>
          <w:rFonts w:ascii="Arial" w:hAnsi="Arial" w:cs="Arial"/>
          <w:sz w:val="24"/>
          <w:szCs w:val="24"/>
        </w:rPr>
        <w:t xml:space="preserve"> %</w:t>
      </w:r>
      <w:r w:rsidR="00C66141">
        <w:rPr>
          <w:rFonts w:ascii="Arial" w:hAnsi="Arial" w:cs="Arial"/>
          <w:sz w:val="24"/>
          <w:szCs w:val="24"/>
        </w:rPr>
        <w:t>, pričom rástli najmä tie do 30 dní po splatnosti</w:t>
      </w:r>
      <w:r w:rsidR="00A15C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 w:rsidRPr="008C5621">
        <w:rPr>
          <w:rFonts w:ascii="Arial" w:hAnsi="Arial" w:cs="Arial"/>
          <w:sz w:val="24"/>
          <w:szCs w:val="24"/>
        </w:rPr>
        <w:t xml:space="preserve"> K</w:t>
      </w:r>
      <w:r w:rsidR="004F6B62">
        <w:rPr>
          <w:rFonts w:ascii="Arial" w:hAnsi="Arial" w:cs="Arial"/>
          <w:sz w:val="24"/>
          <w:szCs w:val="24"/>
        </w:rPr>
        <w:t> </w:t>
      </w:r>
      <w:r w:rsidRPr="008C5621">
        <w:rPr>
          <w:rFonts w:ascii="Arial" w:hAnsi="Arial" w:cs="Arial"/>
          <w:sz w:val="24"/>
          <w:szCs w:val="24"/>
        </w:rPr>
        <w:t xml:space="preserve">všetkým pohľadávkam starším ako 360 dní v celkovej výške </w:t>
      </w:r>
      <w:r w:rsidR="004F6B62">
        <w:rPr>
          <w:rFonts w:ascii="Arial" w:hAnsi="Arial" w:cs="Arial"/>
          <w:sz w:val="24"/>
          <w:szCs w:val="24"/>
        </w:rPr>
        <w:t>28,</w:t>
      </w:r>
      <w:r w:rsidR="00C66141">
        <w:rPr>
          <w:rFonts w:ascii="Arial" w:hAnsi="Arial" w:cs="Arial"/>
          <w:sz w:val="24"/>
          <w:szCs w:val="24"/>
        </w:rPr>
        <w:t>4</w:t>
      </w:r>
      <w:r w:rsidRPr="008C5621">
        <w:rPr>
          <w:rFonts w:ascii="Arial" w:hAnsi="Arial" w:cs="Arial"/>
          <w:sz w:val="24"/>
          <w:szCs w:val="24"/>
        </w:rPr>
        <w:t xml:space="preserve"> tis. EUR sú vytvorené opravné položky v zmysle zákona o dani z príjmov.</w:t>
      </w:r>
    </w:p>
    <w:p w:rsidR="009C705D" w:rsidRDefault="009C705D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5710FE" w:rsidRDefault="005568B1" w:rsidP="006C72AC">
      <w:pPr>
        <w:spacing w:line="276" w:lineRule="auto"/>
        <w:ind w:right="563"/>
        <w:jc w:val="both"/>
        <w:rPr>
          <w:rFonts w:ascii="Arial" w:hAnsi="Arial" w:cs="Arial"/>
          <w:b/>
          <w:sz w:val="24"/>
          <w:szCs w:val="32"/>
        </w:rPr>
      </w:pPr>
      <w:r w:rsidRPr="005710FE">
        <w:rPr>
          <w:rFonts w:ascii="Arial" w:hAnsi="Arial" w:cs="Arial"/>
          <w:b/>
          <w:sz w:val="24"/>
          <w:szCs w:val="32"/>
        </w:rPr>
        <w:t>Ukazovatele likvidity</w:t>
      </w:r>
    </w:p>
    <w:p w:rsidR="005568B1" w:rsidRPr="008C5621" w:rsidRDefault="00801BE0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0421EB16">
            <wp:extent cx="5734050" cy="2881489"/>
            <wp:effectExtent l="0" t="0" r="0" b="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02" cy="2883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68B1" w:rsidRPr="008C5621">
        <w:rPr>
          <w:rFonts w:ascii="Arial" w:hAnsi="Arial" w:cs="Arial"/>
          <w:sz w:val="24"/>
          <w:szCs w:val="24"/>
        </w:rPr>
        <w:tab/>
      </w:r>
    </w:p>
    <w:p w:rsidR="005568B1" w:rsidRDefault="00052CD4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Všetky </w:t>
      </w:r>
      <w:r w:rsidR="005568B1" w:rsidRPr="008C5621">
        <w:rPr>
          <w:rFonts w:ascii="Arial" w:hAnsi="Arial" w:cs="Arial"/>
          <w:sz w:val="24"/>
          <w:szCs w:val="24"/>
        </w:rPr>
        <w:t>ukazovatele</w:t>
      </w:r>
      <w:r w:rsidR="005568B1">
        <w:rPr>
          <w:rFonts w:ascii="Arial" w:hAnsi="Arial" w:cs="Arial"/>
          <w:sz w:val="24"/>
          <w:szCs w:val="24"/>
        </w:rPr>
        <w:t xml:space="preserve"> likvidity</w:t>
      </w:r>
      <w:r w:rsidR="005568B1" w:rsidRPr="008C56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sú k 31.12.201</w:t>
      </w:r>
      <w:r w:rsidR="00FE50C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5568B1">
        <w:rPr>
          <w:rFonts w:ascii="Arial" w:hAnsi="Arial" w:cs="Arial"/>
          <w:sz w:val="24"/>
          <w:szCs w:val="24"/>
        </w:rPr>
        <w:t>na úrovni odporúčaných hodnôt</w:t>
      </w:r>
      <w:r w:rsidR="005568B1" w:rsidRPr="008C5621">
        <w:rPr>
          <w:rFonts w:ascii="Arial" w:hAnsi="Arial" w:cs="Arial"/>
          <w:sz w:val="24"/>
          <w:szCs w:val="24"/>
        </w:rPr>
        <w:t>, čo znamená, že spoločnosť mala v roku 201</w:t>
      </w:r>
      <w:r w:rsidR="00FE50C9">
        <w:rPr>
          <w:rFonts w:ascii="Arial" w:hAnsi="Arial" w:cs="Arial"/>
          <w:sz w:val="24"/>
          <w:szCs w:val="24"/>
        </w:rPr>
        <w:t xml:space="preserve">8 </w:t>
      </w:r>
      <w:r w:rsidR="005568B1" w:rsidRPr="008C5621">
        <w:rPr>
          <w:rFonts w:ascii="Arial" w:hAnsi="Arial" w:cs="Arial"/>
          <w:sz w:val="24"/>
          <w:szCs w:val="24"/>
        </w:rPr>
        <w:t>dostatok likvidných aktív na krytie svojich krátkodobých záväzkov a jej platobná schopnosť nebola ohrozená.</w:t>
      </w:r>
    </w:p>
    <w:p w:rsidR="005710FE" w:rsidRPr="008C5621" w:rsidRDefault="005710F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5710FE" w:rsidRDefault="005568B1" w:rsidP="006C72AC">
      <w:pPr>
        <w:spacing w:line="276" w:lineRule="auto"/>
        <w:ind w:right="563"/>
        <w:jc w:val="both"/>
        <w:rPr>
          <w:rFonts w:ascii="Arial" w:hAnsi="Arial" w:cs="Arial"/>
          <w:b/>
          <w:sz w:val="24"/>
          <w:szCs w:val="24"/>
        </w:rPr>
      </w:pPr>
      <w:r w:rsidRPr="005710FE">
        <w:rPr>
          <w:rFonts w:ascii="Arial" w:hAnsi="Arial" w:cs="Arial"/>
          <w:b/>
          <w:sz w:val="24"/>
          <w:szCs w:val="24"/>
        </w:rPr>
        <w:t>Ukazovatele aktivity</w:t>
      </w:r>
    </w:p>
    <w:p w:rsidR="00F06B5E" w:rsidRDefault="009C705D" w:rsidP="006C72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 wp14:anchorId="3F8DC3EA">
            <wp:extent cx="5480685" cy="3176270"/>
            <wp:effectExtent l="0" t="0" r="5715" b="508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spacing w:line="276" w:lineRule="auto"/>
        <w:ind w:right="563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lastRenderedPageBreak/>
        <w:t>Za  optimálnu dobu obratu zásob, inkasa pohľadávok a splatnosti záväzkov sa považuje  hodnota do 30 dní, hodnoty dosahované  v BYTTERM, a.s. za rok 201</w:t>
      </w:r>
      <w:r w:rsidR="00753CC3">
        <w:rPr>
          <w:rFonts w:ascii="Arial" w:hAnsi="Arial" w:cs="Arial"/>
          <w:sz w:val="24"/>
          <w:szCs w:val="24"/>
        </w:rPr>
        <w:t>8</w:t>
      </w:r>
      <w:r w:rsidRPr="008C5621">
        <w:rPr>
          <w:rFonts w:ascii="Arial" w:hAnsi="Arial" w:cs="Arial"/>
          <w:sz w:val="24"/>
          <w:szCs w:val="24"/>
        </w:rPr>
        <w:t xml:space="preserve"> sú prijateľné. Medziročne doba obratu zásob</w:t>
      </w:r>
      <w:r>
        <w:rPr>
          <w:rFonts w:ascii="Arial" w:hAnsi="Arial" w:cs="Arial"/>
          <w:sz w:val="24"/>
          <w:szCs w:val="24"/>
        </w:rPr>
        <w:t xml:space="preserve"> </w:t>
      </w:r>
      <w:r w:rsidR="00753CC3">
        <w:rPr>
          <w:rFonts w:ascii="Arial" w:hAnsi="Arial" w:cs="Arial"/>
          <w:sz w:val="24"/>
          <w:szCs w:val="24"/>
        </w:rPr>
        <w:t>vzrástla</w:t>
      </w:r>
      <w:r w:rsidR="00F06B5E">
        <w:rPr>
          <w:rFonts w:ascii="Arial" w:hAnsi="Arial" w:cs="Arial"/>
          <w:sz w:val="24"/>
          <w:szCs w:val="24"/>
        </w:rPr>
        <w:t xml:space="preserve"> o</w:t>
      </w:r>
      <w:r w:rsidR="00753CC3">
        <w:rPr>
          <w:rFonts w:ascii="Arial" w:hAnsi="Arial" w:cs="Arial"/>
          <w:sz w:val="24"/>
          <w:szCs w:val="24"/>
        </w:rPr>
        <w:t> 1,9</w:t>
      </w:r>
      <w:r w:rsidRPr="008C5621">
        <w:rPr>
          <w:rFonts w:ascii="Arial" w:hAnsi="Arial" w:cs="Arial"/>
          <w:sz w:val="24"/>
          <w:szCs w:val="24"/>
        </w:rPr>
        <w:t xml:space="preserve"> dňa</w:t>
      </w:r>
      <w:r w:rsidR="00F06B5E">
        <w:rPr>
          <w:rFonts w:ascii="Arial" w:hAnsi="Arial" w:cs="Arial"/>
          <w:sz w:val="24"/>
          <w:szCs w:val="24"/>
        </w:rPr>
        <w:t>,</w:t>
      </w:r>
      <w:r w:rsidRPr="008C5621">
        <w:rPr>
          <w:rFonts w:ascii="Arial" w:hAnsi="Arial" w:cs="Arial"/>
          <w:sz w:val="24"/>
          <w:szCs w:val="24"/>
        </w:rPr>
        <w:t xml:space="preserve"> </w:t>
      </w:r>
      <w:r w:rsidR="00F06B5E">
        <w:rPr>
          <w:rFonts w:ascii="Arial" w:hAnsi="Arial" w:cs="Arial"/>
          <w:sz w:val="24"/>
          <w:szCs w:val="24"/>
        </w:rPr>
        <w:t>d</w:t>
      </w:r>
      <w:r w:rsidRPr="008C5621">
        <w:rPr>
          <w:rFonts w:ascii="Arial" w:hAnsi="Arial" w:cs="Arial"/>
          <w:sz w:val="24"/>
          <w:szCs w:val="24"/>
        </w:rPr>
        <w:t xml:space="preserve">oba inkasa pohľadávok </w:t>
      </w:r>
      <w:r w:rsidR="00753CC3">
        <w:rPr>
          <w:rFonts w:ascii="Arial" w:hAnsi="Arial" w:cs="Arial"/>
          <w:sz w:val="24"/>
          <w:szCs w:val="24"/>
        </w:rPr>
        <w:t>vzrástla</w:t>
      </w:r>
      <w:r w:rsidRPr="008C5621">
        <w:rPr>
          <w:rFonts w:ascii="Arial" w:hAnsi="Arial" w:cs="Arial"/>
          <w:sz w:val="24"/>
          <w:szCs w:val="24"/>
        </w:rPr>
        <w:t xml:space="preserve"> o</w:t>
      </w:r>
      <w:r w:rsidR="00753CC3">
        <w:rPr>
          <w:rFonts w:ascii="Arial" w:hAnsi="Arial" w:cs="Arial"/>
          <w:sz w:val="24"/>
          <w:szCs w:val="24"/>
        </w:rPr>
        <w:t> 2,</w:t>
      </w:r>
      <w:r w:rsidR="009C705D">
        <w:rPr>
          <w:rFonts w:ascii="Arial" w:hAnsi="Arial" w:cs="Arial"/>
          <w:sz w:val="24"/>
          <w:szCs w:val="24"/>
        </w:rPr>
        <w:t>3</w:t>
      </w:r>
      <w:r w:rsidRPr="008C5621">
        <w:rPr>
          <w:rFonts w:ascii="Arial" w:hAnsi="Arial" w:cs="Arial"/>
          <w:sz w:val="24"/>
          <w:szCs w:val="24"/>
        </w:rPr>
        <w:t xml:space="preserve"> </w:t>
      </w:r>
      <w:r w:rsidR="00F06B5E">
        <w:rPr>
          <w:rFonts w:ascii="Arial" w:hAnsi="Arial" w:cs="Arial"/>
          <w:sz w:val="24"/>
          <w:szCs w:val="24"/>
        </w:rPr>
        <w:t>dňa</w:t>
      </w:r>
      <w:r w:rsidRPr="008C5621">
        <w:rPr>
          <w:rFonts w:ascii="Arial" w:hAnsi="Arial" w:cs="Arial"/>
          <w:sz w:val="24"/>
          <w:szCs w:val="24"/>
        </w:rPr>
        <w:t xml:space="preserve"> a doba splatnosti záväzkov </w:t>
      </w:r>
      <w:r w:rsidR="00753CC3">
        <w:rPr>
          <w:rFonts w:ascii="Arial" w:hAnsi="Arial" w:cs="Arial"/>
          <w:sz w:val="24"/>
          <w:szCs w:val="24"/>
        </w:rPr>
        <w:t>vzrástla</w:t>
      </w:r>
      <w:r w:rsidRPr="008C5621">
        <w:rPr>
          <w:rFonts w:ascii="Arial" w:hAnsi="Arial" w:cs="Arial"/>
          <w:sz w:val="24"/>
          <w:szCs w:val="24"/>
        </w:rPr>
        <w:t xml:space="preserve"> o</w:t>
      </w:r>
      <w:r w:rsidR="00753CC3">
        <w:rPr>
          <w:rFonts w:ascii="Arial" w:hAnsi="Arial" w:cs="Arial"/>
          <w:sz w:val="24"/>
          <w:szCs w:val="24"/>
        </w:rPr>
        <w:t> 2,3</w:t>
      </w:r>
      <w:r w:rsidRPr="008C5621">
        <w:rPr>
          <w:rFonts w:ascii="Arial" w:hAnsi="Arial" w:cs="Arial"/>
          <w:sz w:val="24"/>
          <w:szCs w:val="24"/>
        </w:rPr>
        <w:t xml:space="preserve"> dňa.</w:t>
      </w:r>
    </w:p>
    <w:p w:rsidR="005710FE" w:rsidRPr="008C5621" w:rsidRDefault="005710FE" w:rsidP="006C72AC">
      <w:pPr>
        <w:spacing w:line="276" w:lineRule="auto"/>
        <w:ind w:right="563"/>
        <w:jc w:val="both"/>
        <w:rPr>
          <w:rFonts w:ascii="Myriad Pro" w:hAnsi="Myriad Pro" w:cs="Arial"/>
          <w:b/>
          <w:smallCaps/>
          <w:color w:val="767171" w:themeColor="background2" w:themeShade="80"/>
          <w:sz w:val="28"/>
          <w:szCs w:val="28"/>
        </w:rPr>
      </w:pPr>
    </w:p>
    <w:p w:rsidR="005568B1" w:rsidRPr="005710FE" w:rsidRDefault="005568B1" w:rsidP="006C72AC">
      <w:pPr>
        <w:spacing w:line="276" w:lineRule="auto"/>
        <w:ind w:right="563"/>
        <w:jc w:val="both"/>
        <w:rPr>
          <w:rFonts w:ascii="Arial" w:hAnsi="Arial" w:cs="Arial"/>
          <w:b/>
          <w:sz w:val="24"/>
          <w:szCs w:val="32"/>
        </w:rPr>
      </w:pPr>
      <w:r w:rsidRPr="005710FE">
        <w:rPr>
          <w:rFonts w:ascii="Arial" w:hAnsi="Arial" w:cs="Arial"/>
          <w:b/>
          <w:sz w:val="24"/>
          <w:szCs w:val="32"/>
        </w:rPr>
        <w:t>Zjednodušený prehľad o finančných tokoch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0"/>
        <w:gridCol w:w="290"/>
        <w:gridCol w:w="2100"/>
      </w:tblGrid>
      <w:tr w:rsidR="005568B1" w:rsidRPr="008C5621" w:rsidTr="005568B1">
        <w:trPr>
          <w:trHeight w:val="255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68B1" w:rsidRPr="008C5621" w:rsidRDefault="005568B1" w:rsidP="00C462A2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 xml:space="preserve">stav peňažných prostriedkov </w:t>
            </w:r>
            <w:r w:rsidRPr="008C5621">
              <w:rPr>
                <w:rFonts w:ascii="Arial" w:hAnsi="Arial" w:cs="Arial"/>
                <w:b/>
                <w:lang w:eastAsia="sk-SK"/>
              </w:rPr>
              <w:t>k 1.1.201</w:t>
            </w:r>
            <w:r w:rsidR="00C462A2">
              <w:rPr>
                <w:rFonts w:ascii="Arial" w:hAnsi="Arial" w:cs="Arial"/>
                <w:b/>
                <w:lang w:eastAsia="sk-SK"/>
              </w:rPr>
              <w:t>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C462A2" w:rsidP="006C72AC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1 748 089</w:t>
            </w:r>
          </w:p>
        </w:tc>
      </w:tr>
      <w:tr w:rsidR="005568B1" w:rsidRPr="008C5621" w:rsidTr="005568B1">
        <w:trPr>
          <w:trHeight w:val="255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peňažné toky z prevádzkovej činnosti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7479E7" w:rsidP="006C72AC">
            <w:pPr>
              <w:spacing w:after="0"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790 613</w:t>
            </w:r>
          </w:p>
        </w:tc>
      </w:tr>
      <w:tr w:rsidR="005568B1" w:rsidRPr="008C5621" w:rsidTr="005568B1">
        <w:trPr>
          <w:trHeight w:val="255"/>
        </w:trPr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peňažné toky z investičnej činnosti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7479E7" w:rsidP="006F7AEA">
            <w:pPr>
              <w:spacing w:after="0"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-1 083 735</w:t>
            </w:r>
          </w:p>
        </w:tc>
      </w:tr>
      <w:tr w:rsidR="005568B1" w:rsidRPr="008C5621" w:rsidTr="005568B1">
        <w:trPr>
          <w:trHeight w:val="255"/>
        </w:trPr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peňažné toky z finančnej činnosti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7479E7" w:rsidP="006C72AC">
            <w:pPr>
              <w:spacing w:after="0"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-94 360</w:t>
            </w:r>
          </w:p>
        </w:tc>
      </w:tr>
      <w:tr w:rsidR="005568B1" w:rsidRPr="008C5621" w:rsidTr="005568B1">
        <w:trPr>
          <w:trHeight w:val="255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68B1" w:rsidRPr="008C5621" w:rsidRDefault="005568B1" w:rsidP="00C462A2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 xml:space="preserve">stav peňažných prostriedkov </w:t>
            </w:r>
            <w:r w:rsidRPr="008C5621">
              <w:rPr>
                <w:rFonts w:ascii="Arial" w:hAnsi="Arial" w:cs="Arial"/>
                <w:b/>
                <w:lang w:eastAsia="sk-SK"/>
              </w:rPr>
              <w:t>k 31.12.201</w:t>
            </w:r>
            <w:r w:rsidR="00C462A2">
              <w:rPr>
                <w:rFonts w:ascii="Arial" w:hAnsi="Arial" w:cs="Arial"/>
                <w:b/>
                <w:lang w:eastAsia="sk-SK"/>
              </w:rPr>
              <w:t>8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C462A2" w:rsidP="006C72AC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1 360 607</w:t>
            </w:r>
          </w:p>
        </w:tc>
      </w:tr>
    </w:tbl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MyriadPro-Regular" w:hAnsi="MyriadPro-Regular" w:cs="MyriadPro-Regular"/>
        </w:rPr>
        <w:t>Údaje sú uvádzané v €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Výplatu kúpnej ceny za nadobudnuté vlastné akcie zahŕňajú peňažné toky z </w:t>
      </w:r>
      <w:r>
        <w:rPr>
          <w:rFonts w:ascii="Arial" w:hAnsi="Arial" w:cs="Arial"/>
          <w:sz w:val="24"/>
          <w:szCs w:val="24"/>
        </w:rPr>
        <w:t>finančnej</w:t>
      </w:r>
      <w:r w:rsidRPr="008C5621">
        <w:rPr>
          <w:rFonts w:ascii="Arial" w:hAnsi="Arial" w:cs="Arial"/>
          <w:sz w:val="24"/>
          <w:szCs w:val="24"/>
        </w:rPr>
        <w:t xml:space="preserve"> činnosti.</w:t>
      </w:r>
    </w:p>
    <w:p w:rsidR="00F06B5E" w:rsidRDefault="00F06B5E" w:rsidP="006C72AC">
      <w:pPr>
        <w:pStyle w:val="nadpisybytterm"/>
        <w:spacing w:line="276" w:lineRule="auto"/>
        <w:rPr>
          <w:rFonts w:ascii="Arial" w:hAnsi="Arial" w:cs="Arial"/>
          <w:b w:val="0"/>
          <w:smallCaps/>
          <w:color w:val="538135" w:themeColor="accent6" w:themeShade="BF"/>
        </w:rPr>
      </w:pPr>
    </w:p>
    <w:p w:rsidR="005568B1" w:rsidRPr="005258DD" w:rsidRDefault="005710FE" w:rsidP="005710FE">
      <w:pPr>
        <w:pStyle w:val="Nadpis2"/>
      </w:pPr>
      <w:r w:rsidRPr="00DD3BB7">
        <w:t>PREDPOKLADANÝ</w:t>
      </w:r>
      <w:r>
        <w:t xml:space="preserve"> BUDÚCI VÝVOJ</w:t>
      </w:r>
      <w:r>
        <w:br/>
      </w:r>
    </w:p>
    <w:p w:rsidR="00094D89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 xml:space="preserve">BYTTERM, zamestnanecká akciová spoločnosť, po tom, čo nadviazala na svojich historických predchodcov, oslávila 25 rokov </w:t>
      </w:r>
      <w:r>
        <w:rPr>
          <w:rFonts w:ascii="Arial" w:hAnsi="Arial" w:cs="Arial"/>
          <w:sz w:val="24"/>
          <w:szCs w:val="24"/>
        </w:rPr>
        <w:t xml:space="preserve">od </w:t>
      </w:r>
      <w:r w:rsidRPr="00C462A2">
        <w:rPr>
          <w:rFonts w:ascii="Arial" w:hAnsi="Arial" w:cs="Arial"/>
          <w:sz w:val="24"/>
          <w:szCs w:val="24"/>
        </w:rPr>
        <w:t xml:space="preserve">svojho vzniku. 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>BYTTERM a.s. priniesla svojim klientom stabilitu, istotu v oblasti správy bytových domov a zabezpečila spoľahlivú výrobu, dodávku tepla  a teplej úžitkovej vody. Pravidelná údržba bytových domov a vykurovacej sústavy sa postupne menila na ich komplexnú obnovu. V správe bytových domov sa podarilo zabezpečiť a vyregulovať väčšinu veľkých bytových domov, vymeniť tretinu výťahov, tretinu ležatých a zvislých rozvodov. Môžeme konštatovať, že v očiach verejnosti sme sa stali spoľahlivým partnerom, ktorý koná a nie len deklaruje sľuby. Výsledok je však vždy závislý aj od legislatívy a vôle vlastníkov v bytových domoch.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>V tepelnom hospodárstve BYTTERM a.s. bude v roku 2019 prebiehať výmena technológie primárneho okruhu siedmych výmenníkových staníc na sídlisku Solinky. Technológia dodávaná firmou IPECON je financovaná Žilinskou teplárenskou a.s. v rámci projektu vytesňovania pary ako vynútená investícia. Ďalej sa bude pripravovať ďalšia etapa vytesňovania pary na sídlisku Hliny. V rámci ďalších investičných prác budeme vymieňať zastaralé sekundárne rozvody za nové predizolované na ul. Predmestská a ul. Oravská.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>V rámci nových aktivít sa začne s pripájaním nových bytových domov do vykurovacej sústavy a.s. BYTTERM. V rokoch 2019 – 2020 a.s. BYTTERM zrealizuje montáže výmenníkových staníc, kotolní a na základe zmluvy o spolupráci, budú následne  podpísané zmluvy o výkone správy s približne 1000 novými vlastníkmi bytov.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lastRenderedPageBreak/>
        <w:t>Jedná sa o projekty Wellpark, Obchodná, Malá Praha, Komenského, Rudnayova, Retro byty Bratislavská, Zelené Vlčince, Piano residence Milcova, Hôrky, Celulózka, Dlabačova, Rudiny I Vural.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>V roku 2019 v správe a.s. BYTTERM bude  ukončené podpisovanie dodatkov zmlúv o výkone správy a následne rizikové domy budú vymenené za nových partnerov.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 xml:space="preserve">V nových trendoch, ako je internet vecí sa intenzívne venujeme zavádzaniu diaľkových odpočtov. Po montáži väčšieho podielu PRVN s diaľkovým odpočtom sa významne začali montovať aj vodomery s rádio modulom. Novopostavené bytové domy budú taktiež vybavené diaľkovým odpočtom, prevažne s absolútnymi meračmi tepla a vodomermi s MBUSom. V najbližších troch rokoch chceme naplniť ciele v tejto oblasti, aby sme mohli zabezpečiť prenos informácii o spotrebe tepla, TÚV, studenej vody na mesačnej báze zákazníkom a zároveň zlepšiť efektívnosť tejto činnosti. 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>V roku 2019 dokončíme výmenu osobných počítačov s</w:t>
      </w:r>
      <w:r w:rsidR="005A19B9">
        <w:rPr>
          <w:rFonts w:ascii="Arial" w:hAnsi="Arial" w:cs="Arial"/>
          <w:sz w:val="24"/>
          <w:szCs w:val="24"/>
        </w:rPr>
        <w:t xml:space="preserve"> aktualizovaným </w:t>
      </w:r>
      <w:r w:rsidRPr="00C462A2">
        <w:rPr>
          <w:rFonts w:ascii="Arial" w:hAnsi="Arial" w:cs="Arial"/>
          <w:sz w:val="24"/>
          <w:szCs w:val="24"/>
        </w:rPr>
        <w:t xml:space="preserve">operačným </w:t>
      </w:r>
      <w:r w:rsidR="005A19B9">
        <w:rPr>
          <w:rFonts w:ascii="Arial" w:hAnsi="Arial" w:cs="Arial"/>
          <w:sz w:val="24"/>
          <w:szCs w:val="24"/>
        </w:rPr>
        <w:t>systémom</w:t>
      </w:r>
      <w:r w:rsidRPr="00C462A2">
        <w:rPr>
          <w:rFonts w:ascii="Arial" w:hAnsi="Arial" w:cs="Arial"/>
          <w:sz w:val="24"/>
          <w:szCs w:val="24"/>
        </w:rPr>
        <w:t xml:space="preserve"> a následne serverov. V blízkej budúcnosti by mala zasiahnuť digitalizácia do viacerých administratívnych činností. Zavedením elektronickej správy dokumentov  - DMS a automatizácie. </w:t>
      </w:r>
    </w:p>
    <w:p w:rsidR="00C462A2" w:rsidRPr="00C462A2" w:rsidRDefault="00C462A2" w:rsidP="00094D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62A2">
        <w:rPr>
          <w:rFonts w:ascii="Arial" w:hAnsi="Arial" w:cs="Arial"/>
          <w:sz w:val="24"/>
          <w:szCs w:val="24"/>
        </w:rPr>
        <w:t>Zlepšovaním internej a externej komunikácie môžeme zlepšovať služby a prístup k zákazníkovi, aby nám dobré referencie zabezpečovali ďalšie možnosti rastu našej spoločnosti.</w:t>
      </w:r>
    </w:p>
    <w:p w:rsidR="005568B1" w:rsidRPr="00D036E7" w:rsidRDefault="005568B1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5710FE" w:rsidP="005710FE">
      <w:pPr>
        <w:pStyle w:val="Nadpis2"/>
      </w:pPr>
      <w:r w:rsidRPr="004D5EBF">
        <w:t>DOPLŇUJÚCE INFORMÁCIE PODĽA § 20 ZÁK. Č. 431/2002 Z.Z. O</w:t>
      </w:r>
      <w:r>
        <w:t> </w:t>
      </w:r>
      <w:r w:rsidRPr="004D5EBF">
        <w:t>ÚČTOVNÍCTVE</w:t>
      </w:r>
      <w:r>
        <w:br/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b) Od ukončenia účtovného obdobia, za ktoré sa vyhotovuje výročná správa, nenastali   v spoločnosti žiadne udalosti osobitného významu.</w:t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d) Spoločnosť v účtovnom období 201</w:t>
      </w:r>
      <w:r w:rsidR="005A19B9">
        <w:rPr>
          <w:rFonts w:ascii="Arial" w:hAnsi="Arial" w:cs="Arial"/>
          <w:sz w:val="24"/>
          <w:szCs w:val="24"/>
        </w:rPr>
        <w:t>8</w:t>
      </w:r>
      <w:r w:rsidRPr="008C5621">
        <w:rPr>
          <w:rFonts w:ascii="Arial" w:hAnsi="Arial" w:cs="Arial"/>
          <w:sz w:val="24"/>
          <w:szCs w:val="24"/>
        </w:rPr>
        <w:t xml:space="preserve"> neúčtovala o nákladoch na činnosti v oblasti výskumu a vývoja.</w:t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e) V roku 201</w:t>
      </w:r>
      <w:r w:rsidR="005A19B9">
        <w:rPr>
          <w:rFonts w:ascii="Arial" w:hAnsi="Arial" w:cs="Arial"/>
          <w:sz w:val="24"/>
          <w:szCs w:val="24"/>
        </w:rPr>
        <w:t>8</w:t>
      </w:r>
      <w:r w:rsidRPr="008C5621">
        <w:rPr>
          <w:rFonts w:ascii="Arial" w:hAnsi="Arial" w:cs="Arial"/>
          <w:sz w:val="24"/>
          <w:szCs w:val="24"/>
        </w:rPr>
        <w:t xml:space="preserve"> spoločnosť nadobudla od svojich akcionárov na základe zml</w:t>
      </w:r>
      <w:r>
        <w:rPr>
          <w:rFonts w:ascii="Arial" w:hAnsi="Arial" w:cs="Arial"/>
          <w:sz w:val="24"/>
          <w:szCs w:val="24"/>
        </w:rPr>
        <w:t>uvy</w:t>
      </w:r>
      <w:r w:rsidRPr="008C5621">
        <w:rPr>
          <w:rFonts w:ascii="Arial" w:hAnsi="Arial" w:cs="Arial"/>
          <w:sz w:val="24"/>
          <w:szCs w:val="24"/>
        </w:rPr>
        <w:t xml:space="preserve"> o prevode akcií  </w:t>
      </w:r>
      <w:r w:rsidR="00C97472">
        <w:rPr>
          <w:rFonts w:ascii="Arial" w:hAnsi="Arial" w:cs="Arial"/>
          <w:sz w:val="24"/>
          <w:szCs w:val="24"/>
        </w:rPr>
        <w:t>2</w:t>
      </w:r>
      <w:r w:rsidR="005A19B9">
        <w:rPr>
          <w:rFonts w:ascii="Arial" w:hAnsi="Arial" w:cs="Arial"/>
          <w:sz w:val="24"/>
          <w:szCs w:val="24"/>
        </w:rPr>
        <w:t>8</w:t>
      </w:r>
      <w:r w:rsidR="00C97472">
        <w:rPr>
          <w:rFonts w:ascii="Arial" w:hAnsi="Arial" w:cs="Arial"/>
          <w:sz w:val="24"/>
          <w:szCs w:val="24"/>
        </w:rPr>
        <w:t xml:space="preserve"> </w:t>
      </w:r>
      <w:r w:rsidRPr="008C5621">
        <w:rPr>
          <w:rFonts w:ascii="Arial" w:hAnsi="Arial" w:cs="Arial"/>
          <w:sz w:val="24"/>
          <w:szCs w:val="24"/>
        </w:rPr>
        <w:t>ks vlastných akcií</w:t>
      </w:r>
      <w:r w:rsidR="005A19B9">
        <w:rPr>
          <w:rFonts w:ascii="Arial" w:hAnsi="Arial" w:cs="Arial"/>
          <w:sz w:val="24"/>
          <w:szCs w:val="24"/>
        </w:rPr>
        <w:t xml:space="preserve">. Všetky nadobudnuté vlastné akcie v počte 54 ks boli v roku 2018 v súlade s rozhodnutím valného zhromaždenia predané za ich nominálnu hodnotu </w:t>
      </w:r>
      <w:r w:rsidRPr="008C5621">
        <w:rPr>
          <w:rFonts w:ascii="Arial" w:hAnsi="Arial" w:cs="Arial"/>
          <w:sz w:val="24"/>
          <w:szCs w:val="24"/>
        </w:rPr>
        <w:t>.</w:t>
      </w:r>
      <w:r w:rsidR="005A19B9">
        <w:rPr>
          <w:rFonts w:ascii="Arial" w:hAnsi="Arial" w:cs="Arial"/>
          <w:sz w:val="24"/>
          <w:szCs w:val="24"/>
        </w:rPr>
        <w:t xml:space="preserve"> K 31.12.2018 spoločnosť neeviduje žiadne vlastné akcie.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h) Spoločnosť nemá organizačnú zložku v zahraničí.</w:t>
      </w:r>
    </w:p>
    <w:p w:rsidR="005710FE" w:rsidRPr="008C5621" w:rsidRDefault="005710F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8C5621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8C5621">
        <w:rPr>
          <w:rFonts w:ascii="Arial" w:hAnsi="Arial" w:cs="Arial"/>
          <w:sz w:val="24"/>
          <w:szCs w:val="24"/>
          <w:lang w:eastAsia="sk-SK"/>
        </w:rPr>
        <w:t xml:space="preserve">V Žiline, </w:t>
      </w:r>
      <w:r w:rsidR="005A19B9">
        <w:rPr>
          <w:rFonts w:ascii="Arial" w:hAnsi="Arial" w:cs="Arial"/>
          <w:sz w:val="24"/>
          <w:szCs w:val="24"/>
          <w:lang w:eastAsia="sk-SK"/>
        </w:rPr>
        <w:t>18.3.2019</w:t>
      </w:r>
    </w:p>
    <w:p w:rsidR="005568B1" w:rsidRPr="008C5621" w:rsidRDefault="00C75130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568B1" w:rsidRPr="008C5621">
        <w:rPr>
          <w:rFonts w:ascii="Arial" w:hAnsi="Arial" w:cs="Arial"/>
          <w:sz w:val="24"/>
          <w:szCs w:val="24"/>
        </w:rPr>
        <w:t xml:space="preserve">Ing. Milan Kováč    </w:t>
      </w:r>
      <w:r>
        <w:rPr>
          <w:rFonts w:ascii="Arial" w:hAnsi="Arial" w:cs="Arial"/>
          <w:sz w:val="24"/>
          <w:szCs w:val="24"/>
        </w:rPr>
        <w:t xml:space="preserve">   </w:t>
      </w:r>
      <w:r w:rsidR="005568B1" w:rsidRPr="008C5621">
        <w:rPr>
          <w:rFonts w:ascii="Arial" w:hAnsi="Arial" w:cs="Arial"/>
          <w:sz w:val="24"/>
          <w:szCs w:val="24"/>
        </w:rPr>
        <w:t xml:space="preserve">  </w:t>
      </w:r>
      <w:r w:rsidR="005A19B9">
        <w:rPr>
          <w:rFonts w:ascii="Arial" w:hAnsi="Arial" w:cs="Arial"/>
          <w:sz w:val="24"/>
          <w:szCs w:val="24"/>
        </w:rPr>
        <w:t>Bc. Zuzana Klottonová</w:t>
      </w:r>
      <w:r w:rsidR="005568B1" w:rsidRPr="008C56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5568B1" w:rsidRPr="008C5621">
        <w:rPr>
          <w:rFonts w:ascii="Arial" w:hAnsi="Arial" w:cs="Arial"/>
          <w:sz w:val="24"/>
          <w:szCs w:val="24"/>
        </w:rPr>
        <w:t xml:space="preserve"> Ing. Richard Zelina  </w:t>
      </w:r>
    </w:p>
    <w:p w:rsidR="00AE1640" w:rsidRPr="005710FE" w:rsidRDefault="005568B1" w:rsidP="005710FE">
      <w:pPr>
        <w:spacing w:line="276" w:lineRule="auto"/>
      </w:pPr>
      <w:r w:rsidRPr="008C5621">
        <w:rPr>
          <w:rFonts w:ascii="Arial" w:hAnsi="Arial" w:cs="Arial"/>
          <w:sz w:val="24"/>
          <w:szCs w:val="24"/>
        </w:rPr>
        <w:tab/>
      </w:r>
      <w:r w:rsidRPr="008C5621">
        <w:rPr>
          <w:rFonts w:ascii="Arial" w:hAnsi="Arial" w:cs="Arial"/>
          <w:sz w:val="24"/>
          <w:szCs w:val="24"/>
        </w:rPr>
        <w:tab/>
      </w:r>
      <w:r w:rsidRPr="008C5621">
        <w:rPr>
          <w:rFonts w:ascii="Arial" w:hAnsi="Arial" w:cs="Arial"/>
          <w:sz w:val="24"/>
          <w:szCs w:val="24"/>
        </w:rPr>
        <w:tab/>
        <w:t xml:space="preserve">predseda predstav.  </w:t>
      </w:r>
      <w:r w:rsidR="00C75130">
        <w:rPr>
          <w:rFonts w:ascii="Arial" w:hAnsi="Arial" w:cs="Arial"/>
          <w:sz w:val="24"/>
          <w:szCs w:val="24"/>
        </w:rPr>
        <w:t xml:space="preserve">   </w:t>
      </w:r>
      <w:r w:rsidR="005A19B9">
        <w:rPr>
          <w:rFonts w:ascii="Arial" w:hAnsi="Arial" w:cs="Arial"/>
          <w:sz w:val="24"/>
          <w:szCs w:val="24"/>
        </w:rPr>
        <w:t>podpredseda</w:t>
      </w:r>
      <w:r w:rsidRPr="008C5621">
        <w:rPr>
          <w:rFonts w:ascii="Arial" w:hAnsi="Arial" w:cs="Arial"/>
          <w:sz w:val="24"/>
          <w:szCs w:val="24"/>
        </w:rPr>
        <w:t xml:space="preserve"> predstav.</w:t>
      </w:r>
      <w:r>
        <w:rPr>
          <w:rFonts w:ascii="Arial" w:hAnsi="Arial" w:cs="Arial"/>
          <w:sz w:val="24"/>
          <w:szCs w:val="24"/>
        </w:rPr>
        <w:tab/>
      </w:r>
      <w:r w:rsidRPr="008C5621">
        <w:rPr>
          <w:rFonts w:ascii="Arial" w:hAnsi="Arial" w:cs="Arial"/>
          <w:sz w:val="24"/>
          <w:szCs w:val="24"/>
        </w:rPr>
        <w:t xml:space="preserve">člen </w:t>
      </w:r>
      <w:r w:rsidR="005A19B9">
        <w:rPr>
          <w:rFonts w:ascii="Arial" w:hAnsi="Arial" w:cs="Arial"/>
          <w:sz w:val="24"/>
          <w:szCs w:val="24"/>
        </w:rPr>
        <w:t>predstav.</w:t>
      </w:r>
    </w:p>
    <w:sectPr w:rsidR="00AE1640" w:rsidRPr="005710FE" w:rsidSect="00606585">
      <w:headerReference w:type="default" r:id="rId39"/>
      <w:pgSz w:w="11906" w:h="16838"/>
      <w:pgMar w:top="1134" w:right="1418" w:bottom="1418" w:left="1418" w:header="13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44" w:rsidRDefault="00F32344" w:rsidP="00D92749">
      <w:pPr>
        <w:spacing w:after="0" w:line="240" w:lineRule="auto"/>
      </w:pPr>
      <w:r>
        <w:separator/>
      </w:r>
    </w:p>
  </w:endnote>
  <w:endnote w:type="continuationSeparator" w:id="0">
    <w:p w:rsidR="00F32344" w:rsidRDefault="00F32344" w:rsidP="00D9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vinio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815600"/>
      <w:docPartObj>
        <w:docPartGallery w:val="Page Numbers (Bottom of Page)"/>
        <w:docPartUnique/>
      </w:docPartObj>
    </w:sdtPr>
    <w:sdtEndPr>
      <w:rPr>
        <w:color w:val="008445"/>
      </w:rPr>
    </w:sdtEndPr>
    <w:sdtContent>
      <w:p w:rsidR="00D85A27" w:rsidRPr="00C75130" w:rsidRDefault="00D85A27" w:rsidP="00C75130">
        <w:pPr>
          <w:pStyle w:val="Pta"/>
          <w:jc w:val="center"/>
          <w:rPr>
            <w:color w:val="008445"/>
          </w:rPr>
        </w:pPr>
        <w:r w:rsidRPr="00C75130">
          <w:rPr>
            <w:color w:val="008445"/>
          </w:rPr>
          <w:fldChar w:fldCharType="begin"/>
        </w:r>
        <w:r w:rsidRPr="00C75130">
          <w:rPr>
            <w:color w:val="008445"/>
          </w:rPr>
          <w:instrText>PAGE   \* MERGEFORMAT</w:instrText>
        </w:r>
        <w:r w:rsidRPr="00C75130">
          <w:rPr>
            <w:color w:val="008445"/>
          </w:rPr>
          <w:fldChar w:fldCharType="separate"/>
        </w:r>
        <w:r w:rsidR="00152763">
          <w:rPr>
            <w:noProof/>
            <w:color w:val="008445"/>
          </w:rPr>
          <w:t>4</w:t>
        </w:r>
        <w:r w:rsidRPr="00C75130">
          <w:rPr>
            <w:color w:val="008445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44" w:rsidRDefault="00F32344" w:rsidP="00D92749">
      <w:pPr>
        <w:spacing w:after="0" w:line="240" w:lineRule="auto"/>
      </w:pPr>
      <w:r>
        <w:separator/>
      </w:r>
    </w:p>
  </w:footnote>
  <w:footnote w:type="continuationSeparator" w:id="0">
    <w:p w:rsidR="00F32344" w:rsidRDefault="00F32344" w:rsidP="00D92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27" w:rsidRDefault="00D85A2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-9525</wp:posOffset>
          </wp:positionH>
          <wp:positionV relativeFrom="paragraph">
            <wp:posOffset>-1099123</wp:posOffset>
          </wp:positionV>
          <wp:extent cx="7600160" cy="10750426"/>
          <wp:effectExtent l="0" t="0" r="1270" b="0"/>
          <wp:wrapNone/>
          <wp:docPr id="28" name="Obrázo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YTTERM_vyrocna_sprava_obalka_02_2015_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0160" cy="107504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5A27" w:rsidRDefault="00D85A2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27" w:rsidRDefault="00D85A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6AB8"/>
    <w:multiLevelType w:val="hybridMultilevel"/>
    <w:tmpl w:val="A184D854"/>
    <w:lvl w:ilvl="0" w:tplc="D994A4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5221BDC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504C2"/>
    <w:multiLevelType w:val="hybridMultilevel"/>
    <w:tmpl w:val="251855AA"/>
    <w:lvl w:ilvl="0" w:tplc="B8784A0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8445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E3300"/>
    <w:multiLevelType w:val="hybridMultilevel"/>
    <w:tmpl w:val="05F0215E"/>
    <w:lvl w:ilvl="0" w:tplc="5E844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44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97E19"/>
    <w:multiLevelType w:val="hybridMultilevel"/>
    <w:tmpl w:val="41E0B92E"/>
    <w:lvl w:ilvl="0" w:tplc="AE58D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445"/>
      </w:rPr>
    </w:lvl>
    <w:lvl w:ilvl="1" w:tplc="6F78DF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10CC3"/>
    <w:multiLevelType w:val="hybridMultilevel"/>
    <w:tmpl w:val="50F41CA6"/>
    <w:lvl w:ilvl="0" w:tplc="873A20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08445"/>
      </w:rPr>
    </w:lvl>
    <w:lvl w:ilvl="1" w:tplc="6C5097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BA3A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70FD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24B7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3C1A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1AA9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6E99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EA95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48215D1A"/>
    <w:multiLevelType w:val="hybridMultilevel"/>
    <w:tmpl w:val="0504B2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D3BC9"/>
    <w:multiLevelType w:val="hybridMultilevel"/>
    <w:tmpl w:val="9028E724"/>
    <w:lvl w:ilvl="0" w:tplc="C5221B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7B2B27"/>
    <w:multiLevelType w:val="hybridMultilevel"/>
    <w:tmpl w:val="2600452C"/>
    <w:lvl w:ilvl="0" w:tplc="35AA0224">
      <w:start w:val="1"/>
      <w:numFmt w:val="bullet"/>
      <w:lvlText w:val="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  <w:color w:val="538135" w:themeColor="accent6" w:themeShade="BF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550F2"/>
    <w:multiLevelType w:val="hybridMultilevel"/>
    <w:tmpl w:val="4A40D654"/>
    <w:lvl w:ilvl="0" w:tplc="DAE4F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E2"/>
    <w:rsid w:val="00026E1F"/>
    <w:rsid w:val="000347B1"/>
    <w:rsid w:val="000412ED"/>
    <w:rsid w:val="000464E3"/>
    <w:rsid w:val="000516C5"/>
    <w:rsid w:val="00052CD4"/>
    <w:rsid w:val="00057E06"/>
    <w:rsid w:val="00064AEC"/>
    <w:rsid w:val="000834E9"/>
    <w:rsid w:val="00086FEE"/>
    <w:rsid w:val="00093D19"/>
    <w:rsid w:val="00094D89"/>
    <w:rsid w:val="000A0138"/>
    <w:rsid w:val="000A019A"/>
    <w:rsid w:val="000A6975"/>
    <w:rsid w:val="000B2BDE"/>
    <w:rsid w:val="000B72C9"/>
    <w:rsid w:val="000C6D7B"/>
    <w:rsid w:val="000D2CF7"/>
    <w:rsid w:val="001050AA"/>
    <w:rsid w:val="00110802"/>
    <w:rsid w:val="00115DE0"/>
    <w:rsid w:val="0012390E"/>
    <w:rsid w:val="00124667"/>
    <w:rsid w:val="00124C8B"/>
    <w:rsid w:val="00152763"/>
    <w:rsid w:val="001553AC"/>
    <w:rsid w:val="001622B2"/>
    <w:rsid w:val="0016723A"/>
    <w:rsid w:val="00183224"/>
    <w:rsid w:val="00194520"/>
    <w:rsid w:val="00197F17"/>
    <w:rsid w:val="001B0899"/>
    <w:rsid w:val="001E4438"/>
    <w:rsid w:val="001F7E9B"/>
    <w:rsid w:val="0020799E"/>
    <w:rsid w:val="002140AF"/>
    <w:rsid w:val="002228F6"/>
    <w:rsid w:val="002241D9"/>
    <w:rsid w:val="0023353C"/>
    <w:rsid w:val="00257312"/>
    <w:rsid w:val="002610F4"/>
    <w:rsid w:val="00261786"/>
    <w:rsid w:val="00294307"/>
    <w:rsid w:val="002960B1"/>
    <w:rsid w:val="002A406D"/>
    <w:rsid w:val="002D4D3B"/>
    <w:rsid w:val="0033773E"/>
    <w:rsid w:val="00345E14"/>
    <w:rsid w:val="00347D62"/>
    <w:rsid w:val="00354F79"/>
    <w:rsid w:val="00370242"/>
    <w:rsid w:val="0038528D"/>
    <w:rsid w:val="003956EC"/>
    <w:rsid w:val="003A60FC"/>
    <w:rsid w:val="003A7175"/>
    <w:rsid w:val="003C37D9"/>
    <w:rsid w:val="003D4B04"/>
    <w:rsid w:val="003E2E47"/>
    <w:rsid w:val="003F183D"/>
    <w:rsid w:val="004106CF"/>
    <w:rsid w:val="00415071"/>
    <w:rsid w:val="004169C7"/>
    <w:rsid w:val="004278DA"/>
    <w:rsid w:val="004304D3"/>
    <w:rsid w:val="004B33D7"/>
    <w:rsid w:val="004D2880"/>
    <w:rsid w:val="004F047B"/>
    <w:rsid w:val="004F6B62"/>
    <w:rsid w:val="00502273"/>
    <w:rsid w:val="005215DD"/>
    <w:rsid w:val="005258DD"/>
    <w:rsid w:val="00531A5F"/>
    <w:rsid w:val="00545BC3"/>
    <w:rsid w:val="005568B1"/>
    <w:rsid w:val="00561532"/>
    <w:rsid w:val="00562729"/>
    <w:rsid w:val="005672EA"/>
    <w:rsid w:val="005710FE"/>
    <w:rsid w:val="005A19B9"/>
    <w:rsid w:val="005A2DFF"/>
    <w:rsid w:val="005D22F3"/>
    <w:rsid w:val="005E4D59"/>
    <w:rsid w:val="00604763"/>
    <w:rsid w:val="00606585"/>
    <w:rsid w:val="006135F2"/>
    <w:rsid w:val="00645EC1"/>
    <w:rsid w:val="006535D4"/>
    <w:rsid w:val="00653F66"/>
    <w:rsid w:val="00657A58"/>
    <w:rsid w:val="00660DD9"/>
    <w:rsid w:val="00664771"/>
    <w:rsid w:val="00687150"/>
    <w:rsid w:val="006878E8"/>
    <w:rsid w:val="006A066F"/>
    <w:rsid w:val="006A5B92"/>
    <w:rsid w:val="006A5F8C"/>
    <w:rsid w:val="006A6357"/>
    <w:rsid w:val="006C72AC"/>
    <w:rsid w:val="006D4D58"/>
    <w:rsid w:val="006E1C0E"/>
    <w:rsid w:val="006F2D0F"/>
    <w:rsid w:val="006F7AEA"/>
    <w:rsid w:val="00700F0C"/>
    <w:rsid w:val="00736BEA"/>
    <w:rsid w:val="007479E7"/>
    <w:rsid w:val="0075283C"/>
    <w:rsid w:val="00753CC3"/>
    <w:rsid w:val="00774B9F"/>
    <w:rsid w:val="007D43D5"/>
    <w:rsid w:val="007D4BED"/>
    <w:rsid w:val="007D6B76"/>
    <w:rsid w:val="007D7142"/>
    <w:rsid w:val="007F752F"/>
    <w:rsid w:val="00801BE0"/>
    <w:rsid w:val="0081223B"/>
    <w:rsid w:val="00822288"/>
    <w:rsid w:val="008407CB"/>
    <w:rsid w:val="00842887"/>
    <w:rsid w:val="00843077"/>
    <w:rsid w:val="00850255"/>
    <w:rsid w:val="00867683"/>
    <w:rsid w:val="00884ABD"/>
    <w:rsid w:val="00890B79"/>
    <w:rsid w:val="008C23E2"/>
    <w:rsid w:val="008C4FBF"/>
    <w:rsid w:val="008E3D3F"/>
    <w:rsid w:val="008F3DFC"/>
    <w:rsid w:val="008F6EA3"/>
    <w:rsid w:val="00901386"/>
    <w:rsid w:val="00915F0F"/>
    <w:rsid w:val="0093151B"/>
    <w:rsid w:val="0095551D"/>
    <w:rsid w:val="00961AA5"/>
    <w:rsid w:val="009640A6"/>
    <w:rsid w:val="00976B17"/>
    <w:rsid w:val="009B5319"/>
    <w:rsid w:val="009C705D"/>
    <w:rsid w:val="009D3693"/>
    <w:rsid w:val="009D3EAE"/>
    <w:rsid w:val="009D624D"/>
    <w:rsid w:val="00A0063D"/>
    <w:rsid w:val="00A03EAB"/>
    <w:rsid w:val="00A15C76"/>
    <w:rsid w:val="00A30A9B"/>
    <w:rsid w:val="00A465F7"/>
    <w:rsid w:val="00A574A9"/>
    <w:rsid w:val="00A62093"/>
    <w:rsid w:val="00A65C05"/>
    <w:rsid w:val="00AA0EF4"/>
    <w:rsid w:val="00AA7865"/>
    <w:rsid w:val="00AB2757"/>
    <w:rsid w:val="00AE1640"/>
    <w:rsid w:val="00AE2824"/>
    <w:rsid w:val="00AE33E7"/>
    <w:rsid w:val="00AE5CC4"/>
    <w:rsid w:val="00AE65BA"/>
    <w:rsid w:val="00AF11FE"/>
    <w:rsid w:val="00AF2B5E"/>
    <w:rsid w:val="00AF4234"/>
    <w:rsid w:val="00B13A77"/>
    <w:rsid w:val="00B17CF4"/>
    <w:rsid w:val="00B240E0"/>
    <w:rsid w:val="00B2491E"/>
    <w:rsid w:val="00B47B3E"/>
    <w:rsid w:val="00B54BF2"/>
    <w:rsid w:val="00B63D45"/>
    <w:rsid w:val="00B657D3"/>
    <w:rsid w:val="00B66E60"/>
    <w:rsid w:val="00B80F6C"/>
    <w:rsid w:val="00BA1F67"/>
    <w:rsid w:val="00BA2DCD"/>
    <w:rsid w:val="00BA3034"/>
    <w:rsid w:val="00BB7DF7"/>
    <w:rsid w:val="00BC7833"/>
    <w:rsid w:val="00BD3B9E"/>
    <w:rsid w:val="00C01254"/>
    <w:rsid w:val="00C04A43"/>
    <w:rsid w:val="00C24799"/>
    <w:rsid w:val="00C2747E"/>
    <w:rsid w:val="00C4287B"/>
    <w:rsid w:val="00C462A2"/>
    <w:rsid w:val="00C56C9C"/>
    <w:rsid w:val="00C66141"/>
    <w:rsid w:val="00C67934"/>
    <w:rsid w:val="00C729F8"/>
    <w:rsid w:val="00C75130"/>
    <w:rsid w:val="00C76162"/>
    <w:rsid w:val="00C7667A"/>
    <w:rsid w:val="00C930DD"/>
    <w:rsid w:val="00C95997"/>
    <w:rsid w:val="00C97472"/>
    <w:rsid w:val="00CB5A9E"/>
    <w:rsid w:val="00CE1C82"/>
    <w:rsid w:val="00CE4EFA"/>
    <w:rsid w:val="00CF5165"/>
    <w:rsid w:val="00D01B6B"/>
    <w:rsid w:val="00D2102A"/>
    <w:rsid w:val="00D36574"/>
    <w:rsid w:val="00D369BD"/>
    <w:rsid w:val="00D451AE"/>
    <w:rsid w:val="00D85394"/>
    <w:rsid w:val="00D85A27"/>
    <w:rsid w:val="00D925A2"/>
    <w:rsid w:val="00D92749"/>
    <w:rsid w:val="00DB5A23"/>
    <w:rsid w:val="00DB5D57"/>
    <w:rsid w:val="00DD3BB7"/>
    <w:rsid w:val="00DD7B08"/>
    <w:rsid w:val="00DE01A4"/>
    <w:rsid w:val="00DE0F7B"/>
    <w:rsid w:val="00E213DE"/>
    <w:rsid w:val="00E316A1"/>
    <w:rsid w:val="00E33E3D"/>
    <w:rsid w:val="00E40EC7"/>
    <w:rsid w:val="00E423DF"/>
    <w:rsid w:val="00E4322B"/>
    <w:rsid w:val="00E62423"/>
    <w:rsid w:val="00E75E7A"/>
    <w:rsid w:val="00E76C29"/>
    <w:rsid w:val="00E83195"/>
    <w:rsid w:val="00EB4EBF"/>
    <w:rsid w:val="00EC51D8"/>
    <w:rsid w:val="00ED0960"/>
    <w:rsid w:val="00ED0DE2"/>
    <w:rsid w:val="00EE6C4B"/>
    <w:rsid w:val="00EF4D58"/>
    <w:rsid w:val="00EF64F9"/>
    <w:rsid w:val="00F06B5E"/>
    <w:rsid w:val="00F12512"/>
    <w:rsid w:val="00F1277C"/>
    <w:rsid w:val="00F20CE1"/>
    <w:rsid w:val="00F26BA1"/>
    <w:rsid w:val="00F26D44"/>
    <w:rsid w:val="00F32344"/>
    <w:rsid w:val="00F37361"/>
    <w:rsid w:val="00F40BCF"/>
    <w:rsid w:val="00F52A62"/>
    <w:rsid w:val="00F60067"/>
    <w:rsid w:val="00F75A00"/>
    <w:rsid w:val="00F83780"/>
    <w:rsid w:val="00F8642E"/>
    <w:rsid w:val="00F94C73"/>
    <w:rsid w:val="00FA5359"/>
    <w:rsid w:val="00FB247A"/>
    <w:rsid w:val="00FB66F2"/>
    <w:rsid w:val="00FD436F"/>
    <w:rsid w:val="00FE50C9"/>
    <w:rsid w:val="00FE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D0045A-0DC2-4DCB-9300-C5E6D3CC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1E443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bCs/>
      <w:color w:val="008445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E4438"/>
    <w:rPr>
      <w:rFonts w:ascii="Arial" w:eastAsia="Times New Roman" w:hAnsi="Arial" w:cs="Times New Roman"/>
      <w:b/>
      <w:bCs/>
      <w:color w:val="008445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9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749"/>
  </w:style>
  <w:style w:type="paragraph" w:styleId="Pta">
    <w:name w:val="footer"/>
    <w:basedOn w:val="Normlny"/>
    <w:link w:val="PtaChar"/>
    <w:uiPriority w:val="99"/>
    <w:unhideWhenUsed/>
    <w:rsid w:val="00D9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749"/>
  </w:style>
  <w:style w:type="paragraph" w:styleId="Nzov">
    <w:name w:val="Title"/>
    <w:basedOn w:val="Normlny"/>
    <w:next w:val="Normlny"/>
    <w:link w:val="NzovChar"/>
    <w:uiPriority w:val="10"/>
    <w:qFormat/>
    <w:rsid w:val="005568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6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cimalAligned">
    <w:name w:val="Decimal Aligned"/>
    <w:basedOn w:val="Normlny"/>
    <w:uiPriority w:val="40"/>
    <w:qFormat/>
    <w:rsid w:val="005568B1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568B1"/>
    <w:pPr>
      <w:spacing w:after="0" w:line="240" w:lineRule="auto"/>
    </w:pPr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568B1"/>
    <w:rPr>
      <w:rFonts w:eastAsiaTheme="minorEastAsia" w:cs="Times New Roman"/>
      <w:sz w:val="20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5568B1"/>
    <w:rPr>
      <w:i/>
      <w:iCs/>
    </w:rPr>
  </w:style>
  <w:style w:type="paragraph" w:customStyle="1" w:styleId="Import38">
    <w:name w:val="Import 38"/>
    <w:rsid w:val="005568B1"/>
    <w:pPr>
      <w:tabs>
        <w:tab w:val="left" w:pos="792"/>
        <w:tab w:val="left" w:pos="1656"/>
        <w:tab w:val="left" w:pos="2520"/>
        <w:tab w:val="left" w:pos="3384"/>
        <w:tab w:val="left" w:pos="4248"/>
        <w:tab w:val="left" w:pos="5112"/>
        <w:tab w:val="left" w:pos="5976"/>
        <w:tab w:val="left" w:pos="6840"/>
        <w:tab w:val="left" w:pos="7704"/>
        <w:tab w:val="left" w:pos="8568"/>
      </w:tabs>
      <w:spacing w:after="0" w:line="240" w:lineRule="auto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8B1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8B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5568B1"/>
    <w:pPr>
      <w:spacing w:after="0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568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5568B1"/>
    <w:pPr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568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5568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568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rsid w:val="005568B1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ybytterm">
    <w:name w:val="nadpisy bytterm"/>
    <w:basedOn w:val="Normlny"/>
    <w:link w:val="nadpisybyttermChar"/>
    <w:qFormat/>
    <w:rsid w:val="006A5F8C"/>
    <w:pPr>
      <w:spacing w:after="120" w:line="400" w:lineRule="exact"/>
    </w:pPr>
    <w:rPr>
      <w:rFonts w:ascii="Myriad Pro" w:hAnsi="Myriad Pro"/>
      <w:b/>
      <w:color w:val="008445"/>
      <w:sz w:val="36"/>
      <w:szCs w:val="36"/>
    </w:rPr>
  </w:style>
  <w:style w:type="character" w:customStyle="1" w:styleId="nadpisybyttermChar">
    <w:name w:val="nadpisy bytterm Char"/>
    <w:basedOn w:val="Predvolenpsmoodseku"/>
    <w:link w:val="nadpisybytterm"/>
    <w:rsid w:val="006A5F8C"/>
    <w:rPr>
      <w:rFonts w:ascii="Myriad Pro" w:hAnsi="Myriad Pro"/>
      <w:b/>
      <w:color w:val="008445"/>
      <w:sz w:val="36"/>
      <w:szCs w:val="36"/>
    </w:rPr>
  </w:style>
  <w:style w:type="paragraph" w:styleId="Bezriadkovania">
    <w:name w:val="No Spacing"/>
    <w:uiPriority w:val="1"/>
    <w:qFormat/>
    <w:rsid w:val="00ED0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Colors" Target="diagrams/colors1.xml"/><Relationship Id="rId18" Type="http://schemas.openxmlformats.org/officeDocument/2006/relationships/image" Target="media/image5.jpeg"/><Relationship Id="rId26" Type="http://schemas.openxmlformats.org/officeDocument/2006/relationships/chart" Target="charts/chart2.xm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5" Type="http://schemas.openxmlformats.org/officeDocument/2006/relationships/image" Target="media/image11.png"/><Relationship Id="rId33" Type="http://schemas.openxmlformats.org/officeDocument/2006/relationships/image" Target="media/image17.emf"/><Relationship Id="rId38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emf"/><Relationship Id="rId29" Type="http://schemas.openxmlformats.org/officeDocument/2006/relationships/chart" Target="charts/chart3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0.jpe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image" Target="media/image20.emf"/><Relationship Id="rId10" Type="http://schemas.openxmlformats.org/officeDocument/2006/relationships/diagramData" Target="diagrams/data1.xml"/><Relationship Id="rId19" Type="http://schemas.openxmlformats.org/officeDocument/2006/relationships/image" Target="media/image6.jpe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image" Target="media/image8.png"/><Relationship Id="rId27" Type="http://schemas.openxmlformats.org/officeDocument/2006/relationships/image" Target="media/image12.emf"/><Relationship Id="rId30" Type="http://schemas.openxmlformats.org/officeDocument/2006/relationships/image" Target="media/image14.emf"/><Relationship Id="rId35" Type="http://schemas.openxmlformats.org/officeDocument/2006/relationships/image" Target="media/image1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rtorisova.BYTTERMZA\Documents\ine%20dokumenty\VS2017\vyrocnasprava2017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rtorisova.BYTTERMZA\Documents\ine%20dokumenty\VS2018\Nov&#253;%20prie&#269;inok\VS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rtorisova.BYTTERMZA\Documents\ine%20dokumenty\VYM&#193;HANIE%20POH&#317;AD&#193;VOK\pohladavkySuvah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Predaj tepla v rokoch</a:t>
            </a:r>
            <a:r>
              <a:rPr lang="sk-SK" baseline="0"/>
              <a:t> </a:t>
            </a:r>
            <a:r>
              <a:rPr lang="sk-SK"/>
              <a:t>2009-2018 (v kWh)</a:t>
            </a:r>
          </a:p>
        </c:rich>
      </c:tx>
      <c:layout>
        <c:manualLayout>
          <c:xMode val="edge"/>
          <c:yMode val="edge"/>
          <c:x val="0.26533235069754213"/>
          <c:y val="3.6363636363636362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v>predaj v kWh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Hárok1!$S$382:$S$391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Hárok1!$Y$382:$Y$391</c:f>
              <c:numCache>
                <c:formatCode>#,##0.00</c:formatCode>
                <c:ptCount val="10"/>
                <c:pt idx="0">
                  <c:v>221578461.04000002</c:v>
                </c:pt>
                <c:pt idx="1">
                  <c:v>231507944.32999998</c:v>
                </c:pt>
                <c:pt idx="2">
                  <c:v>205320899.76999998</c:v>
                </c:pt>
                <c:pt idx="3">
                  <c:v>200032313.92000002</c:v>
                </c:pt>
                <c:pt idx="4">
                  <c:v>192839615.06999999</c:v>
                </c:pt>
                <c:pt idx="5">
                  <c:v>161651729.27000001</c:v>
                </c:pt>
                <c:pt idx="6">
                  <c:v>175336353.91</c:v>
                </c:pt>
                <c:pt idx="7">
                  <c:v>175397813.62</c:v>
                </c:pt>
                <c:pt idx="8">
                  <c:v>175588900.67000002</c:v>
                </c:pt>
                <c:pt idx="9">
                  <c:v>158771986.27000001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C16-4D90-9E99-1C0C65D459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9750160"/>
        <c:axId val="626562224"/>
      </c:lineChart>
      <c:catAx>
        <c:axId val="25975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26562224"/>
        <c:crosses val="autoZero"/>
        <c:auto val="1"/>
        <c:lblAlgn val="ctr"/>
        <c:lblOffset val="100"/>
        <c:noMultiLvlLbl val="0"/>
      </c:catAx>
      <c:valAx>
        <c:axId val="626562224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597501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Vývoj hospdárskeho výsledku v rokoch 2014-2018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EAT</c:v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cat>
            <c:numRef>
              <c:f>Hárok1!$F$3:$J$3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Hárok1!$F$7:$J$7</c:f>
              <c:numCache>
                <c:formatCode>#,##0</c:formatCode>
                <c:ptCount val="5"/>
                <c:pt idx="0">
                  <c:v>609348</c:v>
                </c:pt>
                <c:pt idx="1">
                  <c:v>645446.38</c:v>
                </c:pt>
                <c:pt idx="2">
                  <c:v>657796.89</c:v>
                </c:pt>
                <c:pt idx="3">
                  <c:v>775663.07</c:v>
                </c:pt>
                <c:pt idx="4">
                  <c:v>525608.73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0C-4377-AA31-34893093AFDB}"/>
            </c:ext>
          </c:extLst>
        </c:ser>
        <c:ser>
          <c:idx val="1"/>
          <c:order val="1"/>
          <c:tx>
            <c:v>EBT</c:v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cat>
            <c:numRef>
              <c:f>Hárok1!$F$3:$J$3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Hárok1!$F$6:$J$6</c:f>
              <c:numCache>
                <c:formatCode>#,##0</c:formatCode>
                <c:ptCount val="5"/>
                <c:pt idx="0">
                  <c:v>784672.68</c:v>
                </c:pt>
                <c:pt idx="1">
                  <c:v>833852.95</c:v>
                </c:pt>
                <c:pt idx="2">
                  <c:v>848040.94</c:v>
                </c:pt>
                <c:pt idx="3">
                  <c:v>988551.21</c:v>
                </c:pt>
                <c:pt idx="4">
                  <c:v>711613.26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0C-4377-AA31-34893093AFDB}"/>
            </c:ext>
          </c:extLst>
        </c:ser>
        <c:ser>
          <c:idx val="2"/>
          <c:order val="2"/>
          <c:tx>
            <c:v>EBIT</c:v>
          </c:tx>
          <c:spPr>
            <a:solidFill>
              <a:srgbClr val="A5A5A5"/>
            </a:solidFill>
            <a:ln w="25400">
              <a:noFill/>
            </a:ln>
          </c:spPr>
          <c:invertIfNegative val="0"/>
          <c:cat>
            <c:numRef>
              <c:f>Hárok1!$F$3:$J$3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Hárok1!$F$5:$J$5</c:f>
              <c:numCache>
                <c:formatCode>#,##0</c:formatCode>
                <c:ptCount val="5"/>
                <c:pt idx="0">
                  <c:v>784672.78</c:v>
                </c:pt>
                <c:pt idx="1">
                  <c:v>833853.04999999993</c:v>
                </c:pt>
                <c:pt idx="2">
                  <c:v>848041.03999999992</c:v>
                </c:pt>
                <c:pt idx="3">
                  <c:v>988551.21</c:v>
                </c:pt>
                <c:pt idx="4">
                  <c:v>711613.26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B0C-4377-AA31-34893093AFDB}"/>
            </c:ext>
          </c:extLst>
        </c:ser>
        <c:ser>
          <c:idx val="3"/>
          <c:order val="3"/>
          <c:tx>
            <c:v>EBITDA</c:v>
          </c:tx>
          <c:spPr>
            <a:solidFill>
              <a:srgbClr val="FFC000"/>
            </a:solidFill>
            <a:ln w="25400">
              <a:noFill/>
            </a:ln>
          </c:spPr>
          <c:invertIfNegative val="0"/>
          <c:cat>
            <c:numRef>
              <c:f>Hárok1!$F$3:$J$3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Hárok1!$F$4:$J$4</c:f>
              <c:numCache>
                <c:formatCode>#,##0</c:formatCode>
                <c:ptCount val="5"/>
                <c:pt idx="0">
                  <c:v>1356090.48</c:v>
                </c:pt>
                <c:pt idx="1">
                  <c:v>1425387.1099999999</c:v>
                </c:pt>
                <c:pt idx="2">
                  <c:v>1455032.3599999999</c:v>
                </c:pt>
                <c:pt idx="3">
                  <c:v>1650241.6400000001</c:v>
                </c:pt>
                <c:pt idx="4">
                  <c:v>1394189.88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B0C-4377-AA31-34893093AF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0196672"/>
        <c:axId val="623062232"/>
      </c:barChart>
      <c:catAx>
        <c:axId val="62019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23062232"/>
        <c:crosses val="autoZero"/>
        <c:auto val="1"/>
        <c:lblAlgn val="ctr"/>
        <c:lblOffset val="100"/>
        <c:noMultiLvlLbl val="0"/>
      </c:catAx>
      <c:valAx>
        <c:axId val="62306223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20196672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sk-SK" sz="1200" b="1"/>
              <a:t>Porovnanie štruktúry výnosov z hosp. čin. v rokoch 2016-2018</a:t>
            </a:r>
          </a:p>
        </c:rich>
      </c:tx>
      <c:layout>
        <c:manualLayout>
          <c:xMode val="edge"/>
          <c:yMode val="edge"/>
          <c:x val="0.14726453086493962"/>
          <c:y val="2.7408486164934711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'Výkaz ZaS'!$A$5</c:f>
              <c:strCache>
                <c:ptCount val="1"/>
                <c:pt idx="0">
                  <c:v>Tržby z predaja služieb</c:v>
                </c:pt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cat>
            <c:numRef>
              <c:f>'Výkaz ZaS'!$B$2:$D$2</c:f>
              <c:numCache>
                <c:formatCode>d/m/yyyy;@</c:formatCode>
                <c:ptCount val="3"/>
                <c:pt idx="0">
                  <c:v>42735</c:v>
                </c:pt>
                <c:pt idx="1">
                  <c:v>43100</c:v>
                </c:pt>
                <c:pt idx="2">
                  <c:v>43465</c:v>
                </c:pt>
              </c:numCache>
            </c:numRef>
          </c:cat>
          <c:val>
            <c:numRef>
              <c:f>'Výkaz ZaS'!$B$5:$D$5</c:f>
              <c:numCache>
                <c:formatCode>#,##0.00</c:formatCode>
                <c:ptCount val="3"/>
                <c:pt idx="0">
                  <c:v>17135947.940000001</c:v>
                </c:pt>
                <c:pt idx="1">
                  <c:v>16803871.010000002</c:v>
                </c:pt>
                <c:pt idx="2">
                  <c:v>15840243.76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D7-4D9D-AD18-72B59D08FEDC}"/>
            </c:ext>
          </c:extLst>
        </c:ser>
        <c:ser>
          <c:idx val="1"/>
          <c:order val="1"/>
          <c:tx>
            <c:strRef>
              <c:f>'Výkaz ZaS'!$A$6</c:f>
              <c:strCache>
                <c:ptCount val="1"/>
                <c:pt idx="0">
                  <c:v>Zmena stavu nedok. výroby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cat>
            <c:numRef>
              <c:f>'Výkaz ZaS'!$B$2:$D$2</c:f>
              <c:numCache>
                <c:formatCode>d/m/yyyy;@</c:formatCode>
                <c:ptCount val="3"/>
                <c:pt idx="0">
                  <c:v>42735</c:v>
                </c:pt>
                <c:pt idx="1">
                  <c:v>43100</c:v>
                </c:pt>
                <c:pt idx="2">
                  <c:v>43465</c:v>
                </c:pt>
              </c:numCache>
            </c:numRef>
          </c:cat>
          <c:val>
            <c:numRef>
              <c:f>'Výkaz ZaS'!$B$6:$D$6</c:f>
              <c:numCache>
                <c:formatCode>#,##0.00</c:formatCode>
                <c:ptCount val="3"/>
                <c:pt idx="0">
                  <c:v>0</c:v>
                </c:pt>
                <c:pt idx="1">
                  <c:v>711.84</c:v>
                </c:pt>
                <c:pt idx="2">
                  <c:v>-254.44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D7-4D9D-AD18-72B59D08FEDC}"/>
            </c:ext>
          </c:extLst>
        </c:ser>
        <c:ser>
          <c:idx val="2"/>
          <c:order val="2"/>
          <c:tx>
            <c:strRef>
              <c:f>'Výkaz ZaS'!$A$7</c:f>
              <c:strCache>
                <c:ptCount val="1"/>
                <c:pt idx="0">
                  <c:v>Aktivácia</c:v>
                </c:pt>
              </c:strCache>
            </c:strRef>
          </c:tx>
          <c:spPr>
            <a:solidFill>
              <a:srgbClr val="A5A5A5"/>
            </a:solidFill>
            <a:ln w="25400">
              <a:noFill/>
            </a:ln>
          </c:spPr>
          <c:invertIfNegative val="0"/>
          <c:cat>
            <c:numRef>
              <c:f>'Výkaz ZaS'!$B$2:$D$2</c:f>
              <c:numCache>
                <c:formatCode>d/m/yyyy;@</c:formatCode>
                <c:ptCount val="3"/>
                <c:pt idx="0">
                  <c:v>42735</c:v>
                </c:pt>
                <c:pt idx="1">
                  <c:v>43100</c:v>
                </c:pt>
                <c:pt idx="2">
                  <c:v>43465</c:v>
                </c:pt>
              </c:numCache>
            </c:numRef>
          </c:cat>
          <c:val>
            <c:numRef>
              <c:f>'Výkaz ZaS'!$B$7:$D$7</c:f>
              <c:numCache>
                <c:formatCode>#,##0.00</c:formatCode>
                <c:ptCount val="3"/>
                <c:pt idx="0">
                  <c:v>617644.92000000004</c:v>
                </c:pt>
                <c:pt idx="1">
                  <c:v>783172.51</c:v>
                </c:pt>
                <c:pt idx="2">
                  <c:v>658860.74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5D7-4D9D-AD18-72B59D08FEDC}"/>
            </c:ext>
          </c:extLst>
        </c:ser>
        <c:ser>
          <c:idx val="3"/>
          <c:order val="3"/>
          <c:tx>
            <c:strRef>
              <c:f>'Výkaz ZaS'!$A$8</c:f>
              <c:strCache>
                <c:ptCount val="1"/>
                <c:pt idx="0">
                  <c:v>Tržby z predaja maj. a mat.</c:v>
                </c:pt>
              </c:strCache>
            </c:strRef>
          </c:tx>
          <c:spPr>
            <a:solidFill>
              <a:srgbClr val="FFC000"/>
            </a:solidFill>
            <a:ln w="25400">
              <a:noFill/>
            </a:ln>
          </c:spPr>
          <c:invertIfNegative val="0"/>
          <c:cat>
            <c:numRef>
              <c:f>'Výkaz ZaS'!$B$2:$D$2</c:f>
              <c:numCache>
                <c:formatCode>d/m/yyyy;@</c:formatCode>
                <c:ptCount val="3"/>
                <c:pt idx="0">
                  <c:v>42735</c:v>
                </c:pt>
                <c:pt idx="1">
                  <c:v>43100</c:v>
                </c:pt>
                <c:pt idx="2">
                  <c:v>43465</c:v>
                </c:pt>
              </c:numCache>
            </c:numRef>
          </c:cat>
          <c:val>
            <c:numRef>
              <c:f>'Výkaz ZaS'!$B$8:$D$8</c:f>
              <c:numCache>
                <c:formatCode>#,##0.00</c:formatCode>
                <c:ptCount val="3"/>
                <c:pt idx="0">
                  <c:v>64272.93</c:v>
                </c:pt>
                <c:pt idx="1">
                  <c:v>80079.990000000005</c:v>
                </c:pt>
                <c:pt idx="2">
                  <c:v>34536.17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5D7-4D9D-AD18-72B59D08FEDC}"/>
            </c:ext>
          </c:extLst>
        </c:ser>
        <c:ser>
          <c:idx val="4"/>
          <c:order val="4"/>
          <c:tx>
            <c:strRef>
              <c:f>'Výkaz ZaS'!$A$9</c:f>
              <c:strCache>
                <c:ptCount val="1"/>
                <c:pt idx="0">
                  <c:v>Ostatné výnosy z hosp. činnosti</c:v>
                </c:pt>
              </c:strCache>
            </c:strRef>
          </c:tx>
          <c:spPr>
            <a:solidFill>
              <a:srgbClr val="4472C4"/>
            </a:solidFill>
            <a:ln w="25400">
              <a:noFill/>
            </a:ln>
          </c:spPr>
          <c:invertIfNegative val="0"/>
          <c:cat>
            <c:numRef>
              <c:f>'Výkaz ZaS'!$B$2:$D$2</c:f>
              <c:numCache>
                <c:formatCode>d/m/yyyy;@</c:formatCode>
                <c:ptCount val="3"/>
                <c:pt idx="0">
                  <c:v>42735</c:v>
                </c:pt>
                <c:pt idx="1">
                  <c:v>43100</c:v>
                </c:pt>
                <c:pt idx="2">
                  <c:v>43465</c:v>
                </c:pt>
              </c:numCache>
            </c:numRef>
          </c:cat>
          <c:val>
            <c:numRef>
              <c:f>'Výkaz ZaS'!$B$9:$D$9</c:f>
              <c:numCache>
                <c:formatCode>#,##0.00</c:formatCode>
                <c:ptCount val="3"/>
                <c:pt idx="0">
                  <c:v>159608.15</c:v>
                </c:pt>
                <c:pt idx="1">
                  <c:v>179323.95</c:v>
                </c:pt>
                <c:pt idx="2">
                  <c:v>232887.52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5D7-4D9D-AD18-72B59D08FE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4650568"/>
        <c:axId val="201496848"/>
      </c:barChart>
      <c:catAx>
        <c:axId val="474650568"/>
        <c:scaling>
          <c:orientation val="minMax"/>
        </c:scaling>
        <c:delete val="0"/>
        <c:axPos val="b"/>
        <c:numFmt formatCode="d/m/yyyy;@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201496848"/>
        <c:crosses val="autoZero"/>
        <c:auto val="0"/>
        <c:lblAlgn val="ctr"/>
        <c:lblOffset val="100"/>
        <c:noMultiLvlLbl val="0"/>
      </c:catAx>
      <c:valAx>
        <c:axId val="201496848"/>
        <c:scaling>
          <c:orientation val="minMax"/>
          <c:max val="18000000"/>
          <c:min val="100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47465056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25FA9F-C9A7-44DE-BC7A-D0ED8F0ADEE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4B9FEFA-5287-4953-88F0-FD846EEC2CA4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Generálny riaditeľ</a:t>
          </a:r>
          <a:endParaRPr lang="sk-SK" b="1"/>
        </a:p>
      </dgm:t>
    </dgm:pt>
    <dgm:pt modelId="{9D6126CC-288E-4741-B56D-DD4BCA227FCE}" type="parTrans" cxnId="{3A22D9B7-C5A5-4A90-B4E1-2AB1D0AC97E7}">
      <dgm:prSet/>
      <dgm:spPr/>
      <dgm:t>
        <a:bodyPr/>
        <a:lstStyle/>
        <a:p>
          <a:endParaRPr lang="sk-SK"/>
        </a:p>
      </dgm:t>
    </dgm:pt>
    <dgm:pt modelId="{759E12F5-5239-4611-8FEA-DF41302F797C}" type="sibTrans" cxnId="{3A22D9B7-C5A5-4A90-B4E1-2AB1D0AC97E7}">
      <dgm:prSet/>
      <dgm:spPr/>
      <dgm:t>
        <a:bodyPr/>
        <a:lstStyle/>
        <a:p>
          <a:endParaRPr lang="sk-SK"/>
        </a:p>
      </dgm:t>
    </dgm:pt>
    <dgm:pt modelId="{F3641164-AB57-4B10-96C5-7A41A0616DA1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Útvar GR    (14 zam.)</a:t>
          </a:r>
          <a:endParaRPr lang="sk-SK" b="1"/>
        </a:p>
      </dgm:t>
    </dgm:pt>
    <dgm:pt modelId="{85B542A1-DD2B-4203-A1B2-23653B574FEB}" type="parTrans" cxnId="{68D51E36-1DEC-415B-9F23-9CE16D247B5D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5DC0FF26-4C8D-43ED-9A2D-AED65F347FBE}" type="sibTrans" cxnId="{68D51E36-1DEC-415B-9F23-9CE16D247B5D}">
      <dgm:prSet/>
      <dgm:spPr/>
      <dgm:t>
        <a:bodyPr/>
        <a:lstStyle/>
        <a:p>
          <a:endParaRPr lang="sk-SK"/>
        </a:p>
      </dgm:t>
    </dgm:pt>
    <dgm:pt modelId="{41831708-CA58-42D6-B491-19CE8D1160A4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Právne</a:t>
          </a:r>
          <a:endParaRPr lang="sk-SK" b="1"/>
        </a:p>
      </dgm:t>
    </dgm:pt>
    <dgm:pt modelId="{533426E3-9C8D-4FBD-84E8-33AF7DBDC872}" type="parTrans" cxnId="{8589EC2F-4CFC-403B-98D6-CCD0E3E67718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1B318769-559E-43CC-9D13-13AB31880EDD}" type="sibTrans" cxnId="{8589EC2F-4CFC-403B-98D6-CCD0E3E67718}">
      <dgm:prSet/>
      <dgm:spPr/>
      <dgm:t>
        <a:bodyPr/>
        <a:lstStyle/>
        <a:p>
          <a:endParaRPr lang="sk-SK"/>
        </a:p>
      </dgm:t>
    </dgm:pt>
    <dgm:pt modelId="{312E1243-1432-42F7-AB1B-C22A376341BA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Energetika</a:t>
          </a:r>
          <a:endParaRPr lang="sk-SK" b="1"/>
        </a:p>
      </dgm:t>
    </dgm:pt>
    <dgm:pt modelId="{9E043AC6-38D1-4E32-8E07-2BB9470C27C1}" type="parTrans" cxnId="{2E050867-D079-40E1-92DB-44B6D1E5BCB9}">
      <dgm:prSet/>
      <dgm:spPr/>
      <dgm:t>
        <a:bodyPr/>
        <a:lstStyle/>
        <a:p>
          <a:endParaRPr lang="sk-SK"/>
        </a:p>
      </dgm:t>
    </dgm:pt>
    <dgm:pt modelId="{55A190CF-81FB-4926-A68A-5C08637F9421}" type="sibTrans" cxnId="{2E050867-D079-40E1-92DB-44B6D1E5BCB9}">
      <dgm:prSet/>
      <dgm:spPr/>
      <dgm:t>
        <a:bodyPr/>
        <a:lstStyle/>
        <a:p>
          <a:endParaRPr lang="sk-SK"/>
        </a:p>
      </dgm:t>
    </dgm:pt>
    <dgm:pt modelId="{10A25E27-9FD4-4943-9587-BC0DF6CC13C7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Analýza, obchod, marketing</a:t>
          </a:r>
          <a:endParaRPr lang="sk-SK" b="1"/>
        </a:p>
      </dgm:t>
    </dgm:pt>
    <dgm:pt modelId="{7D61DED4-931E-4EBC-9B90-C373D06707ED}" type="parTrans" cxnId="{2E14820F-FCBC-4A36-8B79-F5308F62D44F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2301E720-4604-4411-B171-54429AE4362F}" type="sibTrans" cxnId="{2E14820F-FCBC-4A36-8B79-F5308F62D44F}">
      <dgm:prSet/>
      <dgm:spPr/>
      <dgm:t>
        <a:bodyPr/>
        <a:lstStyle/>
        <a:p>
          <a:endParaRPr lang="sk-SK"/>
        </a:p>
      </dgm:t>
    </dgm:pt>
    <dgm:pt modelId="{52060DF1-1684-431F-BB01-97DAE3F6B1A5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Správa útvaru GR</a:t>
          </a:r>
          <a:endParaRPr lang="sk-SK" b="1"/>
        </a:p>
      </dgm:t>
    </dgm:pt>
    <dgm:pt modelId="{151B3988-40EB-44CB-82D8-FCE8606ACCFB}" type="parTrans" cxnId="{D6BD679D-642F-4AB1-9165-8EFD584EB0F5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79F7544D-4147-467F-B9DF-EE88F615D398}" type="sibTrans" cxnId="{D6BD679D-642F-4AB1-9165-8EFD584EB0F5}">
      <dgm:prSet/>
      <dgm:spPr/>
      <dgm:t>
        <a:bodyPr/>
        <a:lstStyle/>
        <a:p>
          <a:endParaRPr lang="sk-SK"/>
        </a:p>
      </dgm:t>
    </dgm:pt>
    <dgm:pt modelId="{E69A44FA-528B-4AD3-A940-3C49E4596464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Divízie</a:t>
          </a:r>
          <a:endParaRPr lang="sk-SK" b="1"/>
        </a:p>
      </dgm:t>
    </dgm:pt>
    <dgm:pt modelId="{AAEE6262-F76A-4D4C-9A91-601191C99486}" type="parTrans" cxnId="{C48C2531-7849-4D57-96B5-375D652F9869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89BC49F2-9C52-4C8D-B8E6-49535848D9BE}" type="sibTrans" cxnId="{C48C2531-7849-4D57-96B5-375D652F9869}">
      <dgm:prSet/>
      <dgm:spPr/>
      <dgm:t>
        <a:bodyPr/>
        <a:lstStyle/>
        <a:p>
          <a:endParaRPr lang="sk-SK"/>
        </a:p>
      </dgm:t>
    </dgm:pt>
    <dgm:pt modelId="{EA02727D-C4A3-402E-B80B-735122172B2D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Ekonomická (11 zam.)</a:t>
          </a:r>
          <a:endParaRPr lang="sk-SK"/>
        </a:p>
      </dgm:t>
    </dgm:pt>
    <dgm:pt modelId="{2D05762E-75D5-4DD7-B36B-EDD9DEF793AB}" type="parTrans" cxnId="{DD43539A-8D58-4ED3-A7BB-9B0A2C2E265B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D9D37D71-F095-4834-AD10-A9A2781C9D72}" type="sibTrans" cxnId="{DD43539A-8D58-4ED3-A7BB-9B0A2C2E265B}">
      <dgm:prSet/>
      <dgm:spPr/>
      <dgm:t>
        <a:bodyPr/>
        <a:lstStyle/>
        <a:p>
          <a:endParaRPr lang="sk-SK"/>
        </a:p>
      </dgm:t>
    </dgm:pt>
    <dgm:pt modelId="{198AC646-5269-43F7-8FAA-E652DF3451B8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Správy majetku       (32 zam.)</a:t>
          </a:r>
          <a:endParaRPr lang="sk-SK"/>
        </a:p>
      </dgm:t>
    </dgm:pt>
    <dgm:pt modelId="{C3B7D76D-10F1-4CD3-B592-DEC87402D533}" type="parTrans" cxnId="{56A3503E-13AF-4B9A-B2CE-A94D57B3A2F3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535D7424-8948-4253-8B04-028DD82836E7}" type="sibTrans" cxnId="{56A3503E-13AF-4B9A-B2CE-A94D57B3A2F3}">
      <dgm:prSet/>
      <dgm:spPr/>
      <dgm:t>
        <a:bodyPr/>
        <a:lstStyle/>
        <a:p>
          <a:endParaRPr lang="sk-SK"/>
        </a:p>
      </dgm:t>
    </dgm:pt>
    <dgm:pt modelId="{CF04E7DF-C021-4A6D-9C48-099414B0A9AF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Výroby a služieb         (45 zam.)</a:t>
          </a:r>
          <a:endParaRPr lang="sk-SK"/>
        </a:p>
      </dgm:t>
    </dgm:pt>
    <dgm:pt modelId="{71C88D83-E96F-45EF-BADA-B355CD8E0C3E}" type="parTrans" cxnId="{B86424B4-FC65-440D-A480-3E34D44C09E3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29E5F53B-19F3-4F10-A390-7EB7B1D6FBA8}" type="sibTrans" cxnId="{B86424B4-FC65-440D-A480-3E34D44C09E3}">
      <dgm:prSet/>
      <dgm:spPr/>
      <dgm:t>
        <a:bodyPr/>
        <a:lstStyle/>
        <a:p>
          <a:endParaRPr lang="sk-SK"/>
        </a:p>
      </dgm:t>
    </dgm:pt>
    <dgm:pt modelId="{A5EA9753-05B8-4EC0-88E6-E335D784DE1F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Technická    (13 zam.)</a:t>
          </a:r>
          <a:endParaRPr lang="sk-SK"/>
        </a:p>
      </dgm:t>
    </dgm:pt>
    <dgm:pt modelId="{A86DA287-59D3-49F6-A4A8-BF68E94B9EDD}" type="parTrans" cxnId="{9C9933D9-2130-44C3-A5EB-AF85C3380A81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731D247A-1F84-4464-932F-0A2623BD16E8}" type="sibTrans" cxnId="{9C9933D9-2130-44C3-A5EB-AF85C3380A81}">
      <dgm:prSet/>
      <dgm:spPr/>
      <dgm:t>
        <a:bodyPr/>
        <a:lstStyle/>
        <a:p>
          <a:endParaRPr lang="sk-SK"/>
        </a:p>
      </dgm:t>
    </dgm:pt>
    <dgm:pt modelId="{AC47E562-7628-41DB-A904-672698DB4430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Tepelného hospodárstva (46 zam.)</a:t>
          </a:r>
          <a:endParaRPr lang="sk-SK"/>
        </a:p>
      </dgm:t>
    </dgm:pt>
    <dgm:pt modelId="{10CA994C-AE87-4B5D-AEBE-0D672D75861A}" type="parTrans" cxnId="{E9F1136B-F3CB-4640-9AA5-CE10D45B935E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6C092404-AFFB-4BAC-AAB2-C945D75D4F10}" type="sibTrans" cxnId="{E9F1136B-F3CB-4640-9AA5-CE10D45B935E}">
      <dgm:prSet/>
      <dgm:spPr/>
      <dgm:t>
        <a:bodyPr/>
        <a:lstStyle/>
        <a:p>
          <a:endParaRPr lang="sk-SK"/>
        </a:p>
      </dgm:t>
    </dgm:pt>
    <dgm:pt modelId="{30C45E26-E25A-4A93-A107-6A22E82AF2A9}" type="pres">
      <dgm:prSet presAssocID="{6C25FA9F-C9A7-44DE-BC7A-D0ED8F0ADEE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FDA7B4F-5DA3-48EB-90E9-80CCEF8A65C0}" type="pres">
      <dgm:prSet presAssocID="{D4B9FEFA-5287-4953-88F0-FD846EEC2CA4}" presName="hierRoot1" presStyleCnt="0">
        <dgm:presLayoutVars>
          <dgm:hierBranch/>
        </dgm:presLayoutVars>
      </dgm:prSet>
      <dgm:spPr/>
    </dgm:pt>
    <dgm:pt modelId="{D988D5D1-0EBD-4ED0-82BD-E7DBC187C6FB}" type="pres">
      <dgm:prSet presAssocID="{D4B9FEFA-5287-4953-88F0-FD846EEC2CA4}" presName="rootComposite1" presStyleCnt="0"/>
      <dgm:spPr/>
    </dgm:pt>
    <dgm:pt modelId="{1B3E4EA8-888F-425B-85D5-C157098E82F6}" type="pres">
      <dgm:prSet presAssocID="{D4B9FEFA-5287-4953-88F0-FD846EEC2CA4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34AF410-DFBB-47E1-9FD6-BCBC18DCEF92}" type="pres">
      <dgm:prSet presAssocID="{D4B9FEFA-5287-4953-88F0-FD846EEC2CA4}" presName="rootConnector1" presStyleLbl="node1" presStyleIdx="0" presStyleCnt="0"/>
      <dgm:spPr/>
      <dgm:t>
        <a:bodyPr/>
        <a:lstStyle/>
        <a:p>
          <a:endParaRPr lang="sk-SK"/>
        </a:p>
      </dgm:t>
    </dgm:pt>
    <dgm:pt modelId="{FA7C2C6C-F45F-46AC-A6B0-8CA8100CA6AD}" type="pres">
      <dgm:prSet presAssocID="{D4B9FEFA-5287-4953-88F0-FD846EEC2CA4}" presName="hierChild2" presStyleCnt="0"/>
      <dgm:spPr/>
    </dgm:pt>
    <dgm:pt modelId="{9DFA5548-1A1A-4A21-A24A-12A0E15ED902}" type="pres">
      <dgm:prSet presAssocID="{85B542A1-DD2B-4203-A1B2-23653B574FEB}" presName="Name35" presStyleLbl="parChTrans1D2" presStyleIdx="0" presStyleCnt="2"/>
      <dgm:spPr/>
      <dgm:t>
        <a:bodyPr/>
        <a:lstStyle/>
        <a:p>
          <a:endParaRPr lang="sk-SK"/>
        </a:p>
      </dgm:t>
    </dgm:pt>
    <dgm:pt modelId="{682D7D52-A800-4943-80A3-B8E571485F7B}" type="pres">
      <dgm:prSet presAssocID="{F3641164-AB57-4B10-96C5-7A41A0616DA1}" presName="hierRoot2" presStyleCnt="0">
        <dgm:presLayoutVars>
          <dgm:hierBranch/>
        </dgm:presLayoutVars>
      </dgm:prSet>
      <dgm:spPr/>
    </dgm:pt>
    <dgm:pt modelId="{1CCBE809-8E06-467D-A987-2C7A65567A7A}" type="pres">
      <dgm:prSet presAssocID="{F3641164-AB57-4B10-96C5-7A41A0616DA1}" presName="rootComposite" presStyleCnt="0"/>
      <dgm:spPr/>
    </dgm:pt>
    <dgm:pt modelId="{1E28682F-52AC-43C2-ABB7-C79162D52BED}" type="pres">
      <dgm:prSet presAssocID="{F3641164-AB57-4B10-96C5-7A41A0616DA1}" presName="rootText" presStyleLbl="node2" presStyleIdx="0" presStyleCnt="2" custLinFactNeighborX="-5826" custLinFactNeighborY="-276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236C20B-643B-4B57-9186-D6C14364F5E9}" type="pres">
      <dgm:prSet presAssocID="{F3641164-AB57-4B10-96C5-7A41A0616DA1}" presName="rootConnector" presStyleLbl="node2" presStyleIdx="0" presStyleCnt="2"/>
      <dgm:spPr/>
      <dgm:t>
        <a:bodyPr/>
        <a:lstStyle/>
        <a:p>
          <a:endParaRPr lang="sk-SK"/>
        </a:p>
      </dgm:t>
    </dgm:pt>
    <dgm:pt modelId="{E04435A1-08C0-42AB-8889-1CC49E468967}" type="pres">
      <dgm:prSet presAssocID="{F3641164-AB57-4B10-96C5-7A41A0616DA1}" presName="hierChild4" presStyleCnt="0"/>
      <dgm:spPr/>
    </dgm:pt>
    <dgm:pt modelId="{D3F2DED7-FC9E-4E4F-ACAB-A3BE23FD7955}" type="pres">
      <dgm:prSet presAssocID="{533426E3-9C8D-4FBD-84E8-33AF7DBDC872}" presName="Name35" presStyleLbl="parChTrans1D3" presStyleIdx="0" presStyleCnt="9"/>
      <dgm:spPr/>
      <dgm:t>
        <a:bodyPr/>
        <a:lstStyle/>
        <a:p>
          <a:endParaRPr lang="sk-SK"/>
        </a:p>
      </dgm:t>
    </dgm:pt>
    <dgm:pt modelId="{41CD8DA5-BF5B-419B-92EE-CE4D856E9394}" type="pres">
      <dgm:prSet presAssocID="{41831708-CA58-42D6-B491-19CE8D1160A4}" presName="hierRoot2" presStyleCnt="0">
        <dgm:presLayoutVars>
          <dgm:hierBranch/>
        </dgm:presLayoutVars>
      </dgm:prSet>
      <dgm:spPr/>
    </dgm:pt>
    <dgm:pt modelId="{05C6DDE6-FCD3-49A9-BA23-A1DCA7EBC7F7}" type="pres">
      <dgm:prSet presAssocID="{41831708-CA58-42D6-B491-19CE8D1160A4}" presName="rootComposite" presStyleCnt="0"/>
      <dgm:spPr/>
    </dgm:pt>
    <dgm:pt modelId="{ABB9D037-8796-460B-96A0-6AAF36EF2F9F}" type="pres">
      <dgm:prSet presAssocID="{41831708-CA58-42D6-B491-19CE8D1160A4}" presName="rootText" presStyleLbl="node3" presStyleIdx="0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8654CC7-4852-4ADF-8354-4A390A815DFA}" type="pres">
      <dgm:prSet presAssocID="{41831708-CA58-42D6-B491-19CE8D1160A4}" presName="rootConnector" presStyleLbl="node3" presStyleIdx="0" presStyleCnt="9"/>
      <dgm:spPr/>
      <dgm:t>
        <a:bodyPr/>
        <a:lstStyle/>
        <a:p>
          <a:endParaRPr lang="sk-SK"/>
        </a:p>
      </dgm:t>
    </dgm:pt>
    <dgm:pt modelId="{A0E841DE-652E-413F-ACEC-B40056F8C788}" type="pres">
      <dgm:prSet presAssocID="{41831708-CA58-42D6-B491-19CE8D1160A4}" presName="hierChild4" presStyleCnt="0"/>
      <dgm:spPr/>
    </dgm:pt>
    <dgm:pt modelId="{A4A5DEAD-6306-4F2B-B497-B0C6098DBB3D}" type="pres">
      <dgm:prSet presAssocID="{41831708-CA58-42D6-B491-19CE8D1160A4}" presName="hierChild5" presStyleCnt="0"/>
      <dgm:spPr/>
    </dgm:pt>
    <dgm:pt modelId="{2AEDF909-23B6-4F59-A5ED-1E2ED8518C1A}" type="pres">
      <dgm:prSet presAssocID="{9E043AC6-38D1-4E32-8E07-2BB9470C27C1}" presName="Name35" presStyleLbl="parChTrans1D3" presStyleIdx="1" presStyleCnt="9"/>
      <dgm:spPr/>
      <dgm:t>
        <a:bodyPr/>
        <a:lstStyle/>
        <a:p>
          <a:endParaRPr lang="sk-SK"/>
        </a:p>
      </dgm:t>
    </dgm:pt>
    <dgm:pt modelId="{2F0FE92B-4D9F-42D3-A3B7-11CC22BD75B9}" type="pres">
      <dgm:prSet presAssocID="{312E1243-1432-42F7-AB1B-C22A376341BA}" presName="hierRoot2" presStyleCnt="0">
        <dgm:presLayoutVars>
          <dgm:hierBranch/>
        </dgm:presLayoutVars>
      </dgm:prSet>
      <dgm:spPr/>
    </dgm:pt>
    <dgm:pt modelId="{8C736026-1299-4196-9A7C-F12FD3740A87}" type="pres">
      <dgm:prSet presAssocID="{312E1243-1432-42F7-AB1B-C22A376341BA}" presName="rootComposite" presStyleCnt="0"/>
      <dgm:spPr/>
    </dgm:pt>
    <dgm:pt modelId="{05515057-879F-4D32-B1FD-AC1C515D5335}" type="pres">
      <dgm:prSet presAssocID="{312E1243-1432-42F7-AB1B-C22A376341BA}" presName="rootText" presStyleLbl="node3" presStyleIdx="1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BF7480-E326-4BF3-B412-09A0CCA5288E}" type="pres">
      <dgm:prSet presAssocID="{312E1243-1432-42F7-AB1B-C22A376341BA}" presName="rootConnector" presStyleLbl="node3" presStyleIdx="1" presStyleCnt="9"/>
      <dgm:spPr/>
      <dgm:t>
        <a:bodyPr/>
        <a:lstStyle/>
        <a:p>
          <a:endParaRPr lang="sk-SK"/>
        </a:p>
      </dgm:t>
    </dgm:pt>
    <dgm:pt modelId="{B30A9599-8546-4E6E-BA6D-D16329E64769}" type="pres">
      <dgm:prSet presAssocID="{312E1243-1432-42F7-AB1B-C22A376341BA}" presName="hierChild4" presStyleCnt="0"/>
      <dgm:spPr/>
    </dgm:pt>
    <dgm:pt modelId="{DA1E4F69-C32C-4403-B03E-1E931D9D489B}" type="pres">
      <dgm:prSet presAssocID="{312E1243-1432-42F7-AB1B-C22A376341BA}" presName="hierChild5" presStyleCnt="0"/>
      <dgm:spPr/>
    </dgm:pt>
    <dgm:pt modelId="{B37BD691-E19F-4907-8CAD-315DB76B54FB}" type="pres">
      <dgm:prSet presAssocID="{7D61DED4-931E-4EBC-9B90-C373D06707ED}" presName="Name35" presStyleLbl="parChTrans1D3" presStyleIdx="2" presStyleCnt="9"/>
      <dgm:spPr/>
      <dgm:t>
        <a:bodyPr/>
        <a:lstStyle/>
        <a:p>
          <a:endParaRPr lang="sk-SK"/>
        </a:p>
      </dgm:t>
    </dgm:pt>
    <dgm:pt modelId="{A08177EE-711E-41E5-8626-80604034D64F}" type="pres">
      <dgm:prSet presAssocID="{10A25E27-9FD4-4943-9587-BC0DF6CC13C7}" presName="hierRoot2" presStyleCnt="0">
        <dgm:presLayoutVars>
          <dgm:hierBranch/>
        </dgm:presLayoutVars>
      </dgm:prSet>
      <dgm:spPr/>
    </dgm:pt>
    <dgm:pt modelId="{E0D4A5CD-4C13-4FD0-8A51-B8F825DF724F}" type="pres">
      <dgm:prSet presAssocID="{10A25E27-9FD4-4943-9587-BC0DF6CC13C7}" presName="rootComposite" presStyleCnt="0"/>
      <dgm:spPr/>
    </dgm:pt>
    <dgm:pt modelId="{744FB36E-E12F-45F4-A124-2F6FA6A2574F}" type="pres">
      <dgm:prSet presAssocID="{10A25E27-9FD4-4943-9587-BC0DF6CC13C7}" presName="rootText" presStyleLbl="node3" presStyleIdx="2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9EBD14B-ECE0-4DC3-859E-405BD49D78B6}" type="pres">
      <dgm:prSet presAssocID="{10A25E27-9FD4-4943-9587-BC0DF6CC13C7}" presName="rootConnector" presStyleLbl="node3" presStyleIdx="2" presStyleCnt="9"/>
      <dgm:spPr/>
      <dgm:t>
        <a:bodyPr/>
        <a:lstStyle/>
        <a:p>
          <a:endParaRPr lang="sk-SK"/>
        </a:p>
      </dgm:t>
    </dgm:pt>
    <dgm:pt modelId="{2AFAB427-F4B4-4D2B-A390-403F99C1FAB8}" type="pres">
      <dgm:prSet presAssocID="{10A25E27-9FD4-4943-9587-BC0DF6CC13C7}" presName="hierChild4" presStyleCnt="0"/>
      <dgm:spPr/>
    </dgm:pt>
    <dgm:pt modelId="{C04239BF-C36B-475A-89BF-15137352AF6A}" type="pres">
      <dgm:prSet presAssocID="{10A25E27-9FD4-4943-9587-BC0DF6CC13C7}" presName="hierChild5" presStyleCnt="0"/>
      <dgm:spPr/>
    </dgm:pt>
    <dgm:pt modelId="{E6CDE11D-F6BE-4B15-92B5-33A9EA5E9BD0}" type="pres">
      <dgm:prSet presAssocID="{151B3988-40EB-44CB-82D8-FCE8606ACCFB}" presName="Name35" presStyleLbl="parChTrans1D3" presStyleIdx="3" presStyleCnt="9"/>
      <dgm:spPr/>
      <dgm:t>
        <a:bodyPr/>
        <a:lstStyle/>
        <a:p>
          <a:endParaRPr lang="sk-SK"/>
        </a:p>
      </dgm:t>
    </dgm:pt>
    <dgm:pt modelId="{C11D0BEE-5010-4131-B654-4D48C7E3C18F}" type="pres">
      <dgm:prSet presAssocID="{52060DF1-1684-431F-BB01-97DAE3F6B1A5}" presName="hierRoot2" presStyleCnt="0">
        <dgm:presLayoutVars>
          <dgm:hierBranch/>
        </dgm:presLayoutVars>
      </dgm:prSet>
      <dgm:spPr/>
    </dgm:pt>
    <dgm:pt modelId="{6FFCC8BA-76E5-4714-8CEF-5A754694CA32}" type="pres">
      <dgm:prSet presAssocID="{52060DF1-1684-431F-BB01-97DAE3F6B1A5}" presName="rootComposite" presStyleCnt="0"/>
      <dgm:spPr/>
    </dgm:pt>
    <dgm:pt modelId="{99F8C092-F51A-4F34-92D9-4E8BDC051C7D}" type="pres">
      <dgm:prSet presAssocID="{52060DF1-1684-431F-BB01-97DAE3F6B1A5}" presName="rootText" presStyleLbl="node3" presStyleIdx="3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B1B5205-9015-4658-8774-A042A0067816}" type="pres">
      <dgm:prSet presAssocID="{52060DF1-1684-431F-BB01-97DAE3F6B1A5}" presName="rootConnector" presStyleLbl="node3" presStyleIdx="3" presStyleCnt="9"/>
      <dgm:spPr/>
      <dgm:t>
        <a:bodyPr/>
        <a:lstStyle/>
        <a:p>
          <a:endParaRPr lang="sk-SK"/>
        </a:p>
      </dgm:t>
    </dgm:pt>
    <dgm:pt modelId="{6862B5B2-5F9B-4BE7-BBC9-6E75C96EE790}" type="pres">
      <dgm:prSet presAssocID="{52060DF1-1684-431F-BB01-97DAE3F6B1A5}" presName="hierChild4" presStyleCnt="0"/>
      <dgm:spPr/>
    </dgm:pt>
    <dgm:pt modelId="{1BEB2079-3B95-4370-9299-C9B958F91072}" type="pres">
      <dgm:prSet presAssocID="{52060DF1-1684-431F-BB01-97DAE3F6B1A5}" presName="hierChild5" presStyleCnt="0"/>
      <dgm:spPr/>
    </dgm:pt>
    <dgm:pt modelId="{429E14FF-8A0A-4E02-A891-01FB2357F631}" type="pres">
      <dgm:prSet presAssocID="{F3641164-AB57-4B10-96C5-7A41A0616DA1}" presName="hierChild5" presStyleCnt="0"/>
      <dgm:spPr/>
    </dgm:pt>
    <dgm:pt modelId="{160A687B-F52D-4ECC-84D7-778803A55C2F}" type="pres">
      <dgm:prSet presAssocID="{AAEE6262-F76A-4D4C-9A91-601191C99486}" presName="Name35" presStyleLbl="parChTrans1D2" presStyleIdx="1" presStyleCnt="2"/>
      <dgm:spPr/>
      <dgm:t>
        <a:bodyPr/>
        <a:lstStyle/>
        <a:p>
          <a:endParaRPr lang="sk-SK"/>
        </a:p>
      </dgm:t>
    </dgm:pt>
    <dgm:pt modelId="{58A40BAD-DB21-4244-B11C-F96FA5D53454}" type="pres">
      <dgm:prSet presAssocID="{E69A44FA-528B-4AD3-A940-3C49E4596464}" presName="hierRoot2" presStyleCnt="0">
        <dgm:presLayoutVars>
          <dgm:hierBranch val="r"/>
        </dgm:presLayoutVars>
      </dgm:prSet>
      <dgm:spPr/>
    </dgm:pt>
    <dgm:pt modelId="{3575EF1C-FD4A-4943-AE15-12136D1F8D75}" type="pres">
      <dgm:prSet presAssocID="{E69A44FA-528B-4AD3-A940-3C49E4596464}" presName="rootComposite" presStyleCnt="0"/>
      <dgm:spPr/>
    </dgm:pt>
    <dgm:pt modelId="{1555B2B0-29B0-434E-A2CA-52294FACCBD2}" type="pres">
      <dgm:prSet presAssocID="{E69A44FA-528B-4AD3-A940-3C49E4596464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E609DD9-901C-4CFC-9B7C-847129D6F8EE}" type="pres">
      <dgm:prSet presAssocID="{E69A44FA-528B-4AD3-A940-3C49E4596464}" presName="rootConnector" presStyleLbl="node2" presStyleIdx="1" presStyleCnt="2"/>
      <dgm:spPr/>
      <dgm:t>
        <a:bodyPr/>
        <a:lstStyle/>
        <a:p>
          <a:endParaRPr lang="sk-SK"/>
        </a:p>
      </dgm:t>
    </dgm:pt>
    <dgm:pt modelId="{F8E9B394-B996-4BDE-BE47-FF40F9049B4E}" type="pres">
      <dgm:prSet presAssocID="{E69A44FA-528B-4AD3-A940-3C49E4596464}" presName="hierChild4" presStyleCnt="0"/>
      <dgm:spPr/>
    </dgm:pt>
    <dgm:pt modelId="{9F64B4C7-08C2-4F6C-B527-EE2F2E561C0D}" type="pres">
      <dgm:prSet presAssocID="{2D05762E-75D5-4DD7-B36B-EDD9DEF793AB}" presName="Name50" presStyleLbl="parChTrans1D3" presStyleIdx="4" presStyleCnt="9"/>
      <dgm:spPr/>
      <dgm:t>
        <a:bodyPr/>
        <a:lstStyle/>
        <a:p>
          <a:endParaRPr lang="sk-SK"/>
        </a:p>
      </dgm:t>
    </dgm:pt>
    <dgm:pt modelId="{19CF98C0-2F4A-40C9-A551-418A2C0F7B43}" type="pres">
      <dgm:prSet presAssocID="{EA02727D-C4A3-402E-B80B-735122172B2D}" presName="hierRoot2" presStyleCnt="0">
        <dgm:presLayoutVars>
          <dgm:hierBranch val="r"/>
        </dgm:presLayoutVars>
      </dgm:prSet>
      <dgm:spPr/>
    </dgm:pt>
    <dgm:pt modelId="{7D7995DD-409B-469B-9FE2-0972F2F275B0}" type="pres">
      <dgm:prSet presAssocID="{EA02727D-C4A3-402E-B80B-735122172B2D}" presName="rootComposite" presStyleCnt="0"/>
      <dgm:spPr/>
    </dgm:pt>
    <dgm:pt modelId="{96936B64-CA0D-4811-9939-4915B8AA7DB9}" type="pres">
      <dgm:prSet presAssocID="{EA02727D-C4A3-402E-B80B-735122172B2D}" presName="rootText" presStyleLbl="node3" presStyleIdx="4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8689CA0-8D2E-4942-BCB7-2701D398C3F4}" type="pres">
      <dgm:prSet presAssocID="{EA02727D-C4A3-402E-B80B-735122172B2D}" presName="rootConnector" presStyleLbl="node3" presStyleIdx="4" presStyleCnt="9"/>
      <dgm:spPr/>
      <dgm:t>
        <a:bodyPr/>
        <a:lstStyle/>
        <a:p>
          <a:endParaRPr lang="sk-SK"/>
        </a:p>
      </dgm:t>
    </dgm:pt>
    <dgm:pt modelId="{C54432A1-0D14-4AD4-BDAE-A1F94AFAD097}" type="pres">
      <dgm:prSet presAssocID="{EA02727D-C4A3-402E-B80B-735122172B2D}" presName="hierChild4" presStyleCnt="0"/>
      <dgm:spPr/>
    </dgm:pt>
    <dgm:pt modelId="{66246212-08A3-4412-9C87-E27ECC59ADF1}" type="pres">
      <dgm:prSet presAssocID="{EA02727D-C4A3-402E-B80B-735122172B2D}" presName="hierChild5" presStyleCnt="0"/>
      <dgm:spPr/>
    </dgm:pt>
    <dgm:pt modelId="{A87CD187-2D44-45DF-9425-B838B007328D}" type="pres">
      <dgm:prSet presAssocID="{C3B7D76D-10F1-4CD3-B592-DEC87402D533}" presName="Name50" presStyleLbl="parChTrans1D3" presStyleIdx="5" presStyleCnt="9"/>
      <dgm:spPr/>
      <dgm:t>
        <a:bodyPr/>
        <a:lstStyle/>
        <a:p>
          <a:endParaRPr lang="sk-SK"/>
        </a:p>
      </dgm:t>
    </dgm:pt>
    <dgm:pt modelId="{C3077A0F-6BE3-430A-989B-BAFC098A62E4}" type="pres">
      <dgm:prSet presAssocID="{198AC646-5269-43F7-8FAA-E652DF3451B8}" presName="hierRoot2" presStyleCnt="0">
        <dgm:presLayoutVars>
          <dgm:hierBranch val="r"/>
        </dgm:presLayoutVars>
      </dgm:prSet>
      <dgm:spPr/>
    </dgm:pt>
    <dgm:pt modelId="{1E3EFD99-08E8-4CBE-8D54-24294296558D}" type="pres">
      <dgm:prSet presAssocID="{198AC646-5269-43F7-8FAA-E652DF3451B8}" presName="rootComposite" presStyleCnt="0"/>
      <dgm:spPr/>
    </dgm:pt>
    <dgm:pt modelId="{2D75D107-2F00-45E5-B669-EF8F07C24287}" type="pres">
      <dgm:prSet presAssocID="{198AC646-5269-43F7-8FAA-E652DF3451B8}" presName="rootText" presStyleLbl="node3" presStyleIdx="5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7CC547D-99BC-4E1D-B4A0-45060BD9D2A7}" type="pres">
      <dgm:prSet presAssocID="{198AC646-5269-43F7-8FAA-E652DF3451B8}" presName="rootConnector" presStyleLbl="node3" presStyleIdx="5" presStyleCnt="9"/>
      <dgm:spPr/>
      <dgm:t>
        <a:bodyPr/>
        <a:lstStyle/>
        <a:p>
          <a:endParaRPr lang="sk-SK"/>
        </a:p>
      </dgm:t>
    </dgm:pt>
    <dgm:pt modelId="{64D1FC97-C80F-4E50-A18C-76EAB2C41941}" type="pres">
      <dgm:prSet presAssocID="{198AC646-5269-43F7-8FAA-E652DF3451B8}" presName="hierChild4" presStyleCnt="0"/>
      <dgm:spPr/>
    </dgm:pt>
    <dgm:pt modelId="{FC08497A-A698-48C0-8F7B-505C6A78550F}" type="pres">
      <dgm:prSet presAssocID="{198AC646-5269-43F7-8FAA-E652DF3451B8}" presName="hierChild5" presStyleCnt="0"/>
      <dgm:spPr/>
    </dgm:pt>
    <dgm:pt modelId="{3FDF4BA8-72F4-41C1-A973-28182216429F}" type="pres">
      <dgm:prSet presAssocID="{71C88D83-E96F-45EF-BADA-B355CD8E0C3E}" presName="Name50" presStyleLbl="parChTrans1D3" presStyleIdx="6" presStyleCnt="9"/>
      <dgm:spPr/>
      <dgm:t>
        <a:bodyPr/>
        <a:lstStyle/>
        <a:p>
          <a:endParaRPr lang="sk-SK"/>
        </a:p>
      </dgm:t>
    </dgm:pt>
    <dgm:pt modelId="{91374A1F-E642-4DE8-AF94-B4464BF157FC}" type="pres">
      <dgm:prSet presAssocID="{CF04E7DF-C021-4A6D-9C48-099414B0A9AF}" presName="hierRoot2" presStyleCnt="0">
        <dgm:presLayoutVars>
          <dgm:hierBranch val="r"/>
        </dgm:presLayoutVars>
      </dgm:prSet>
      <dgm:spPr/>
    </dgm:pt>
    <dgm:pt modelId="{1B652140-ED05-44B5-83C8-370E98344B51}" type="pres">
      <dgm:prSet presAssocID="{CF04E7DF-C021-4A6D-9C48-099414B0A9AF}" presName="rootComposite" presStyleCnt="0"/>
      <dgm:spPr/>
    </dgm:pt>
    <dgm:pt modelId="{20152BF7-67C9-485D-9159-22D20F9A13E1}" type="pres">
      <dgm:prSet presAssocID="{CF04E7DF-C021-4A6D-9C48-099414B0A9AF}" presName="rootText" presStyleLbl="node3" presStyleIdx="6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A11AB61-B626-4239-8180-699C32BA77BD}" type="pres">
      <dgm:prSet presAssocID="{CF04E7DF-C021-4A6D-9C48-099414B0A9AF}" presName="rootConnector" presStyleLbl="node3" presStyleIdx="6" presStyleCnt="9"/>
      <dgm:spPr/>
      <dgm:t>
        <a:bodyPr/>
        <a:lstStyle/>
        <a:p>
          <a:endParaRPr lang="sk-SK"/>
        </a:p>
      </dgm:t>
    </dgm:pt>
    <dgm:pt modelId="{922768CE-F651-4E75-9711-CD47F71A46EF}" type="pres">
      <dgm:prSet presAssocID="{CF04E7DF-C021-4A6D-9C48-099414B0A9AF}" presName="hierChild4" presStyleCnt="0"/>
      <dgm:spPr/>
    </dgm:pt>
    <dgm:pt modelId="{48FFB42C-D6DD-43A2-8626-4192B03802D6}" type="pres">
      <dgm:prSet presAssocID="{CF04E7DF-C021-4A6D-9C48-099414B0A9AF}" presName="hierChild5" presStyleCnt="0"/>
      <dgm:spPr/>
    </dgm:pt>
    <dgm:pt modelId="{D303C0BA-5A1C-47C3-A39D-4F4E1BD8F6F5}" type="pres">
      <dgm:prSet presAssocID="{A86DA287-59D3-49F6-A4A8-BF68E94B9EDD}" presName="Name50" presStyleLbl="parChTrans1D3" presStyleIdx="7" presStyleCnt="9"/>
      <dgm:spPr/>
      <dgm:t>
        <a:bodyPr/>
        <a:lstStyle/>
        <a:p>
          <a:endParaRPr lang="sk-SK"/>
        </a:p>
      </dgm:t>
    </dgm:pt>
    <dgm:pt modelId="{43BA02E0-B448-4456-9000-9198C07E8EAB}" type="pres">
      <dgm:prSet presAssocID="{A5EA9753-05B8-4EC0-88E6-E335D784DE1F}" presName="hierRoot2" presStyleCnt="0">
        <dgm:presLayoutVars>
          <dgm:hierBranch val="r"/>
        </dgm:presLayoutVars>
      </dgm:prSet>
      <dgm:spPr/>
    </dgm:pt>
    <dgm:pt modelId="{1DE3445B-D404-40B9-9F38-F02CC625B63F}" type="pres">
      <dgm:prSet presAssocID="{A5EA9753-05B8-4EC0-88E6-E335D784DE1F}" presName="rootComposite" presStyleCnt="0"/>
      <dgm:spPr/>
    </dgm:pt>
    <dgm:pt modelId="{92AD38E5-660E-4B2A-B6D2-C43F8FCBF38E}" type="pres">
      <dgm:prSet presAssocID="{A5EA9753-05B8-4EC0-88E6-E335D784DE1F}" presName="rootText" presStyleLbl="node3" presStyleIdx="7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5EAAEE3-2037-47D7-8F7F-8CEEA2305D56}" type="pres">
      <dgm:prSet presAssocID="{A5EA9753-05B8-4EC0-88E6-E335D784DE1F}" presName="rootConnector" presStyleLbl="node3" presStyleIdx="7" presStyleCnt="9"/>
      <dgm:spPr/>
      <dgm:t>
        <a:bodyPr/>
        <a:lstStyle/>
        <a:p>
          <a:endParaRPr lang="sk-SK"/>
        </a:p>
      </dgm:t>
    </dgm:pt>
    <dgm:pt modelId="{10B1B8AB-F09B-49C2-B9F1-86E234E468A9}" type="pres">
      <dgm:prSet presAssocID="{A5EA9753-05B8-4EC0-88E6-E335D784DE1F}" presName="hierChild4" presStyleCnt="0"/>
      <dgm:spPr/>
    </dgm:pt>
    <dgm:pt modelId="{A5F6D24E-09C9-4E81-A6A3-451457E8957E}" type="pres">
      <dgm:prSet presAssocID="{A5EA9753-05B8-4EC0-88E6-E335D784DE1F}" presName="hierChild5" presStyleCnt="0"/>
      <dgm:spPr/>
    </dgm:pt>
    <dgm:pt modelId="{C6679017-1444-4DA5-9AD1-8E3FAF926A86}" type="pres">
      <dgm:prSet presAssocID="{10CA994C-AE87-4B5D-AEBE-0D672D75861A}" presName="Name50" presStyleLbl="parChTrans1D3" presStyleIdx="8" presStyleCnt="9"/>
      <dgm:spPr/>
      <dgm:t>
        <a:bodyPr/>
        <a:lstStyle/>
        <a:p>
          <a:endParaRPr lang="sk-SK"/>
        </a:p>
      </dgm:t>
    </dgm:pt>
    <dgm:pt modelId="{6C57D3FA-57BE-4BAC-A634-C6F828B04D2E}" type="pres">
      <dgm:prSet presAssocID="{AC47E562-7628-41DB-A904-672698DB4430}" presName="hierRoot2" presStyleCnt="0">
        <dgm:presLayoutVars>
          <dgm:hierBranch val="r"/>
        </dgm:presLayoutVars>
      </dgm:prSet>
      <dgm:spPr/>
    </dgm:pt>
    <dgm:pt modelId="{818979A8-886E-435C-9C97-32B9108BD436}" type="pres">
      <dgm:prSet presAssocID="{AC47E562-7628-41DB-A904-672698DB4430}" presName="rootComposite" presStyleCnt="0"/>
      <dgm:spPr/>
    </dgm:pt>
    <dgm:pt modelId="{5DFA9135-E288-456F-BC6E-88CDBCF553F0}" type="pres">
      <dgm:prSet presAssocID="{AC47E562-7628-41DB-A904-672698DB4430}" presName="rootText" presStyleLbl="node3" presStyleIdx="8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C812C6B-36EF-48DE-B36E-5B30A434F78B}" type="pres">
      <dgm:prSet presAssocID="{AC47E562-7628-41DB-A904-672698DB4430}" presName="rootConnector" presStyleLbl="node3" presStyleIdx="8" presStyleCnt="9"/>
      <dgm:spPr/>
      <dgm:t>
        <a:bodyPr/>
        <a:lstStyle/>
        <a:p>
          <a:endParaRPr lang="sk-SK"/>
        </a:p>
      </dgm:t>
    </dgm:pt>
    <dgm:pt modelId="{609DE73F-B650-4BCD-8C44-A0CB3E93E1EA}" type="pres">
      <dgm:prSet presAssocID="{AC47E562-7628-41DB-A904-672698DB4430}" presName="hierChild4" presStyleCnt="0"/>
      <dgm:spPr/>
    </dgm:pt>
    <dgm:pt modelId="{18B6A6CB-890A-4977-967B-9726C81896A2}" type="pres">
      <dgm:prSet presAssocID="{AC47E562-7628-41DB-A904-672698DB4430}" presName="hierChild5" presStyleCnt="0"/>
      <dgm:spPr/>
    </dgm:pt>
    <dgm:pt modelId="{49731F93-6205-43C4-83EA-9A39BAC6E481}" type="pres">
      <dgm:prSet presAssocID="{E69A44FA-528B-4AD3-A940-3C49E4596464}" presName="hierChild5" presStyleCnt="0"/>
      <dgm:spPr/>
    </dgm:pt>
    <dgm:pt modelId="{E03FD790-8D60-4E2B-A6DF-70F0E270AD8F}" type="pres">
      <dgm:prSet presAssocID="{D4B9FEFA-5287-4953-88F0-FD846EEC2CA4}" presName="hierChild3" presStyleCnt="0"/>
      <dgm:spPr/>
    </dgm:pt>
  </dgm:ptLst>
  <dgm:cxnLst>
    <dgm:cxn modelId="{0093E3F5-D358-408A-B7F3-94DF914E73AB}" type="presOf" srcId="{E69A44FA-528B-4AD3-A940-3C49E4596464}" destId="{5E609DD9-901C-4CFC-9B7C-847129D6F8EE}" srcOrd="1" destOrd="0" presId="urn:microsoft.com/office/officeart/2005/8/layout/orgChart1"/>
    <dgm:cxn modelId="{3D2D594D-FE32-4011-A4AD-00CB0027E98E}" type="presOf" srcId="{10CA994C-AE87-4B5D-AEBE-0D672D75861A}" destId="{C6679017-1444-4DA5-9AD1-8E3FAF926A86}" srcOrd="0" destOrd="0" presId="urn:microsoft.com/office/officeart/2005/8/layout/orgChart1"/>
    <dgm:cxn modelId="{12BFDF44-0F69-4280-AA1A-0D68DABE872C}" type="presOf" srcId="{E69A44FA-528B-4AD3-A940-3C49E4596464}" destId="{1555B2B0-29B0-434E-A2CA-52294FACCBD2}" srcOrd="0" destOrd="0" presId="urn:microsoft.com/office/officeart/2005/8/layout/orgChart1"/>
    <dgm:cxn modelId="{CF6460B9-9DF6-4BCF-9DEE-ADD51160E022}" type="presOf" srcId="{198AC646-5269-43F7-8FAA-E652DF3451B8}" destId="{2D75D107-2F00-45E5-B669-EF8F07C24287}" srcOrd="0" destOrd="0" presId="urn:microsoft.com/office/officeart/2005/8/layout/orgChart1"/>
    <dgm:cxn modelId="{10C0DF84-C022-441C-8877-2CB37FC38D1B}" type="presOf" srcId="{CF04E7DF-C021-4A6D-9C48-099414B0A9AF}" destId="{20152BF7-67C9-485D-9159-22D20F9A13E1}" srcOrd="0" destOrd="0" presId="urn:microsoft.com/office/officeart/2005/8/layout/orgChart1"/>
    <dgm:cxn modelId="{D5328261-B1F6-49B0-B188-010E0F823769}" type="presOf" srcId="{A5EA9753-05B8-4EC0-88E6-E335D784DE1F}" destId="{D5EAAEE3-2037-47D7-8F7F-8CEEA2305D56}" srcOrd="1" destOrd="0" presId="urn:microsoft.com/office/officeart/2005/8/layout/orgChart1"/>
    <dgm:cxn modelId="{8589EC2F-4CFC-403B-98D6-CCD0E3E67718}" srcId="{F3641164-AB57-4B10-96C5-7A41A0616DA1}" destId="{41831708-CA58-42D6-B491-19CE8D1160A4}" srcOrd="0" destOrd="0" parTransId="{533426E3-9C8D-4FBD-84E8-33AF7DBDC872}" sibTransId="{1B318769-559E-43CC-9D13-13AB31880EDD}"/>
    <dgm:cxn modelId="{8F76B961-CC0A-4621-AC99-070FBAB186B7}" type="presOf" srcId="{6C25FA9F-C9A7-44DE-BC7A-D0ED8F0ADEEB}" destId="{30C45E26-E25A-4A93-A107-6A22E82AF2A9}" srcOrd="0" destOrd="0" presId="urn:microsoft.com/office/officeart/2005/8/layout/orgChart1"/>
    <dgm:cxn modelId="{C48C2531-7849-4D57-96B5-375D652F9869}" srcId="{D4B9FEFA-5287-4953-88F0-FD846EEC2CA4}" destId="{E69A44FA-528B-4AD3-A940-3C49E4596464}" srcOrd="1" destOrd="0" parTransId="{AAEE6262-F76A-4D4C-9A91-601191C99486}" sibTransId="{89BC49F2-9C52-4C8D-B8E6-49535848D9BE}"/>
    <dgm:cxn modelId="{9047AC23-555D-4866-BE87-DFA129303C0A}" type="presOf" srcId="{AC47E562-7628-41DB-A904-672698DB4430}" destId="{2C812C6B-36EF-48DE-B36E-5B30A434F78B}" srcOrd="1" destOrd="0" presId="urn:microsoft.com/office/officeart/2005/8/layout/orgChart1"/>
    <dgm:cxn modelId="{B56C54AC-96E4-48C8-BF14-9659D1039226}" type="presOf" srcId="{A5EA9753-05B8-4EC0-88E6-E335D784DE1F}" destId="{92AD38E5-660E-4B2A-B6D2-C43F8FCBF38E}" srcOrd="0" destOrd="0" presId="urn:microsoft.com/office/officeart/2005/8/layout/orgChart1"/>
    <dgm:cxn modelId="{D6BD679D-642F-4AB1-9165-8EFD584EB0F5}" srcId="{F3641164-AB57-4B10-96C5-7A41A0616DA1}" destId="{52060DF1-1684-431F-BB01-97DAE3F6B1A5}" srcOrd="3" destOrd="0" parTransId="{151B3988-40EB-44CB-82D8-FCE8606ACCFB}" sibTransId="{79F7544D-4147-467F-B9DF-EE88F615D398}"/>
    <dgm:cxn modelId="{85D54506-DBE5-40BC-9411-C557DAC0D05A}" type="presOf" srcId="{41831708-CA58-42D6-B491-19CE8D1160A4}" destId="{ABB9D037-8796-460B-96A0-6AAF36EF2F9F}" srcOrd="0" destOrd="0" presId="urn:microsoft.com/office/officeart/2005/8/layout/orgChart1"/>
    <dgm:cxn modelId="{4BCFEFDA-1712-4196-87BA-DD9304BDB4FA}" type="presOf" srcId="{F3641164-AB57-4B10-96C5-7A41A0616DA1}" destId="{9236C20B-643B-4B57-9186-D6C14364F5E9}" srcOrd="1" destOrd="0" presId="urn:microsoft.com/office/officeart/2005/8/layout/orgChart1"/>
    <dgm:cxn modelId="{413202CC-1AC1-4046-97B5-91E29CDA3E7C}" type="presOf" srcId="{533426E3-9C8D-4FBD-84E8-33AF7DBDC872}" destId="{D3F2DED7-FC9E-4E4F-ACAB-A3BE23FD7955}" srcOrd="0" destOrd="0" presId="urn:microsoft.com/office/officeart/2005/8/layout/orgChart1"/>
    <dgm:cxn modelId="{DEA6B011-3943-43D9-8B70-0B7D0EAB1A50}" type="presOf" srcId="{151B3988-40EB-44CB-82D8-FCE8606ACCFB}" destId="{E6CDE11D-F6BE-4B15-92B5-33A9EA5E9BD0}" srcOrd="0" destOrd="0" presId="urn:microsoft.com/office/officeart/2005/8/layout/orgChart1"/>
    <dgm:cxn modelId="{2EE03DD9-6EC2-463D-9B5A-5ACC4B2EE55F}" type="presOf" srcId="{10A25E27-9FD4-4943-9587-BC0DF6CC13C7}" destId="{09EBD14B-ECE0-4DC3-859E-405BD49D78B6}" srcOrd="1" destOrd="0" presId="urn:microsoft.com/office/officeart/2005/8/layout/orgChart1"/>
    <dgm:cxn modelId="{DD43539A-8D58-4ED3-A7BB-9B0A2C2E265B}" srcId="{E69A44FA-528B-4AD3-A940-3C49E4596464}" destId="{EA02727D-C4A3-402E-B80B-735122172B2D}" srcOrd="0" destOrd="0" parTransId="{2D05762E-75D5-4DD7-B36B-EDD9DEF793AB}" sibTransId="{D9D37D71-F095-4834-AD10-A9A2781C9D72}"/>
    <dgm:cxn modelId="{C9E13550-62D1-41E0-87CC-B5D222C09BEA}" type="presOf" srcId="{10A25E27-9FD4-4943-9587-BC0DF6CC13C7}" destId="{744FB36E-E12F-45F4-A124-2F6FA6A2574F}" srcOrd="0" destOrd="0" presId="urn:microsoft.com/office/officeart/2005/8/layout/orgChart1"/>
    <dgm:cxn modelId="{CD7AC771-47FD-4B23-8DBB-1A5FC69C2671}" type="presOf" srcId="{41831708-CA58-42D6-B491-19CE8D1160A4}" destId="{A8654CC7-4852-4ADF-8354-4A390A815DFA}" srcOrd="1" destOrd="0" presId="urn:microsoft.com/office/officeart/2005/8/layout/orgChart1"/>
    <dgm:cxn modelId="{E596F627-7C23-4083-A694-262418FBE0C7}" type="presOf" srcId="{9E043AC6-38D1-4E32-8E07-2BB9470C27C1}" destId="{2AEDF909-23B6-4F59-A5ED-1E2ED8518C1A}" srcOrd="0" destOrd="0" presId="urn:microsoft.com/office/officeart/2005/8/layout/orgChart1"/>
    <dgm:cxn modelId="{BB2FD79B-EC9C-46EB-A8D9-479908102D13}" type="presOf" srcId="{F3641164-AB57-4B10-96C5-7A41A0616DA1}" destId="{1E28682F-52AC-43C2-ABB7-C79162D52BED}" srcOrd="0" destOrd="0" presId="urn:microsoft.com/office/officeart/2005/8/layout/orgChart1"/>
    <dgm:cxn modelId="{AA168EBE-E9D4-44CA-A01E-D1932572D9D4}" type="presOf" srcId="{85B542A1-DD2B-4203-A1B2-23653B574FEB}" destId="{9DFA5548-1A1A-4A21-A24A-12A0E15ED902}" srcOrd="0" destOrd="0" presId="urn:microsoft.com/office/officeart/2005/8/layout/orgChart1"/>
    <dgm:cxn modelId="{511EBE11-54C0-4688-9172-61D191FC9E21}" type="presOf" srcId="{D4B9FEFA-5287-4953-88F0-FD846EEC2CA4}" destId="{1B3E4EA8-888F-425B-85D5-C157098E82F6}" srcOrd="0" destOrd="0" presId="urn:microsoft.com/office/officeart/2005/8/layout/orgChart1"/>
    <dgm:cxn modelId="{12D99367-21A2-43CF-9AC5-1EF29B80CCE1}" type="presOf" srcId="{A86DA287-59D3-49F6-A4A8-BF68E94B9EDD}" destId="{D303C0BA-5A1C-47C3-A39D-4F4E1BD8F6F5}" srcOrd="0" destOrd="0" presId="urn:microsoft.com/office/officeart/2005/8/layout/orgChart1"/>
    <dgm:cxn modelId="{441CB9CF-2FCD-4438-ADE3-C4C3BDC20D5F}" type="presOf" srcId="{CF04E7DF-C021-4A6D-9C48-099414B0A9AF}" destId="{4A11AB61-B626-4239-8180-699C32BA77BD}" srcOrd="1" destOrd="0" presId="urn:microsoft.com/office/officeart/2005/8/layout/orgChart1"/>
    <dgm:cxn modelId="{531EF865-2605-4789-BF1A-82BBF53695E8}" type="presOf" srcId="{71C88D83-E96F-45EF-BADA-B355CD8E0C3E}" destId="{3FDF4BA8-72F4-41C1-A973-28182216429F}" srcOrd="0" destOrd="0" presId="urn:microsoft.com/office/officeart/2005/8/layout/orgChart1"/>
    <dgm:cxn modelId="{560DDF87-CDAE-4196-9EFE-16FF47947663}" type="presOf" srcId="{52060DF1-1684-431F-BB01-97DAE3F6B1A5}" destId="{EB1B5205-9015-4658-8774-A042A0067816}" srcOrd="1" destOrd="0" presId="urn:microsoft.com/office/officeart/2005/8/layout/orgChart1"/>
    <dgm:cxn modelId="{B86424B4-FC65-440D-A480-3E34D44C09E3}" srcId="{E69A44FA-528B-4AD3-A940-3C49E4596464}" destId="{CF04E7DF-C021-4A6D-9C48-099414B0A9AF}" srcOrd="2" destOrd="0" parTransId="{71C88D83-E96F-45EF-BADA-B355CD8E0C3E}" sibTransId="{29E5F53B-19F3-4F10-A390-7EB7B1D6FBA8}"/>
    <dgm:cxn modelId="{DDDD75E1-5630-4871-80EC-6CA86D545796}" type="presOf" srcId="{EA02727D-C4A3-402E-B80B-735122172B2D}" destId="{96936B64-CA0D-4811-9939-4915B8AA7DB9}" srcOrd="0" destOrd="0" presId="urn:microsoft.com/office/officeart/2005/8/layout/orgChart1"/>
    <dgm:cxn modelId="{E9F1136B-F3CB-4640-9AA5-CE10D45B935E}" srcId="{E69A44FA-528B-4AD3-A940-3C49E4596464}" destId="{AC47E562-7628-41DB-A904-672698DB4430}" srcOrd="4" destOrd="0" parTransId="{10CA994C-AE87-4B5D-AEBE-0D672D75861A}" sibTransId="{6C092404-AFFB-4BAC-AAB2-C945D75D4F10}"/>
    <dgm:cxn modelId="{0B23BA69-034B-46E6-8B07-B4650A634ED3}" type="presOf" srcId="{7D61DED4-931E-4EBC-9B90-C373D06707ED}" destId="{B37BD691-E19F-4907-8CAD-315DB76B54FB}" srcOrd="0" destOrd="0" presId="urn:microsoft.com/office/officeart/2005/8/layout/orgChart1"/>
    <dgm:cxn modelId="{56A3503E-13AF-4B9A-B2CE-A94D57B3A2F3}" srcId="{E69A44FA-528B-4AD3-A940-3C49E4596464}" destId="{198AC646-5269-43F7-8FAA-E652DF3451B8}" srcOrd="1" destOrd="0" parTransId="{C3B7D76D-10F1-4CD3-B592-DEC87402D533}" sibTransId="{535D7424-8948-4253-8B04-028DD82836E7}"/>
    <dgm:cxn modelId="{B2F97283-36AF-468C-9344-80AA18A97BF9}" type="presOf" srcId="{C3B7D76D-10F1-4CD3-B592-DEC87402D533}" destId="{A87CD187-2D44-45DF-9425-B838B007328D}" srcOrd="0" destOrd="0" presId="urn:microsoft.com/office/officeart/2005/8/layout/orgChart1"/>
    <dgm:cxn modelId="{080D77E3-F46F-48ED-8B73-20AE1EA7621A}" type="presOf" srcId="{D4B9FEFA-5287-4953-88F0-FD846EEC2CA4}" destId="{134AF410-DFBB-47E1-9FD6-BCBC18DCEF92}" srcOrd="1" destOrd="0" presId="urn:microsoft.com/office/officeart/2005/8/layout/orgChart1"/>
    <dgm:cxn modelId="{9613FC00-D3B7-4AF2-8D7C-CD9870FC7773}" type="presOf" srcId="{312E1243-1432-42F7-AB1B-C22A376341BA}" destId="{0DBF7480-E326-4BF3-B412-09A0CCA5288E}" srcOrd="1" destOrd="0" presId="urn:microsoft.com/office/officeart/2005/8/layout/orgChart1"/>
    <dgm:cxn modelId="{9E5FEA00-EE19-4B4E-B9A0-D0011BF2AB34}" type="presOf" srcId="{52060DF1-1684-431F-BB01-97DAE3F6B1A5}" destId="{99F8C092-F51A-4F34-92D9-4E8BDC051C7D}" srcOrd="0" destOrd="0" presId="urn:microsoft.com/office/officeart/2005/8/layout/orgChart1"/>
    <dgm:cxn modelId="{13253C96-F4A0-43DC-ADD8-D4B9BDB3FD94}" type="presOf" srcId="{AC47E562-7628-41DB-A904-672698DB4430}" destId="{5DFA9135-E288-456F-BC6E-88CDBCF553F0}" srcOrd="0" destOrd="0" presId="urn:microsoft.com/office/officeart/2005/8/layout/orgChart1"/>
    <dgm:cxn modelId="{1695250B-3D8B-4829-BAE6-54D280D21C5E}" type="presOf" srcId="{312E1243-1432-42F7-AB1B-C22A376341BA}" destId="{05515057-879F-4D32-B1FD-AC1C515D5335}" srcOrd="0" destOrd="0" presId="urn:microsoft.com/office/officeart/2005/8/layout/orgChart1"/>
    <dgm:cxn modelId="{3EE5D36E-75B7-40D9-9B12-36492F488055}" type="presOf" srcId="{2D05762E-75D5-4DD7-B36B-EDD9DEF793AB}" destId="{9F64B4C7-08C2-4F6C-B527-EE2F2E561C0D}" srcOrd="0" destOrd="0" presId="urn:microsoft.com/office/officeart/2005/8/layout/orgChart1"/>
    <dgm:cxn modelId="{862CD13F-95DA-44ED-9168-CB1007BCFD17}" type="presOf" srcId="{EA02727D-C4A3-402E-B80B-735122172B2D}" destId="{18689CA0-8D2E-4942-BCB7-2701D398C3F4}" srcOrd="1" destOrd="0" presId="urn:microsoft.com/office/officeart/2005/8/layout/orgChart1"/>
    <dgm:cxn modelId="{9C9933D9-2130-44C3-A5EB-AF85C3380A81}" srcId="{E69A44FA-528B-4AD3-A940-3C49E4596464}" destId="{A5EA9753-05B8-4EC0-88E6-E335D784DE1F}" srcOrd="3" destOrd="0" parTransId="{A86DA287-59D3-49F6-A4A8-BF68E94B9EDD}" sibTransId="{731D247A-1F84-4464-932F-0A2623BD16E8}"/>
    <dgm:cxn modelId="{68D51E36-1DEC-415B-9F23-9CE16D247B5D}" srcId="{D4B9FEFA-5287-4953-88F0-FD846EEC2CA4}" destId="{F3641164-AB57-4B10-96C5-7A41A0616DA1}" srcOrd="0" destOrd="0" parTransId="{85B542A1-DD2B-4203-A1B2-23653B574FEB}" sibTransId="{5DC0FF26-4C8D-43ED-9A2D-AED65F347FBE}"/>
    <dgm:cxn modelId="{3A22D9B7-C5A5-4A90-B4E1-2AB1D0AC97E7}" srcId="{6C25FA9F-C9A7-44DE-BC7A-D0ED8F0ADEEB}" destId="{D4B9FEFA-5287-4953-88F0-FD846EEC2CA4}" srcOrd="0" destOrd="0" parTransId="{9D6126CC-288E-4741-B56D-DD4BCA227FCE}" sibTransId="{759E12F5-5239-4611-8FEA-DF41302F797C}"/>
    <dgm:cxn modelId="{2E14820F-FCBC-4A36-8B79-F5308F62D44F}" srcId="{F3641164-AB57-4B10-96C5-7A41A0616DA1}" destId="{10A25E27-9FD4-4943-9587-BC0DF6CC13C7}" srcOrd="2" destOrd="0" parTransId="{7D61DED4-931E-4EBC-9B90-C373D06707ED}" sibTransId="{2301E720-4604-4411-B171-54429AE4362F}"/>
    <dgm:cxn modelId="{2E050867-D079-40E1-92DB-44B6D1E5BCB9}" srcId="{F3641164-AB57-4B10-96C5-7A41A0616DA1}" destId="{312E1243-1432-42F7-AB1B-C22A376341BA}" srcOrd="1" destOrd="0" parTransId="{9E043AC6-38D1-4E32-8E07-2BB9470C27C1}" sibTransId="{55A190CF-81FB-4926-A68A-5C08637F9421}"/>
    <dgm:cxn modelId="{B8CB5D68-58B7-4C87-B9EF-6A22C0B03806}" type="presOf" srcId="{198AC646-5269-43F7-8FAA-E652DF3451B8}" destId="{77CC547D-99BC-4E1D-B4A0-45060BD9D2A7}" srcOrd="1" destOrd="0" presId="urn:microsoft.com/office/officeart/2005/8/layout/orgChart1"/>
    <dgm:cxn modelId="{BE1627DA-E591-43BA-8E67-510FED464B45}" type="presOf" srcId="{AAEE6262-F76A-4D4C-9A91-601191C99486}" destId="{160A687B-F52D-4ECC-84D7-778803A55C2F}" srcOrd="0" destOrd="0" presId="urn:microsoft.com/office/officeart/2005/8/layout/orgChart1"/>
    <dgm:cxn modelId="{FC8EF42B-EF55-4556-AA35-AF08DE81E339}" type="presParOf" srcId="{30C45E26-E25A-4A93-A107-6A22E82AF2A9}" destId="{BFDA7B4F-5DA3-48EB-90E9-80CCEF8A65C0}" srcOrd="0" destOrd="0" presId="urn:microsoft.com/office/officeart/2005/8/layout/orgChart1"/>
    <dgm:cxn modelId="{2DB42D4C-B88B-4391-BFC1-4F3E10CA2B0D}" type="presParOf" srcId="{BFDA7B4F-5DA3-48EB-90E9-80CCEF8A65C0}" destId="{D988D5D1-0EBD-4ED0-82BD-E7DBC187C6FB}" srcOrd="0" destOrd="0" presId="urn:microsoft.com/office/officeart/2005/8/layout/orgChart1"/>
    <dgm:cxn modelId="{2F3C181B-2871-4BF9-85AC-7CF48E9FC8BF}" type="presParOf" srcId="{D988D5D1-0EBD-4ED0-82BD-E7DBC187C6FB}" destId="{1B3E4EA8-888F-425B-85D5-C157098E82F6}" srcOrd="0" destOrd="0" presId="urn:microsoft.com/office/officeart/2005/8/layout/orgChart1"/>
    <dgm:cxn modelId="{63839AE1-0A64-4536-A6B5-CE31D5B2605C}" type="presParOf" srcId="{D988D5D1-0EBD-4ED0-82BD-E7DBC187C6FB}" destId="{134AF410-DFBB-47E1-9FD6-BCBC18DCEF92}" srcOrd="1" destOrd="0" presId="urn:microsoft.com/office/officeart/2005/8/layout/orgChart1"/>
    <dgm:cxn modelId="{4FEF4BB6-F180-4ADE-BA57-CF85D84715BA}" type="presParOf" srcId="{BFDA7B4F-5DA3-48EB-90E9-80CCEF8A65C0}" destId="{FA7C2C6C-F45F-46AC-A6B0-8CA8100CA6AD}" srcOrd="1" destOrd="0" presId="urn:microsoft.com/office/officeart/2005/8/layout/orgChart1"/>
    <dgm:cxn modelId="{A0C9D767-8F2A-435F-B099-924F378722B0}" type="presParOf" srcId="{FA7C2C6C-F45F-46AC-A6B0-8CA8100CA6AD}" destId="{9DFA5548-1A1A-4A21-A24A-12A0E15ED902}" srcOrd="0" destOrd="0" presId="urn:microsoft.com/office/officeart/2005/8/layout/orgChart1"/>
    <dgm:cxn modelId="{683AF736-B727-4681-B22E-153DC1AC3F20}" type="presParOf" srcId="{FA7C2C6C-F45F-46AC-A6B0-8CA8100CA6AD}" destId="{682D7D52-A800-4943-80A3-B8E571485F7B}" srcOrd="1" destOrd="0" presId="urn:microsoft.com/office/officeart/2005/8/layout/orgChart1"/>
    <dgm:cxn modelId="{CC7C6E5B-32AB-458E-B318-9E19D511E16D}" type="presParOf" srcId="{682D7D52-A800-4943-80A3-B8E571485F7B}" destId="{1CCBE809-8E06-467D-A987-2C7A65567A7A}" srcOrd="0" destOrd="0" presId="urn:microsoft.com/office/officeart/2005/8/layout/orgChart1"/>
    <dgm:cxn modelId="{B52B16E3-6A4F-4CE2-A665-E05788FF603B}" type="presParOf" srcId="{1CCBE809-8E06-467D-A987-2C7A65567A7A}" destId="{1E28682F-52AC-43C2-ABB7-C79162D52BED}" srcOrd="0" destOrd="0" presId="urn:microsoft.com/office/officeart/2005/8/layout/orgChart1"/>
    <dgm:cxn modelId="{980A1334-60D3-447A-BAF4-1172A5170C5B}" type="presParOf" srcId="{1CCBE809-8E06-467D-A987-2C7A65567A7A}" destId="{9236C20B-643B-4B57-9186-D6C14364F5E9}" srcOrd="1" destOrd="0" presId="urn:microsoft.com/office/officeart/2005/8/layout/orgChart1"/>
    <dgm:cxn modelId="{9AD12529-AD71-4D10-98F1-512501D6AB3D}" type="presParOf" srcId="{682D7D52-A800-4943-80A3-B8E571485F7B}" destId="{E04435A1-08C0-42AB-8889-1CC49E468967}" srcOrd="1" destOrd="0" presId="urn:microsoft.com/office/officeart/2005/8/layout/orgChart1"/>
    <dgm:cxn modelId="{38938A9E-C759-4E83-AD43-32C253A6211A}" type="presParOf" srcId="{E04435A1-08C0-42AB-8889-1CC49E468967}" destId="{D3F2DED7-FC9E-4E4F-ACAB-A3BE23FD7955}" srcOrd="0" destOrd="0" presId="urn:microsoft.com/office/officeart/2005/8/layout/orgChart1"/>
    <dgm:cxn modelId="{5BE9CF54-4FED-437B-B778-AD241DDECB02}" type="presParOf" srcId="{E04435A1-08C0-42AB-8889-1CC49E468967}" destId="{41CD8DA5-BF5B-419B-92EE-CE4D856E9394}" srcOrd="1" destOrd="0" presId="urn:microsoft.com/office/officeart/2005/8/layout/orgChart1"/>
    <dgm:cxn modelId="{EBBBA974-211C-4B44-882D-2039773CBE95}" type="presParOf" srcId="{41CD8DA5-BF5B-419B-92EE-CE4D856E9394}" destId="{05C6DDE6-FCD3-49A9-BA23-A1DCA7EBC7F7}" srcOrd="0" destOrd="0" presId="urn:microsoft.com/office/officeart/2005/8/layout/orgChart1"/>
    <dgm:cxn modelId="{8071C833-2CC4-441E-8E7E-E9502878491F}" type="presParOf" srcId="{05C6DDE6-FCD3-49A9-BA23-A1DCA7EBC7F7}" destId="{ABB9D037-8796-460B-96A0-6AAF36EF2F9F}" srcOrd="0" destOrd="0" presId="urn:microsoft.com/office/officeart/2005/8/layout/orgChart1"/>
    <dgm:cxn modelId="{33911105-01C4-4B34-9526-AB22F4FE1B27}" type="presParOf" srcId="{05C6DDE6-FCD3-49A9-BA23-A1DCA7EBC7F7}" destId="{A8654CC7-4852-4ADF-8354-4A390A815DFA}" srcOrd="1" destOrd="0" presId="urn:microsoft.com/office/officeart/2005/8/layout/orgChart1"/>
    <dgm:cxn modelId="{07379BA0-F2EA-487D-9180-211A3D93FF33}" type="presParOf" srcId="{41CD8DA5-BF5B-419B-92EE-CE4D856E9394}" destId="{A0E841DE-652E-413F-ACEC-B40056F8C788}" srcOrd="1" destOrd="0" presId="urn:microsoft.com/office/officeart/2005/8/layout/orgChart1"/>
    <dgm:cxn modelId="{CFEEC78F-6E5C-4AB3-B81D-19E018AA383E}" type="presParOf" srcId="{41CD8DA5-BF5B-419B-92EE-CE4D856E9394}" destId="{A4A5DEAD-6306-4F2B-B497-B0C6098DBB3D}" srcOrd="2" destOrd="0" presId="urn:microsoft.com/office/officeart/2005/8/layout/orgChart1"/>
    <dgm:cxn modelId="{15AE703C-2F57-4068-A752-DFB5420CA759}" type="presParOf" srcId="{E04435A1-08C0-42AB-8889-1CC49E468967}" destId="{2AEDF909-23B6-4F59-A5ED-1E2ED8518C1A}" srcOrd="2" destOrd="0" presId="urn:microsoft.com/office/officeart/2005/8/layout/orgChart1"/>
    <dgm:cxn modelId="{30E2DA2B-ED3C-4381-B351-2E0348BE4A81}" type="presParOf" srcId="{E04435A1-08C0-42AB-8889-1CC49E468967}" destId="{2F0FE92B-4D9F-42D3-A3B7-11CC22BD75B9}" srcOrd="3" destOrd="0" presId="urn:microsoft.com/office/officeart/2005/8/layout/orgChart1"/>
    <dgm:cxn modelId="{9587ED30-0BF3-4907-BD44-C62E2DFC9B42}" type="presParOf" srcId="{2F0FE92B-4D9F-42D3-A3B7-11CC22BD75B9}" destId="{8C736026-1299-4196-9A7C-F12FD3740A87}" srcOrd="0" destOrd="0" presId="urn:microsoft.com/office/officeart/2005/8/layout/orgChart1"/>
    <dgm:cxn modelId="{B6702468-5121-4E2C-A8AF-77DA205E3F7E}" type="presParOf" srcId="{8C736026-1299-4196-9A7C-F12FD3740A87}" destId="{05515057-879F-4D32-B1FD-AC1C515D5335}" srcOrd="0" destOrd="0" presId="urn:microsoft.com/office/officeart/2005/8/layout/orgChart1"/>
    <dgm:cxn modelId="{74EA1B8A-6DF5-456B-B393-342385998A5C}" type="presParOf" srcId="{8C736026-1299-4196-9A7C-F12FD3740A87}" destId="{0DBF7480-E326-4BF3-B412-09A0CCA5288E}" srcOrd="1" destOrd="0" presId="urn:microsoft.com/office/officeart/2005/8/layout/orgChart1"/>
    <dgm:cxn modelId="{3E20FFAD-D0CE-4256-A4FC-45D21AE0B48F}" type="presParOf" srcId="{2F0FE92B-4D9F-42D3-A3B7-11CC22BD75B9}" destId="{B30A9599-8546-4E6E-BA6D-D16329E64769}" srcOrd="1" destOrd="0" presId="urn:microsoft.com/office/officeart/2005/8/layout/orgChart1"/>
    <dgm:cxn modelId="{EBE5CC5B-150E-449A-80CE-01A296232D3F}" type="presParOf" srcId="{2F0FE92B-4D9F-42D3-A3B7-11CC22BD75B9}" destId="{DA1E4F69-C32C-4403-B03E-1E931D9D489B}" srcOrd="2" destOrd="0" presId="urn:microsoft.com/office/officeart/2005/8/layout/orgChart1"/>
    <dgm:cxn modelId="{9EE47D0D-9391-4725-B6B0-4A5D5F0BC10E}" type="presParOf" srcId="{E04435A1-08C0-42AB-8889-1CC49E468967}" destId="{B37BD691-E19F-4907-8CAD-315DB76B54FB}" srcOrd="4" destOrd="0" presId="urn:microsoft.com/office/officeart/2005/8/layout/orgChart1"/>
    <dgm:cxn modelId="{84F06AFC-F104-4C88-AEE5-5D0058A7F818}" type="presParOf" srcId="{E04435A1-08C0-42AB-8889-1CC49E468967}" destId="{A08177EE-711E-41E5-8626-80604034D64F}" srcOrd="5" destOrd="0" presId="urn:microsoft.com/office/officeart/2005/8/layout/orgChart1"/>
    <dgm:cxn modelId="{579DEBCC-FC27-463C-9BF8-7565FB449469}" type="presParOf" srcId="{A08177EE-711E-41E5-8626-80604034D64F}" destId="{E0D4A5CD-4C13-4FD0-8A51-B8F825DF724F}" srcOrd="0" destOrd="0" presId="urn:microsoft.com/office/officeart/2005/8/layout/orgChart1"/>
    <dgm:cxn modelId="{E1D9E202-0A13-4B0D-8869-9FEA892842A5}" type="presParOf" srcId="{E0D4A5CD-4C13-4FD0-8A51-B8F825DF724F}" destId="{744FB36E-E12F-45F4-A124-2F6FA6A2574F}" srcOrd="0" destOrd="0" presId="urn:microsoft.com/office/officeart/2005/8/layout/orgChart1"/>
    <dgm:cxn modelId="{F85D7945-CD41-4B15-8F88-934D47C37EC4}" type="presParOf" srcId="{E0D4A5CD-4C13-4FD0-8A51-B8F825DF724F}" destId="{09EBD14B-ECE0-4DC3-859E-405BD49D78B6}" srcOrd="1" destOrd="0" presId="urn:microsoft.com/office/officeart/2005/8/layout/orgChart1"/>
    <dgm:cxn modelId="{43666DA7-4FBA-4C20-A9D4-8734548BDF73}" type="presParOf" srcId="{A08177EE-711E-41E5-8626-80604034D64F}" destId="{2AFAB427-F4B4-4D2B-A390-403F99C1FAB8}" srcOrd="1" destOrd="0" presId="urn:microsoft.com/office/officeart/2005/8/layout/orgChart1"/>
    <dgm:cxn modelId="{E1FC8A55-4B3C-4DFC-ABD8-B4C94942576D}" type="presParOf" srcId="{A08177EE-711E-41E5-8626-80604034D64F}" destId="{C04239BF-C36B-475A-89BF-15137352AF6A}" srcOrd="2" destOrd="0" presId="urn:microsoft.com/office/officeart/2005/8/layout/orgChart1"/>
    <dgm:cxn modelId="{FCB3DE90-EC35-403F-94A2-EDE88B60B316}" type="presParOf" srcId="{E04435A1-08C0-42AB-8889-1CC49E468967}" destId="{E6CDE11D-F6BE-4B15-92B5-33A9EA5E9BD0}" srcOrd="6" destOrd="0" presId="urn:microsoft.com/office/officeart/2005/8/layout/orgChart1"/>
    <dgm:cxn modelId="{B03403BE-0C5C-44C4-B075-E384026DACD9}" type="presParOf" srcId="{E04435A1-08C0-42AB-8889-1CC49E468967}" destId="{C11D0BEE-5010-4131-B654-4D48C7E3C18F}" srcOrd="7" destOrd="0" presId="urn:microsoft.com/office/officeart/2005/8/layout/orgChart1"/>
    <dgm:cxn modelId="{26AB64DF-5820-4093-883A-2D05F9BD86F7}" type="presParOf" srcId="{C11D0BEE-5010-4131-B654-4D48C7E3C18F}" destId="{6FFCC8BA-76E5-4714-8CEF-5A754694CA32}" srcOrd="0" destOrd="0" presId="urn:microsoft.com/office/officeart/2005/8/layout/orgChart1"/>
    <dgm:cxn modelId="{F09BA747-7F87-42D5-8C08-3A8A1E4CF126}" type="presParOf" srcId="{6FFCC8BA-76E5-4714-8CEF-5A754694CA32}" destId="{99F8C092-F51A-4F34-92D9-4E8BDC051C7D}" srcOrd="0" destOrd="0" presId="urn:microsoft.com/office/officeart/2005/8/layout/orgChart1"/>
    <dgm:cxn modelId="{1C3E26BF-0F06-4A08-ACA8-6A5324C45667}" type="presParOf" srcId="{6FFCC8BA-76E5-4714-8CEF-5A754694CA32}" destId="{EB1B5205-9015-4658-8774-A042A0067816}" srcOrd="1" destOrd="0" presId="urn:microsoft.com/office/officeart/2005/8/layout/orgChart1"/>
    <dgm:cxn modelId="{800B82E0-61A9-4836-B482-F50AB54A5996}" type="presParOf" srcId="{C11D0BEE-5010-4131-B654-4D48C7E3C18F}" destId="{6862B5B2-5F9B-4BE7-BBC9-6E75C96EE790}" srcOrd="1" destOrd="0" presId="urn:microsoft.com/office/officeart/2005/8/layout/orgChart1"/>
    <dgm:cxn modelId="{5DF33718-2503-4ACD-8318-2C65482E452C}" type="presParOf" srcId="{C11D0BEE-5010-4131-B654-4D48C7E3C18F}" destId="{1BEB2079-3B95-4370-9299-C9B958F91072}" srcOrd="2" destOrd="0" presId="urn:microsoft.com/office/officeart/2005/8/layout/orgChart1"/>
    <dgm:cxn modelId="{A45650F7-635E-432A-AC9D-1CC3E1ADD4D4}" type="presParOf" srcId="{682D7D52-A800-4943-80A3-B8E571485F7B}" destId="{429E14FF-8A0A-4E02-A891-01FB2357F631}" srcOrd="2" destOrd="0" presId="urn:microsoft.com/office/officeart/2005/8/layout/orgChart1"/>
    <dgm:cxn modelId="{46D9745F-9C55-40EC-AF19-EBBA3B9F8EF0}" type="presParOf" srcId="{FA7C2C6C-F45F-46AC-A6B0-8CA8100CA6AD}" destId="{160A687B-F52D-4ECC-84D7-778803A55C2F}" srcOrd="2" destOrd="0" presId="urn:microsoft.com/office/officeart/2005/8/layout/orgChart1"/>
    <dgm:cxn modelId="{867FC540-847A-46F7-B490-B64FF9EDB383}" type="presParOf" srcId="{FA7C2C6C-F45F-46AC-A6B0-8CA8100CA6AD}" destId="{58A40BAD-DB21-4244-B11C-F96FA5D53454}" srcOrd="3" destOrd="0" presId="urn:microsoft.com/office/officeart/2005/8/layout/orgChart1"/>
    <dgm:cxn modelId="{89C9277A-03F8-4B06-B0A3-CE123F2F93D2}" type="presParOf" srcId="{58A40BAD-DB21-4244-B11C-F96FA5D53454}" destId="{3575EF1C-FD4A-4943-AE15-12136D1F8D75}" srcOrd="0" destOrd="0" presId="urn:microsoft.com/office/officeart/2005/8/layout/orgChart1"/>
    <dgm:cxn modelId="{5FE065A0-D4AD-4536-818E-C7C7C368CF82}" type="presParOf" srcId="{3575EF1C-FD4A-4943-AE15-12136D1F8D75}" destId="{1555B2B0-29B0-434E-A2CA-52294FACCBD2}" srcOrd="0" destOrd="0" presId="urn:microsoft.com/office/officeart/2005/8/layout/orgChart1"/>
    <dgm:cxn modelId="{03C4AA70-92F1-4C41-8B09-A97EAFDC233F}" type="presParOf" srcId="{3575EF1C-FD4A-4943-AE15-12136D1F8D75}" destId="{5E609DD9-901C-4CFC-9B7C-847129D6F8EE}" srcOrd="1" destOrd="0" presId="urn:microsoft.com/office/officeart/2005/8/layout/orgChart1"/>
    <dgm:cxn modelId="{4A18EDDA-E054-4072-96FA-8202A32F7807}" type="presParOf" srcId="{58A40BAD-DB21-4244-B11C-F96FA5D53454}" destId="{F8E9B394-B996-4BDE-BE47-FF40F9049B4E}" srcOrd="1" destOrd="0" presId="urn:microsoft.com/office/officeart/2005/8/layout/orgChart1"/>
    <dgm:cxn modelId="{6E30C87D-BDFE-4BF0-A44A-B6B7533DBC4A}" type="presParOf" srcId="{F8E9B394-B996-4BDE-BE47-FF40F9049B4E}" destId="{9F64B4C7-08C2-4F6C-B527-EE2F2E561C0D}" srcOrd="0" destOrd="0" presId="urn:microsoft.com/office/officeart/2005/8/layout/orgChart1"/>
    <dgm:cxn modelId="{7257AB04-D04C-4A83-94B7-BC5EF5235A96}" type="presParOf" srcId="{F8E9B394-B996-4BDE-BE47-FF40F9049B4E}" destId="{19CF98C0-2F4A-40C9-A551-418A2C0F7B43}" srcOrd="1" destOrd="0" presId="urn:microsoft.com/office/officeart/2005/8/layout/orgChart1"/>
    <dgm:cxn modelId="{F82C52AD-885D-4556-A902-A361F52DD5D7}" type="presParOf" srcId="{19CF98C0-2F4A-40C9-A551-418A2C0F7B43}" destId="{7D7995DD-409B-469B-9FE2-0972F2F275B0}" srcOrd="0" destOrd="0" presId="urn:microsoft.com/office/officeart/2005/8/layout/orgChart1"/>
    <dgm:cxn modelId="{F67AC089-ACCD-4F39-B7AE-0931764FA278}" type="presParOf" srcId="{7D7995DD-409B-469B-9FE2-0972F2F275B0}" destId="{96936B64-CA0D-4811-9939-4915B8AA7DB9}" srcOrd="0" destOrd="0" presId="urn:microsoft.com/office/officeart/2005/8/layout/orgChart1"/>
    <dgm:cxn modelId="{8E548E50-7346-4A23-A835-ADDD40B7BCBA}" type="presParOf" srcId="{7D7995DD-409B-469B-9FE2-0972F2F275B0}" destId="{18689CA0-8D2E-4942-BCB7-2701D398C3F4}" srcOrd="1" destOrd="0" presId="urn:microsoft.com/office/officeart/2005/8/layout/orgChart1"/>
    <dgm:cxn modelId="{5EF28570-DB37-48AB-85FB-77CD0E4D931F}" type="presParOf" srcId="{19CF98C0-2F4A-40C9-A551-418A2C0F7B43}" destId="{C54432A1-0D14-4AD4-BDAE-A1F94AFAD097}" srcOrd="1" destOrd="0" presId="urn:microsoft.com/office/officeart/2005/8/layout/orgChart1"/>
    <dgm:cxn modelId="{ABACF4EB-97FB-4E56-AAE6-F6B1D09E1FF1}" type="presParOf" srcId="{19CF98C0-2F4A-40C9-A551-418A2C0F7B43}" destId="{66246212-08A3-4412-9C87-E27ECC59ADF1}" srcOrd="2" destOrd="0" presId="urn:microsoft.com/office/officeart/2005/8/layout/orgChart1"/>
    <dgm:cxn modelId="{58050209-7EBC-4BD3-8435-1C83D3A43029}" type="presParOf" srcId="{F8E9B394-B996-4BDE-BE47-FF40F9049B4E}" destId="{A87CD187-2D44-45DF-9425-B838B007328D}" srcOrd="2" destOrd="0" presId="urn:microsoft.com/office/officeart/2005/8/layout/orgChart1"/>
    <dgm:cxn modelId="{449DCD7B-9D6C-43FC-97E5-48B7C4B9997D}" type="presParOf" srcId="{F8E9B394-B996-4BDE-BE47-FF40F9049B4E}" destId="{C3077A0F-6BE3-430A-989B-BAFC098A62E4}" srcOrd="3" destOrd="0" presId="urn:microsoft.com/office/officeart/2005/8/layout/orgChart1"/>
    <dgm:cxn modelId="{5517FDFC-83AF-4BB5-B19C-2F13D32B6142}" type="presParOf" srcId="{C3077A0F-6BE3-430A-989B-BAFC098A62E4}" destId="{1E3EFD99-08E8-4CBE-8D54-24294296558D}" srcOrd="0" destOrd="0" presId="urn:microsoft.com/office/officeart/2005/8/layout/orgChart1"/>
    <dgm:cxn modelId="{8F0AAA31-E90D-4FD9-8662-A9ED55AABB36}" type="presParOf" srcId="{1E3EFD99-08E8-4CBE-8D54-24294296558D}" destId="{2D75D107-2F00-45E5-B669-EF8F07C24287}" srcOrd="0" destOrd="0" presId="urn:microsoft.com/office/officeart/2005/8/layout/orgChart1"/>
    <dgm:cxn modelId="{F6BE7372-39EA-41CF-B939-19D7BA187136}" type="presParOf" srcId="{1E3EFD99-08E8-4CBE-8D54-24294296558D}" destId="{77CC547D-99BC-4E1D-B4A0-45060BD9D2A7}" srcOrd="1" destOrd="0" presId="urn:microsoft.com/office/officeart/2005/8/layout/orgChart1"/>
    <dgm:cxn modelId="{584CFB74-9CEE-4FB6-9BBB-12A06CE3AC0D}" type="presParOf" srcId="{C3077A0F-6BE3-430A-989B-BAFC098A62E4}" destId="{64D1FC97-C80F-4E50-A18C-76EAB2C41941}" srcOrd="1" destOrd="0" presId="urn:microsoft.com/office/officeart/2005/8/layout/orgChart1"/>
    <dgm:cxn modelId="{78E77DEE-7F95-40C7-A11C-425F647D2A00}" type="presParOf" srcId="{C3077A0F-6BE3-430A-989B-BAFC098A62E4}" destId="{FC08497A-A698-48C0-8F7B-505C6A78550F}" srcOrd="2" destOrd="0" presId="urn:microsoft.com/office/officeart/2005/8/layout/orgChart1"/>
    <dgm:cxn modelId="{B98097E3-00A2-4932-A8AE-019F5E338C87}" type="presParOf" srcId="{F8E9B394-B996-4BDE-BE47-FF40F9049B4E}" destId="{3FDF4BA8-72F4-41C1-A973-28182216429F}" srcOrd="4" destOrd="0" presId="urn:microsoft.com/office/officeart/2005/8/layout/orgChart1"/>
    <dgm:cxn modelId="{7BB27816-1C9E-4EE9-99BB-51F0AB45C389}" type="presParOf" srcId="{F8E9B394-B996-4BDE-BE47-FF40F9049B4E}" destId="{91374A1F-E642-4DE8-AF94-B4464BF157FC}" srcOrd="5" destOrd="0" presId="urn:microsoft.com/office/officeart/2005/8/layout/orgChart1"/>
    <dgm:cxn modelId="{0F5A95BF-628A-4C47-A276-FDD4597DC7FD}" type="presParOf" srcId="{91374A1F-E642-4DE8-AF94-B4464BF157FC}" destId="{1B652140-ED05-44B5-83C8-370E98344B51}" srcOrd="0" destOrd="0" presId="urn:microsoft.com/office/officeart/2005/8/layout/orgChart1"/>
    <dgm:cxn modelId="{0394AF46-24DF-49BA-A6A3-4B18DCA33985}" type="presParOf" srcId="{1B652140-ED05-44B5-83C8-370E98344B51}" destId="{20152BF7-67C9-485D-9159-22D20F9A13E1}" srcOrd="0" destOrd="0" presId="urn:microsoft.com/office/officeart/2005/8/layout/orgChart1"/>
    <dgm:cxn modelId="{7DAE3F94-8DD8-4979-A61B-22CDD720E250}" type="presParOf" srcId="{1B652140-ED05-44B5-83C8-370E98344B51}" destId="{4A11AB61-B626-4239-8180-699C32BA77BD}" srcOrd="1" destOrd="0" presId="urn:microsoft.com/office/officeart/2005/8/layout/orgChart1"/>
    <dgm:cxn modelId="{EF8A1457-6711-4E20-9EBC-9415FC733A87}" type="presParOf" srcId="{91374A1F-E642-4DE8-AF94-B4464BF157FC}" destId="{922768CE-F651-4E75-9711-CD47F71A46EF}" srcOrd="1" destOrd="0" presId="urn:microsoft.com/office/officeart/2005/8/layout/orgChart1"/>
    <dgm:cxn modelId="{AB27980A-1BBD-47D6-9B6E-B9F505E7FE84}" type="presParOf" srcId="{91374A1F-E642-4DE8-AF94-B4464BF157FC}" destId="{48FFB42C-D6DD-43A2-8626-4192B03802D6}" srcOrd="2" destOrd="0" presId="urn:microsoft.com/office/officeart/2005/8/layout/orgChart1"/>
    <dgm:cxn modelId="{28EC7B86-7B70-4F78-8B4D-FC441D03840D}" type="presParOf" srcId="{F8E9B394-B996-4BDE-BE47-FF40F9049B4E}" destId="{D303C0BA-5A1C-47C3-A39D-4F4E1BD8F6F5}" srcOrd="6" destOrd="0" presId="urn:microsoft.com/office/officeart/2005/8/layout/orgChart1"/>
    <dgm:cxn modelId="{8B33B52D-6168-4341-BC95-301DB6881413}" type="presParOf" srcId="{F8E9B394-B996-4BDE-BE47-FF40F9049B4E}" destId="{43BA02E0-B448-4456-9000-9198C07E8EAB}" srcOrd="7" destOrd="0" presId="urn:microsoft.com/office/officeart/2005/8/layout/orgChart1"/>
    <dgm:cxn modelId="{C26E7B2A-A8CD-4B41-A55C-3BD1971EA9C2}" type="presParOf" srcId="{43BA02E0-B448-4456-9000-9198C07E8EAB}" destId="{1DE3445B-D404-40B9-9F38-F02CC625B63F}" srcOrd="0" destOrd="0" presId="urn:microsoft.com/office/officeart/2005/8/layout/orgChart1"/>
    <dgm:cxn modelId="{84E6A123-B67C-4BE9-A159-33CCE8725EE3}" type="presParOf" srcId="{1DE3445B-D404-40B9-9F38-F02CC625B63F}" destId="{92AD38E5-660E-4B2A-B6D2-C43F8FCBF38E}" srcOrd="0" destOrd="0" presId="urn:microsoft.com/office/officeart/2005/8/layout/orgChart1"/>
    <dgm:cxn modelId="{91C27374-7A56-4C05-97DD-BC20196878A4}" type="presParOf" srcId="{1DE3445B-D404-40B9-9F38-F02CC625B63F}" destId="{D5EAAEE3-2037-47D7-8F7F-8CEEA2305D56}" srcOrd="1" destOrd="0" presId="urn:microsoft.com/office/officeart/2005/8/layout/orgChart1"/>
    <dgm:cxn modelId="{55C9DE7C-526D-42AF-B0EF-8A6351788E04}" type="presParOf" srcId="{43BA02E0-B448-4456-9000-9198C07E8EAB}" destId="{10B1B8AB-F09B-49C2-B9F1-86E234E468A9}" srcOrd="1" destOrd="0" presId="urn:microsoft.com/office/officeart/2005/8/layout/orgChart1"/>
    <dgm:cxn modelId="{6916438A-2EA3-406C-81E4-B6CD851F3FCB}" type="presParOf" srcId="{43BA02E0-B448-4456-9000-9198C07E8EAB}" destId="{A5F6D24E-09C9-4E81-A6A3-451457E8957E}" srcOrd="2" destOrd="0" presId="urn:microsoft.com/office/officeart/2005/8/layout/orgChart1"/>
    <dgm:cxn modelId="{D5035E1C-EC12-4B8F-B482-7FC22D7C17D8}" type="presParOf" srcId="{F8E9B394-B996-4BDE-BE47-FF40F9049B4E}" destId="{C6679017-1444-4DA5-9AD1-8E3FAF926A86}" srcOrd="8" destOrd="0" presId="urn:microsoft.com/office/officeart/2005/8/layout/orgChart1"/>
    <dgm:cxn modelId="{88622252-B234-49FC-9BD6-5E57508B1034}" type="presParOf" srcId="{F8E9B394-B996-4BDE-BE47-FF40F9049B4E}" destId="{6C57D3FA-57BE-4BAC-A634-C6F828B04D2E}" srcOrd="9" destOrd="0" presId="urn:microsoft.com/office/officeart/2005/8/layout/orgChart1"/>
    <dgm:cxn modelId="{16DCBDA9-A22E-4667-89E2-0E7D94718DF7}" type="presParOf" srcId="{6C57D3FA-57BE-4BAC-A634-C6F828B04D2E}" destId="{818979A8-886E-435C-9C97-32B9108BD436}" srcOrd="0" destOrd="0" presId="urn:microsoft.com/office/officeart/2005/8/layout/orgChart1"/>
    <dgm:cxn modelId="{35C67201-CF43-4B06-B358-935683E89A27}" type="presParOf" srcId="{818979A8-886E-435C-9C97-32B9108BD436}" destId="{5DFA9135-E288-456F-BC6E-88CDBCF553F0}" srcOrd="0" destOrd="0" presId="urn:microsoft.com/office/officeart/2005/8/layout/orgChart1"/>
    <dgm:cxn modelId="{5E268DDD-C1EC-4BD6-9464-71A6213244DE}" type="presParOf" srcId="{818979A8-886E-435C-9C97-32B9108BD436}" destId="{2C812C6B-36EF-48DE-B36E-5B30A434F78B}" srcOrd="1" destOrd="0" presId="urn:microsoft.com/office/officeart/2005/8/layout/orgChart1"/>
    <dgm:cxn modelId="{B864B07D-0419-4EC5-B13C-BB0CEF2290DA}" type="presParOf" srcId="{6C57D3FA-57BE-4BAC-A634-C6F828B04D2E}" destId="{609DE73F-B650-4BCD-8C44-A0CB3E93E1EA}" srcOrd="1" destOrd="0" presId="urn:microsoft.com/office/officeart/2005/8/layout/orgChart1"/>
    <dgm:cxn modelId="{81E25F19-17A5-460B-BED4-7910B58B48E0}" type="presParOf" srcId="{6C57D3FA-57BE-4BAC-A634-C6F828B04D2E}" destId="{18B6A6CB-890A-4977-967B-9726C81896A2}" srcOrd="2" destOrd="0" presId="urn:microsoft.com/office/officeart/2005/8/layout/orgChart1"/>
    <dgm:cxn modelId="{428050C8-F302-4CF9-8E45-25809E983371}" type="presParOf" srcId="{58A40BAD-DB21-4244-B11C-F96FA5D53454}" destId="{49731F93-6205-43C4-83EA-9A39BAC6E481}" srcOrd="2" destOrd="0" presId="urn:microsoft.com/office/officeart/2005/8/layout/orgChart1"/>
    <dgm:cxn modelId="{C24EAF7F-9160-44C2-89C0-EF1C020A3435}" type="presParOf" srcId="{BFDA7B4F-5DA3-48EB-90E9-80CCEF8A65C0}" destId="{E03FD790-8D60-4E2B-A6DF-70F0E270AD8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679017-1444-4DA5-9AD1-8E3FAF926A86}">
      <dsp:nvSpPr>
        <dsp:cNvPr id="0" name=""/>
        <dsp:cNvSpPr/>
      </dsp:nvSpPr>
      <dsp:spPr>
        <a:xfrm>
          <a:off x="4580626" y="961558"/>
          <a:ext cx="118959" cy="2617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7107"/>
              </a:lnTo>
              <a:lnTo>
                <a:pt x="118959" y="261710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03C0BA-5A1C-47C3-A39D-4F4E1BD8F6F5}">
      <dsp:nvSpPr>
        <dsp:cNvPr id="0" name=""/>
        <dsp:cNvSpPr/>
      </dsp:nvSpPr>
      <dsp:spPr>
        <a:xfrm>
          <a:off x="4580626" y="961558"/>
          <a:ext cx="118959" cy="2054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4032"/>
              </a:lnTo>
              <a:lnTo>
                <a:pt x="118959" y="205403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DF4BA8-72F4-41C1-A973-28182216429F}">
      <dsp:nvSpPr>
        <dsp:cNvPr id="0" name=""/>
        <dsp:cNvSpPr/>
      </dsp:nvSpPr>
      <dsp:spPr>
        <a:xfrm>
          <a:off x="4580626" y="961558"/>
          <a:ext cx="118959" cy="1490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0958"/>
              </a:lnTo>
              <a:lnTo>
                <a:pt x="118959" y="14909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7CD187-2D44-45DF-9425-B838B007328D}">
      <dsp:nvSpPr>
        <dsp:cNvPr id="0" name=""/>
        <dsp:cNvSpPr/>
      </dsp:nvSpPr>
      <dsp:spPr>
        <a:xfrm>
          <a:off x="4580626" y="961558"/>
          <a:ext cx="118959" cy="927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7883"/>
              </a:lnTo>
              <a:lnTo>
                <a:pt x="118959" y="92788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64B4C7-08C2-4F6C-B527-EE2F2E561C0D}">
      <dsp:nvSpPr>
        <dsp:cNvPr id="0" name=""/>
        <dsp:cNvSpPr/>
      </dsp:nvSpPr>
      <dsp:spPr>
        <a:xfrm>
          <a:off x="4580626" y="961558"/>
          <a:ext cx="118959" cy="364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808"/>
              </a:lnTo>
              <a:lnTo>
                <a:pt x="118959" y="36480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0A687B-F52D-4ECC-84D7-778803A55C2F}">
      <dsp:nvSpPr>
        <dsp:cNvPr id="0" name=""/>
        <dsp:cNvSpPr/>
      </dsp:nvSpPr>
      <dsp:spPr>
        <a:xfrm>
          <a:off x="3797476" y="398484"/>
          <a:ext cx="1100374" cy="1665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271"/>
              </a:lnTo>
              <a:lnTo>
                <a:pt x="1100374" y="83271"/>
              </a:lnTo>
              <a:lnTo>
                <a:pt x="1100374" y="16654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CDE11D-F6BE-4B15-92B5-33A9EA5E9BD0}">
      <dsp:nvSpPr>
        <dsp:cNvPr id="0" name=""/>
        <dsp:cNvSpPr/>
      </dsp:nvSpPr>
      <dsp:spPr>
        <a:xfrm>
          <a:off x="2650898" y="950614"/>
          <a:ext cx="1485612" cy="177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215"/>
              </a:lnTo>
              <a:lnTo>
                <a:pt x="1485612" y="94215"/>
              </a:lnTo>
              <a:lnTo>
                <a:pt x="1485612" y="1774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7BD691-E19F-4907-8CAD-315DB76B54FB}">
      <dsp:nvSpPr>
        <dsp:cNvPr id="0" name=""/>
        <dsp:cNvSpPr/>
      </dsp:nvSpPr>
      <dsp:spPr>
        <a:xfrm>
          <a:off x="2650898" y="950614"/>
          <a:ext cx="526006" cy="177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215"/>
              </a:lnTo>
              <a:lnTo>
                <a:pt x="526006" y="94215"/>
              </a:lnTo>
              <a:lnTo>
                <a:pt x="526006" y="1774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EDF909-23B6-4F59-A5ED-1E2ED8518C1A}">
      <dsp:nvSpPr>
        <dsp:cNvPr id="0" name=""/>
        <dsp:cNvSpPr/>
      </dsp:nvSpPr>
      <dsp:spPr>
        <a:xfrm>
          <a:off x="2217298" y="950614"/>
          <a:ext cx="433599" cy="177487"/>
        </a:xfrm>
        <a:custGeom>
          <a:avLst/>
          <a:gdLst/>
          <a:ahLst/>
          <a:cxnLst/>
          <a:rect l="0" t="0" r="0" b="0"/>
          <a:pathLst>
            <a:path>
              <a:moveTo>
                <a:pt x="433599" y="0"/>
              </a:moveTo>
              <a:lnTo>
                <a:pt x="433599" y="94215"/>
              </a:lnTo>
              <a:lnTo>
                <a:pt x="0" y="94215"/>
              </a:lnTo>
              <a:lnTo>
                <a:pt x="0" y="1774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2DED7-FC9E-4E4F-ACAB-A3BE23FD7955}">
      <dsp:nvSpPr>
        <dsp:cNvPr id="0" name=""/>
        <dsp:cNvSpPr/>
      </dsp:nvSpPr>
      <dsp:spPr>
        <a:xfrm>
          <a:off x="1257692" y="950614"/>
          <a:ext cx="1393205" cy="177487"/>
        </a:xfrm>
        <a:custGeom>
          <a:avLst/>
          <a:gdLst/>
          <a:ahLst/>
          <a:cxnLst/>
          <a:rect l="0" t="0" r="0" b="0"/>
          <a:pathLst>
            <a:path>
              <a:moveTo>
                <a:pt x="1393205" y="0"/>
              </a:moveTo>
              <a:lnTo>
                <a:pt x="1393205" y="94215"/>
              </a:lnTo>
              <a:lnTo>
                <a:pt x="0" y="94215"/>
              </a:lnTo>
              <a:lnTo>
                <a:pt x="0" y="1774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FA5548-1A1A-4A21-A24A-12A0E15ED902}">
      <dsp:nvSpPr>
        <dsp:cNvPr id="0" name=""/>
        <dsp:cNvSpPr/>
      </dsp:nvSpPr>
      <dsp:spPr>
        <a:xfrm>
          <a:off x="2650898" y="398484"/>
          <a:ext cx="1146578" cy="155598"/>
        </a:xfrm>
        <a:custGeom>
          <a:avLst/>
          <a:gdLst/>
          <a:ahLst/>
          <a:cxnLst/>
          <a:rect l="0" t="0" r="0" b="0"/>
          <a:pathLst>
            <a:path>
              <a:moveTo>
                <a:pt x="1146578" y="0"/>
              </a:moveTo>
              <a:lnTo>
                <a:pt x="1146578" y="72327"/>
              </a:lnTo>
              <a:lnTo>
                <a:pt x="0" y="72327"/>
              </a:lnTo>
              <a:lnTo>
                <a:pt x="0" y="1555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3E4EA8-888F-425B-85D5-C157098E82F6}">
      <dsp:nvSpPr>
        <dsp:cNvPr id="0" name=""/>
        <dsp:cNvSpPr/>
      </dsp:nvSpPr>
      <dsp:spPr>
        <a:xfrm>
          <a:off x="3400945" y="1952"/>
          <a:ext cx="793062" cy="396531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Generálny riaditeľ</a:t>
          </a:r>
          <a:endParaRPr lang="sk-SK" sz="900" b="1" kern="1200"/>
        </a:p>
      </dsp:txBody>
      <dsp:txXfrm>
        <a:off x="3400945" y="1952"/>
        <a:ext cx="793062" cy="396531"/>
      </dsp:txXfrm>
    </dsp:sp>
    <dsp:sp modelId="{1E28682F-52AC-43C2-ABB7-C79162D52BED}">
      <dsp:nvSpPr>
        <dsp:cNvPr id="0" name=""/>
        <dsp:cNvSpPr/>
      </dsp:nvSpPr>
      <dsp:spPr>
        <a:xfrm>
          <a:off x="2254366" y="554083"/>
          <a:ext cx="793062" cy="396531"/>
        </a:xfrm>
        <a:prstGeom prst="rect">
          <a:avLst/>
        </a:prstGeom>
        <a:solidFill>
          <a:schemeClr val="accent3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Útvar GR    (14 zam.)</a:t>
          </a:r>
          <a:endParaRPr lang="sk-SK" sz="900" b="1" kern="1200"/>
        </a:p>
      </dsp:txBody>
      <dsp:txXfrm>
        <a:off x="2254366" y="554083"/>
        <a:ext cx="793062" cy="396531"/>
      </dsp:txXfrm>
    </dsp:sp>
    <dsp:sp modelId="{ABB9D037-8796-460B-96A0-6AAF36EF2F9F}">
      <dsp:nvSpPr>
        <dsp:cNvPr id="0" name=""/>
        <dsp:cNvSpPr/>
      </dsp:nvSpPr>
      <dsp:spPr>
        <a:xfrm>
          <a:off x="861161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Právne</a:t>
          </a:r>
          <a:endParaRPr lang="sk-SK" sz="900" b="1" kern="1200"/>
        </a:p>
      </dsp:txBody>
      <dsp:txXfrm>
        <a:off x="861161" y="1128102"/>
        <a:ext cx="793062" cy="396531"/>
      </dsp:txXfrm>
    </dsp:sp>
    <dsp:sp modelId="{05515057-879F-4D32-B1FD-AC1C515D5335}">
      <dsp:nvSpPr>
        <dsp:cNvPr id="0" name=""/>
        <dsp:cNvSpPr/>
      </dsp:nvSpPr>
      <dsp:spPr>
        <a:xfrm>
          <a:off x="1820767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Energetika</a:t>
          </a:r>
          <a:endParaRPr lang="sk-SK" sz="900" b="1" kern="1200"/>
        </a:p>
      </dsp:txBody>
      <dsp:txXfrm>
        <a:off x="1820767" y="1128102"/>
        <a:ext cx="793062" cy="396531"/>
      </dsp:txXfrm>
    </dsp:sp>
    <dsp:sp modelId="{744FB36E-E12F-45F4-A124-2F6FA6A2574F}">
      <dsp:nvSpPr>
        <dsp:cNvPr id="0" name=""/>
        <dsp:cNvSpPr/>
      </dsp:nvSpPr>
      <dsp:spPr>
        <a:xfrm>
          <a:off x="2780373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Analýza, obchod, marketing</a:t>
          </a:r>
          <a:endParaRPr lang="sk-SK" sz="900" b="1" kern="1200"/>
        </a:p>
      </dsp:txBody>
      <dsp:txXfrm>
        <a:off x="2780373" y="1128102"/>
        <a:ext cx="793062" cy="396531"/>
      </dsp:txXfrm>
    </dsp:sp>
    <dsp:sp modelId="{99F8C092-F51A-4F34-92D9-4E8BDC051C7D}">
      <dsp:nvSpPr>
        <dsp:cNvPr id="0" name=""/>
        <dsp:cNvSpPr/>
      </dsp:nvSpPr>
      <dsp:spPr>
        <a:xfrm>
          <a:off x="3739979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Správa útvaru GR</a:t>
          </a:r>
          <a:endParaRPr lang="sk-SK" sz="900" b="1" kern="1200"/>
        </a:p>
      </dsp:txBody>
      <dsp:txXfrm>
        <a:off x="3739979" y="1128102"/>
        <a:ext cx="793062" cy="396531"/>
      </dsp:txXfrm>
    </dsp:sp>
    <dsp:sp modelId="{1555B2B0-29B0-434E-A2CA-52294FACCBD2}">
      <dsp:nvSpPr>
        <dsp:cNvPr id="0" name=""/>
        <dsp:cNvSpPr/>
      </dsp:nvSpPr>
      <dsp:spPr>
        <a:xfrm>
          <a:off x="4501319" y="565027"/>
          <a:ext cx="793062" cy="396531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Divízie</a:t>
          </a:r>
          <a:endParaRPr lang="sk-SK" sz="900" b="1" kern="1200"/>
        </a:p>
      </dsp:txBody>
      <dsp:txXfrm>
        <a:off x="4501319" y="565027"/>
        <a:ext cx="793062" cy="396531"/>
      </dsp:txXfrm>
    </dsp:sp>
    <dsp:sp modelId="{96936B64-CA0D-4811-9939-4915B8AA7DB9}">
      <dsp:nvSpPr>
        <dsp:cNvPr id="0" name=""/>
        <dsp:cNvSpPr/>
      </dsp:nvSpPr>
      <dsp:spPr>
        <a:xfrm>
          <a:off x="4699585" y="1128102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Ekonomická (11 zam.)</a:t>
          </a:r>
          <a:endParaRPr lang="sk-SK" sz="900" kern="1200"/>
        </a:p>
      </dsp:txBody>
      <dsp:txXfrm>
        <a:off x="4699585" y="1128102"/>
        <a:ext cx="793062" cy="396531"/>
      </dsp:txXfrm>
    </dsp:sp>
    <dsp:sp modelId="{2D75D107-2F00-45E5-B669-EF8F07C24287}">
      <dsp:nvSpPr>
        <dsp:cNvPr id="0" name=""/>
        <dsp:cNvSpPr/>
      </dsp:nvSpPr>
      <dsp:spPr>
        <a:xfrm>
          <a:off x="4699585" y="1691176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Správy majetku       (32 zam.)</a:t>
          </a:r>
          <a:endParaRPr lang="sk-SK" sz="900" kern="1200"/>
        </a:p>
      </dsp:txBody>
      <dsp:txXfrm>
        <a:off x="4699585" y="1691176"/>
        <a:ext cx="793062" cy="396531"/>
      </dsp:txXfrm>
    </dsp:sp>
    <dsp:sp modelId="{20152BF7-67C9-485D-9159-22D20F9A13E1}">
      <dsp:nvSpPr>
        <dsp:cNvPr id="0" name=""/>
        <dsp:cNvSpPr/>
      </dsp:nvSpPr>
      <dsp:spPr>
        <a:xfrm>
          <a:off x="4699585" y="2254251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Výroby a služieb         (45 zam.)</a:t>
          </a:r>
          <a:endParaRPr lang="sk-SK" sz="900" kern="1200"/>
        </a:p>
      </dsp:txBody>
      <dsp:txXfrm>
        <a:off x="4699585" y="2254251"/>
        <a:ext cx="793062" cy="396531"/>
      </dsp:txXfrm>
    </dsp:sp>
    <dsp:sp modelId="{92AD38E5-660E-4B2A-B6D2-C43F8FCBF38E}">
      <dsp:nvSpPr>
        <dsp:cNvPr id="0" name=""/>
        <dsp:cNvSpPr/>
      </dsp:nvSpPr>
      <dsp:spPr>
        <a:xfrm>
          <a:off x="4699585" y="2817326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Technická    (13 zam.)</a:t>
          </a:r>
          <a:endParaRPr lang="sk-SK" sz="900" kern="1200"/>
        </a:p>
      </dsp:txBody>
      <dsp:txXfrm>
        <a:off x="4699585" y="2817326"/>
        <a:ext cx="793062" cy="396531"/>
      </dsp:txXfrm>
    </dsp:sp>
    <dsp:sp modelId="{5DFA9135-E288-456F-BC6E-88CDBCF553F0}">
      <dsp:nvSpPr>
        <dsp:cNvPr id="0" name=""/>
        <dsp:cNvSpPr/>
      </dsp:nvSpPr>
      <dsp:spPr>
        <a:xfrm>
          <a:off x="4699585" y="3380400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Tepelného hospodárstva (46 zam.)</a:t>
          </a:r>
          <a:endParaRPr lang="sk-SK" sz="900" kern="1200"/>
        </a:p>
      </dsp:txBody>
      <dsp:txXfrm>
        <a:off x="4699585" y="3380400"/>
        <a:ext cx="793062" cy="3965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2DD5B-4C9D-4E25-9C01-36B7521E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7426</Words>
  <Characters>42331</Characters>
  <Application>Microsoft Office Word</Application>
  <DocSecurity>0</DocSecurity>
  <Lines>352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hozakova</dc:creator>
  <cp:keywords/>
  <dc:description/>
  <cp:lastModifiedBy>Sartorisova Alena</cp:lastModifiedBy>
  <cp:revision>2</cp:revision>
  <cp:lastPrinted>2019-03-21T15:15:00Z</cp:lastPrinted>
  <dcterms:created xsi:type="dcterms:W3CDTF">2019-03-27T12:59:00Z</dcterms:created>
  <dcterms:modified xsi:type="dcterms:W3CDTF">2019-03-27T12:59:00Z</dcterms:modified>
</cp:coreProperties>
</file>