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7472" w:rsidRDefault="00C97472" w:rsidP="006C72AC">
      <w:pPr>
        <w:spacing w:line="276" w:lineRule="auto"/>
      </w:pPr>
    </w:p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Pr="00C97472" w:rsidRDefault="0095551D" w:rsidP="0095551D">
      <w:pPr>
        <w:tabs>
          <w:tab w:val="left" w:pos="930"/>
        </w:tabs>
      </w:pPr>
      <w:r>
        <w:tab/>
      </w:r>
    </w:p>
    <w:p w:rsidR="00C97472" w:rsidRPr="00C97472" w:rsidRDefault="00C97472" w:rsidP="00C97472"/>
    <w:p w:rsidR="00C97472" w:rsidRPr="00C97472" w:rsidRDefault="00C97472" w:rsidP="00C97472"/>
    <w:p w:rsidR="00C97472" w:rsidRPr="00C97472" w:rsidRDefault="00C97472" w:rsidP="00C97472"/>
    <w:p w:rsidR="00C97472" w:rsidRDefault="00C97472" w:rsidP="00C97472"/>
    <w:p w:rsidR="00C97472" w:rsidRDefault="00C97472" w:rsidP="00C97472">
      <w:pPr>
        <w:ind w:firstLine="708"/>
      </w:pPr>
    </w:p>
    <w:p w:rsidR="00F12512" w:rsidRPr="00C97472" w:rsidRDefault="00C97472" w:rsidP="00C97472">
      <w:pPr>
        <w:tabs>
          <w:tab w:val="left" w:pos="840"/>
        </w:tabs>
        <w:sectPr w:rsidR="00F12512" w:rsidRPr="00C97472" w:rsidSect="005568B1">
          <w:headerReference w:type="default" r:id="rId8"/>
          <w:footerReference w:type="default" r:id="rId9"/>
          <w:pgSz w:w="11906" w:h="16838"/>
          <w:pgMar w:top="1134" w:right="1418" w:bottom="1418" w:left="1418" w:header="1701" w:footer="709" w:gutter="0"/>
          <w:cols w:space="708"/>
          <w:docGrid w:linePitch="360"/>
        </w:sectPr>
      </w:pPr>
      <w:r>
        <w:tab/>
      </w:r>
    </w:p>
    <w:p w:rsidR="005568B1" w:rsidRPr="00C729F8" w:rsidRDefault="005568B1" w:rsidP="006C72AC">
      <w:pPr>
        <w:pStyle w:val="nadpisybytterm"/>
        <w:spacing w:line="276" w:lineRule="auto"/>
        <w:rPr>
          <w:sz w:val="24"/>
          <w:szCs w:val="24"/>
        </w:rPr>
      </w:pPr>
      <w:r>
        <w:lastRenderedPageBreak/>
        <w:t>OBSAH</w:t>
      </w:r>
      <w:r w:rsidRPr="00C729F8">
        <w:br/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>Príhovor predsedu predstavenstva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3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>Profil spoločnosti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5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>Premet činnosti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6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Štatutárne orgány </w:t>
      </w:r>
      <w:r w:rsidR="00DD3BB7">
        <w:rPr>
          <w:rFonts w:ascii="Arial" w:hAnsi="Arial" w:cs="Arial"/>
          <w:color w:val="171717" w:themeColor="background2" w:themeShade="1A"/>
          <w:sz w:val="24"/>
          <w:szCs w:val="24"/>
        </w:rPr>
        <w:t>a manažment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7</w:t>
      </w:r>
    </w:p>
    <w:p w:rsidR="005568B1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Organizačná štruktúra 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8</w:t>
      </w:r>
    </w:p>
    <w:p w:rsidR="00F60067" w:rsidRPr="009E7067" w:rsidRDefault="00F60067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>
        <w:rPr>
          <w:rFonts w:ascii="Arial" w:hAnsi="Arial" w:cs="Arial"/>
          <w:color w:val="171717" w:themeColor="background2" w:themeShade="1A"/>
          <w:sz w:val="24"/>
          <w:szCs w:val="24"/>
        </w:rPr>
        <w:t>Postavenie spoločnosti na trhu</w:t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8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Tepelné hospodárstvo 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 xml:space="preserve"> </w:t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9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Správcovská činnosť 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1</w:t>
      </w:r>
      <w:r w:rsidR="00604763">
        <w:rPr>
          <w:rFonts w:ascii="Arial" w:hAnsi="Arial" w:cs="Arial"/>
          <w:color w:val="171717" w:themeColor="background2" w:themeShade="1A"/>
          <w:sz w:val="24"/>
          <w:szCs w:val="24"/>
        </w:rPr>
        <w:t>6</w:t>
      </w:r>
    </w:p>
    <w:p w:rsidR="005568B1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Personálna politika 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20</w:t>
      </w:r>
    </w:p>
    <w:p w:rsidR="00901386" w:rsidRPr="009E7067" w:rsidRDefault="00901386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>
        <w:rPr>
          <w:rFonts w:ascii="Arial" w:hAnsi="Arial" w:cs="Arial"/>
          <w:color w:val="171717" w:themeColor="background2" w:themeShade="1A"/>
          <w:sz w:val="24"/>
          <w:szCs w:val="24"/>
        </w:rPr>
        <w:t>Bezpečnosť a ochrana zdravia pri práci</w:t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22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>Ochrana životného prostredia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23</w:t>
      </w:r>
    </w:p>
    <w:p w:rsidR="005568B1" w:rsidRPr="009E7067" w:rsidRDefault="005568B1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>Vybrané ekonomické informácie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ab/>
        <w:t>2</w:t>
      </w:r>
      <w:r w:rsidR="00BD3B9E">
        <w:rPr>
          <w:rFonts w:ascii="Arial" w:hAnsi="Arial" w:cs="Arial"/>
          <w:color w:val="171717" w:themeColor="background2" w:themeShade="1A"/>
          <w:sz w:val="24"/>
          <w:szCs w:val="24"/>
        </w:rPr>
        <w:t>5</w:t>
      </w:r>
      <w:r w:rsidRPr="009E7067">
        <w:rPr>
          <w:rFonts w:ascii="Arial" w:hAnsi="Arial" w:cs="Arial"/>
          <w:color w:val="171717" w:themeColor="background2" w:themeShade="1A"/>
          <w:sz w:val="24"/>
          <w:szCs w:val="24"/>
        </w:rPr>
        <w:t xml:space="preserve">  </w:t>
      </w:r>
    </w:p>
    <w:p w:rsidR="00D92749" w:rsidRPr="00DE0F7B" w:rsidRDefault="00DE0F7B" w:rsidP="006C72AC">
      <w:pPr>
        <w:spacing w:line="276" w:lineRule="auto"/>
        <w:rPr>
          <w:rFonts w:ascii="Arial" w:hAnsi="Arial" w:cs="Arial"/>
          <w:color w:val="171717" w:themeColor="background2" w:themeShade="1A"/>
          <w:sz w:val="24"/>
          <w:szCs w:val="24"/>
        </w:rPr>
      </w:pPr>
      <w:r w:rsidRPr="00DE0F7B">
        <w:rPr>
          <w:rFonts w:ascii="Arial" w:hAnsi="Arial" w:cs="Arial"/>
          <w:sz w:val="24"/>
          <w:szCs w:val="24"/>
        </w:rPr>
        <w:t>Účtovná závierka k 31.12.</w:t>
      </w:r>
      <w:r w:rsidR="00BD3B9E">
        <w:rPr>
          <w:rFonts w:ascii="Arial" w:hAnsi="Arial" w:cs="Arial"/>
          <w:sz w:val="24"/>
          <w:szCs w:val="24"/>
        </w:rPr>
        <w:t>2018</w:t>
      </w:r>
      <w:r w:rsidRPr="00DE0F7B">
        <w:rPr>
          <w:rFonts w:ascii="Arial" w:hAnsi="Arial" w:cs="Arial"/>
          <w:sz w:val="24"/>
          <w:szCs w:val="24"/>
        </w:rPr>
        <w:t xml:space="preserve"> Správa aud</w:t>
      </w:r>
      <w:r w:rsidR="000D2CF7">
        <w:rPr>
          <w:rFonts w:ascii="Arial" w:hAnsi="Arial" w:cs="Arial"/>
          <w:sz w:val="24"/>
          <w:szCs w:val="24"/>
        </w:rPr>
        <w:t>í</w:t>
      </w:r>
      <w:r w:rsidRPr="00DE0F7B">
        <w:rPr>
          <w:rFonts w:ascii="Arial" w:hAnsi="Arial" w:cs="Arial"/>
          <w:sz w:val="24"/>
          <w:szCs w:val="24"/>
        </w:rPr>
        <w:t>tora</w:t>
      </w:r>
      <w:r>
        <w:rPr>
          <w:rFonts w:ascii="Arial" w:hAnsi="Arial" w:cs="Arial"/>
          <w:sz w:val="24"/>
          <w:szCs w:val="24"/>
        </w:rPr>
        <w:t xml:space="preserve">                                                  </w:t>
      </w:r>
      <w:r w:rsidR="00BD3B9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</w:t>
      </w:r>
      <w:r w:rsidR="00BD3B9E">
        <w:rPr>
          <w:rFonts w:ascii="Arial" w:hAnsi="Arial" w:cs="Arial"/>
          <w:sz w:val="24"/>
          <w:szCs w:val="24"/>
        </w:rPr>
        <w:t>5</w:t>
      </w:r>
    </w:p>
    <w:p w:rsidR="00DD3BB7" w:rsidRDefault="00DD3BB7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Default="005568B1" w:rsidP="006C72AC">
      <w:pPr>
        <w:spacing w:line="276" w:lineRule="auto"/>
      </w:pPr>
    </w:p>
    <w:p w:rsidR="005568B1" w:rsidRPr="006A5F8C" w:rsidRDefault="005258DD" w:rsidP="006C72AC">
      <w:pPr>
        <w:pStyle w:val="nadpisybytterm"/>
        <w:spacing w:line="276" w:lineRule="auto"/>
      </w:pPr>
      <w:r w:rsidRPr="006A5F8C">
        <w:lastRenderedPageBreak/>
        <w:t>PRÍ</w:t>
      </w:r>
      <w:r w:rsidR="005568B1" w:rsidRPr="006A5F8C">
        <w:t xml:space="preserve">HOVOR </w:t>
      </w:r>
      <w:r w:rsidR="005568B1" w:rsidRPr="006A5F8C">
        <w:rPr>
          <w:rStyle w:val="nadpisybyttermChar"/>
          <w:b/>
        </w:rPr>
        <w:t>PREDSEDU PREDSTAVENSTVA</w:t>
      </w:r>
    </w:p>
    <w:p w:rsidR="00F37361" w:rsidRDefault="00F37361" w:rsidP="006C72AC">
      <w:pPr>
        <w:spacing w:line="240" w:lineRule="auto"/>
        <w:rPr>
          <w:rFonts w:ascii="Arial" w:hAnsi="Arial" w:cs="Arial"/>
          <w:sz w:val="24"/>
          <w:szCs w:val="24"/>
        </w:rPr>
      </w:pPr>
    </w:p>
    <w:p w:rsidR="0038528D" w:rsidRPr="0038528D" w:rsidRDefault="0038528D" w:rsidP="00A0063D">
      <w:pPr>
        <w:spacing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 xml:space="preserve">Vážené akcionárky, </w:t>
      </w:r>
      <w:r>
        <w:rPr>
          <w:rFonts w:ascii="Arial" w:hAnsi="Arial"/>
          <w:sz w:val="24"/>
        </w:rPr>
        <w:t>v</w:t>
      </w:r>
      <w:r w:rsidRPr="0038528D">
        <w:rPr>
          <w:rFonts w:ascii="Arial" w:hAnsi="Arial"/>
          <w:sz w:val="24"/>
        </w:rPr>
        <w:t>ážení akcionári</w:t>
      </w:r>
      <w:r>
        <w:rPr>
          <w:rFonts w:ascii="Arial" w:hAnsi="Arial"/>
          <w:sz w:val="24"/>
        </w:rPr>
        <w:t>,</w:t>
      </w:r>
      <w:r w:rsidRPr="0038528D">
        <w:rPr>
          <w:rFonts w:ascii="Arial" w:hAnsi="Arial"/>
          <w:sz w:val="24"/>
        </w:rPr>
        <w:t xml:space="preserve">                                       </w:t>
      </w:r>
    </w:p>
    <w:p w:rsidR="0038528D" w:rsidRPr="0038528D" w:rsidRDefault="0038528D" w:rsidP="00A0063D">
      <w:pPr>
        <w:spacing w:line="276" w:lineRule="aut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  <w:t>r</w:t>
      </w:r>
      <w:r w:rsidRPr="0038528D">
        <w:rPr>
          <w:rFonts w:ascii="Arial" w:hAnsi="Arial"/>
          <w:sz w:val="24"/>
        </w:rPr>
        <w:t>okom 2019 končí ďalšie päťročné volebné obdobie predstavenstva a dozornej rady.</w:t>
      </w:r>
    </w:p>
    <w:p w:rsidR="0038528D" w:rsidRPr="0038528D" w:rsidRDefault="0038528D" w:rsidP="00A0063D">
      <w:pPr>
        <w:spacing w:line="276" w:lineRule="auto"/>
        <w:jc w:val="both"/>
        <w:rPr>
          <w:rFonts w:ascii="Arial" w:hAnsi="Arial"/>
          <w:sz w:val="24"/>
        </w:rPr>
      </w:pPr>
    </w:p>
    <w:p w:rsidR="0038528D" w:rsidRPr="0038528D" w:rsidRDefault="0038528D" w:rsidP="00A0063D">
      <w:pPr>
        <w:spacing w:line="276" w:lineRule="auto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ab/>
      </w:r>
      <w:r w:rsidRPr="0038528D">
        <w:rPr>
          <w:rFonts w:ascii="Arial" w:hAnsi="Arial"/>
          <w:sz w:val="24"/>
        </w:rPr>
        <w:t>Za toto obdobie sme zaznamenali niektoré významné úspechy, ale aj výzvy</w:t>
      </w:r>
      <w:r>
        <w:rPr>
          <w:rFonts w:ascii="Arial" w:hAnsi="Arial"/>
          <w:sz w:val="24"/>
        </w:rPr>
        <w:t>:</w:t>
      </w:r>
      <w:r w:rsidRPr="0038528D">
        <w:rPr>
          <w:rFonts w:ascii="Arial" w:hAnsi="Arial"/>
          <w:sz w:val="24"/>
        </w:rPr>
        <w:t xml:space="preserve"> 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 xml:space="preserve">Usporiadali sme si ekonomické vzťahy s mestom Žilina. Odkúpili sme celý ich podiel  ( 20% ) do vlastníctva a.s.   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>Podarilo sa ochrániť naše záujmy, ako aj záujmy občanov Žiliny, pred  vplyvom špekulatívneho kapitálu. Išlo o záujem vybudovať veľké kogeneračn</w:t>
      </w:r>
      <w:r>
        <w:rPr>
          <w:rFonts w:ascii="Arial" w:hAnsi="Arial"/>
          <w:sz w:val="24"/>
        </w:rPr>
        <w:t>é</w:t>
      </w:r>
      <w:r w:rsidRPr="0038528D">
        <w:rPr>
          <w:rFonts w:ascii="Arial" w:hAnsi="Arial"/>
          <w:sz w:val="24"/>
        </w:rPr>
        <w:t xml:space="preserve">  jednot</w:t>
      </w:r>
      <w:r>
        <w:rPr>
          <w:rFonts w:ascii="Arial" w:hAnsi="Arial"/>
          <w:sz w:val="24"/>
        </w:rPr>
        <w:t>ky</w:t>
      </w:r>
      <w:r w:rsidRPr="0038528D">
        <w:rPr>
          <w:rFonts w:ascii="Arial" w:hAnsi="Arial"/>
          <w:sz w:val="24"/>
        </w:rPr>
        <w:t xml:space="preserve"> plynu v Považskom Chlmci, ktorými by sa rozbilo centralizované zásobovanie teplom v našom meste, čo by malo negatívny dopad na cenu tepla pre našich odberateľov.     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 xml:space="preserve">Napriek doznievajúcej hospodárskej kríze, sme udržali zamestnanosť. 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>Každoročne sme dávali do obnovy tepelného hospodárstva cca 900 000 Eur na investície, a ďalšie nemalé prostriedky na opravy.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 xml:space="preserve">Udržali sme sociálne vymoženosti pre našich zamestnancov. 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 xml:space="preserve">Akcionárom sme vyplácali každoročne rovnomerne dividendy. 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 xml:space="preserve">Udržali sme cenu dodávaného tepla pre obyvateľov na úrovni jednej z najlepších na Slovensku. 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 xml:space="preserve">Pre domy v našej správe sa nám darilo každoročne vybavovať úvery zo Štátneho fondu rozvoja bývania v miliónoch Eur za jednopercentné, alebo nulové úroky.  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>Podarilo sa nám po mnohých rokoch vysporiadať pozemok pod našou hlavnou administratívnou budovou na Saleziánskej ulici.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>V hlavnej budove sme vybudovali klientske centrum na úrovni zodpovedajúcej 21. storočiu.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 xml:space="preserve">Po administratívnej a právnej stránke sme pripravili všetky predpoklady na úspešné zavŕšenie dôležitej úlohy v Žiline, a to vytesnenie pary, ktorú bude financovať Žilinská teplárenská za spoluúčasti fondov  </w:t>
      </w:r>
      <w:r>
        <w:rPr>
          <w:rFonts w:ascii="Arial" w:hAnsi="Arial"/>
          <w:sz w:val="24"/>
        </w:rPr>
        <w:t>EÚ</w:t>
      </w:r>
      <w:r w:rsidRPr="0038528D">
        <w:rPr>
          <w:rFonts w:ascii="Arial" w:hAnsi="Arial"/>
          <w:sz w:val="24"/>
        </w:rPr>
        <w:t xml:space="preserve">. </w:t>
      </w:r>
    </w:p>
    <w:p w:rsidR="0038528D" w:rsidRPr="0038528D" w:rsidRDefault="0038528D" w:rsidP="00A0063D">
      <w:pPr>
        <w:numPr>
          <w:ilvl w:val="0"/>
          <w:numId w:val="7"/>
        </w:numPr>
        <w:spacing w:after="0" w:line="276" w:lineRule="auto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 xml:space="preserve">Veľký stavebný rozvoj za posledné 3 roky v Žiline priniesol pre nás nové výzvy. Tieto možnosti sme plne využili a okrem jedného developerského projektu budeme prakticky všetky väčšie, nové, polyfunkčné budovy spravovať a zásobovať teplom.  </w:t>
      </w:r>
    </w:p>
    <w:p w:rsidR="0038528D" w:rsidRPr="0038528D" w:rsidRDefault="0038528D" w:rsidP="00A0063D">
      <w:pPr>
        <w:spacing w:line="276" w:lineRule="auto"/>
        <w:ind w:left="360"/>
        <w:jc w:val="both"/>
        <w:rPr>
          <w:rFonts w:ascii="Arial" w:hAnsi="Arial"/>
          <w:sz w:val="24"/>
        </w:rPr>
      </w:pPr>
    </w:p>
    <w:p w:rsidR="0038528D" w:rsidRPr="0038528D" w:rsidRDefault="0038528D" w:rsidP="00ED0960">
      <w:pPr>
        <w:spacing w:line="276" w:lineRule="auto"/>
        <w:ind w:left="360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>Tieto úspechy samozrejme nie sú úspechmi len členov predstavenstva, ale celého vedenia našej a.s., ako aj ostatných zamestnancov.</w:t>
      </w:r>
    </w:p>
    <w:p w:rsidR="0038528D" w:rsidRPr="0038528D" w:rsidRDefault="0038528D" w:rsidP="00A0063D">
      <w:pPr>
        <w:spacing w:line="276" w:lineRule="auto"/>
        <w:ind w:left="360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lastRenderedPageBreak/>
        <w:t>Zdá sa, že po rokoch poklesu tržieb za naše služby, spôsobené najmä masívnym zatepľovaním domov, nastáva obdobie, kedy sa dodávky tepla aspoň mierne zvýšia. Nárast tržieb, samozrejme očakávame aj z novo prijatých domov do našej správy.</w:t>
      </w:r>
    </w:p>
    <w:p w:rsidR="0038528D" w:rsidRPr="0038528D" w:rsidRDefault="0038528D" w:rsidP="00A0063D">
      <w:pPr>
        <w:spacing w:line="276" w:lineRule="auto"/>
        <w:ind w:left="360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>V súčasnej dobe sa celosvetová ekonomika dostáva na vrchol ekonomického cyklu. To má vplyv na veľký pokles nezamestnanosti v našej republike. Na našu spoločnosť to má priamy dosah napríklad v tom, že cez letné obdobie, kedy máme najväčší nápor práce, sa nám čím ďalej tým ťažšie hľadajú kvalifikovaní živnostníci na výpomoc.</w:t>
      </w:r>
    </w:p>
    <w:p w:rsidR="0038528D" w:rsidRPr="0038528D" w:rsidRDefault="0038528D" w:rsidP="00A0063D">
      <w:pPr>
        <w:spacing w:line="276" w:lineRule="auto"/>
        <w:ind w:left="360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>V ďalších rokoch, ktoré máme pred sebou, očakávam, že sa bude ďalej zvyšovať konkurencia aj v našom segmente podnikania, čo má za následok na jednej stane zvyšovanie kvality, ale na druhej strane sme svedkami aj nekalých , ba dokonca podvodných praktík od niektorých jednotlivcov a firiem.</w:t>
      </w:r>
    </w:p>
    <w:p w:rsidR="0038528D" w:rsidRPr="0038528D" w:rsidRDefault="0038528D" w:rsidP="00A0063D">
      <w:pPr>
        <w:spacing w:line="276" w:lineRule="auto"/>
        <w:ind w:left="360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 xml:space="preserve">Tomuto sa dá ubrániť len spoločným, silne aktívnym prístupom, ako vedenia našej a.s., tak aj všetkých zamestnancov. Každý na svojej úrovni sa musí snažiť urobiť pre Bytterm maximum čo je v jeho silách a schopnostiach.  </w:t>
      </w:r>
    </w:p>
    <w:p w:rsidR="0038528D" w:rsidRPr="0038528D" w:rsidRDefault="0038528D" w:rsidP="00A0063D">
      <w:pPr>
        <w:spacing w:line="276" w:lineRule="auto"/>
        <w:ind w:left="360"/>
        <w:jc w:val="both"/>
        <w:rPr>
          <w:rFonts w:ascii="Arial" w:hAnsi="Arial"/>
          <w:sz w:val="24"/>
        </w:rPr>
      </w:pPr>
      <w:r w:rsidRPr="0038528D">
        <w:rPr>
          <w:rFonts w:ascii="Arial" w:hAnsi="Arial"/>
          <w:sz w:val="24"/>
        </w:rPr>
        <w:t xml:space="preserve">V budúcich rokoch bude preto veľkou úlohou pre našu a.s. udržať kvalifikovaný personál, udržať jeho silnú lojalitu a zabezpečiť im k tomu odpovedajúce finančné a iné benefity.   </w:t>
      </w:r>
    </w:p>
    <w:p w:rsidR="002140AF" w:rsidRDefault="002140AF" w:rsidP="0038528D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F37361" w:rsidRDefault="00F37361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5568B1" w:rsidRDefault="002140AF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  <w:r w:rsidRPr="00B63D45">
        <w:rPr>
          <w:rFonts w:ascii="Times New Roman" w:hAnsi="Times New Roman" w:cs="Times New Roman"/>
          <w:i/>
          <w:sz w:val="26"/>
          <w:szCs w:val="26"/>
        </w:rPr>
        <w:t xml:space="preserve">V Žiline, </w:t>
      </w:r>
      <w:r w:rsidR="0038528D">
        <w:rPr>
          <w:rFonts w:ascii="Times New Roman" w:hAnsi="Times New Roman" w:cs="Times New Roman"/>
          <w:i/>
          <w:sz w:val="26"/>
          <w:szCs w:val="26"/>
        </w:rPr>
        <w:t>15.3.2019</w:t>
      </w:r>
      <w:r w:rsidRPr="00B63D45">
        <w:rPr>
          <w:rFonts w:ascii="Times New Roman" w:hAnsi="Times New Roman" w:cs="Times New Roman"/>
          <w:i/>
          <w:sz w:val="26"/>
          <w:szCs w:val="26"/>
        </w:rPr>
        <w:tab/>
      </w:r>
      <w:r>
        <w:rPr>
          <w:rFonts w:ascii="Times New Roman" w:hAnsi="Times New Roman" w:cs="Times New Roman"/>
          <w:i/>
          <w:sz w:val="26"/>
          <w:szCs w:val="26"/>
        </w:rPr>
        <w:tab/>
      </w:r>
      <w:r>
        <w:rPr>
          <w:rFonts w:ascii="Times New Roman" w:hAnsi="Times New Roman" w:cs="Times New Roman"/>
          <w:i/>
          <w:sz w:val="26"/>
          <w:szCs w:val="26"/>
        </w:rPr>
        <w:tab/>
      </w:r>
      <w:r>
        <w:rPr>
          <w:rFonts w:ascii="Times New Roman" w:hAnsi="Times New Roman" w:cs="Times New Roman"/>
          <w:i/>
          <w:sz w:val="26"/>
          <w:szCs w:val="26"/>
        </w:rPr>
        <w:tab/>
      </w:r>
      <w:r w:rsidR="005568B1" w:rsidRPr="000F34A8">
        <w:rPr>
          <w:rFonts w:ascii="Times New Roman" w:hAnsi="Times New Roman" w:cs="Times New Roman"/>
          <w:i/>
          <w:sz w:val="26"/>
          <w:szCs w:val="26"/>
        </w:rPr>
        <w:t>Ing. Milan Kováč, predseda predstavenstva</w:t>
      </w:r>
    </w:p>
    <w:p w:rsidR="0038528D" w:rsidRDefault="0038528D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38528D" w:rsidRDefault="0038528D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38528D" w:rsidRDefault="0038528D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38528D" w:rsidRDefault="0038528D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38528D" w:rsidRDefault="0038528D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38528D" w:rsidRDefault="0038528D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38528D" w:rsidRDefault="0038528D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38528D" w:rsidRDefault="0038528D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38528D" w:rsidRDefault="0038528D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38528D" w:rsidRDefault="0038528D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604763" w:rsidRDefault="00604763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38528D" w:rsidRDefault="0038528D" w:rsidP="006C72AC">
      <w:pPr>
        <w:spacing w:line="240" w:lineRule="auto"/>
        <w:jc w:val="both"/>
        <w:rPr>
          <w:rFonts w:ascii="Times New Roman" w:hAnsi="Times New Roman" w:cs="Times New Roman"/>
          <w:i/>
          <w:sz w:val="26"/>
          <w:szCs w:val="26"/>
        </w:rPr>
      </w:pPr>
    </w:p>
    <w:p w:rsidR="005568B1" w:rsidRPr="00FE449F" w:rsidRDefault="005568B1" w:rsidP="006C72AC">
      <w:pPr>
        <w:pStyle w:val="nadpisybytterm"/>
        <w:spacing w:line="276" w:lineRule="auto"/>
      </w:pPr>
      <w:r w:rsidRPr="00FE449F">
        <w:lastRenderedPageBreak/>
        <w:t>PROFIL SP</w:t>
      </w:r>
      <w:r w:rsidRPr="00D85A27">
        <w:t>O</w:t>
      </w:r>
      <w:r w:rsidRPr="00FE449F">
        <w:t>LOČNOSTI</w:t>
      </w:r>
    </w:p>
    <w:p w:rsidR="005568B1" w:rsidRDefault="005568B1" w:rsidP="006C72AC">
      <w:pPr>
        <w:spacing w:line="276" w:lineRule="auto"/>
      </w:pP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Spoločnosť BYTTERM, a.s. vznikla privatizáciou Podniku bytového hospodárstva, š.p. a mestského podniku Obnova Žilina – prevádzka Drevovýroba.</w:t>
      </w:r>
    </w:p>
    <w:p w:rsidR="005568B1" w:rsidRDefault="005568B1" w:rsidP="006C72AC">
      <w:pPr>
        <w:spacing w:line="276" w:lineRule="auto"/>
        <w:rPr>
          <w:rFonts w:ascii="Times New Roman" w:hAnsi="Times New Roman" w:cs="Times New Roman"/>
        </w:rPr>
      </w:pPr>
    </w:p>
    <w:p w:rsidR="005568B1" w:rsidRPr="0052549A" w:rsidRDefault="005568B1" w:rsidP="00ED0960">
      <w:pPr>
        <w:pBdr>
          <w:top w:val="single" w:sz="4" w:space="1" w:color="auto"/>
          <w:bottom w:val="single" w:sz="4" w:space="1" w:color="auto"/>
          <w:between w:val="single" w:sz="4" w:space="1" w:color="auto"/>
        </w:pBdr>
        <w:spacing w:line="480" w:lineRule="auto"/>
      </w:pPr>
      <w:r w:rsidRPr="001E4438">
        <w:rPr>
          <w:rStyle w:val="Nadpis2Char"/>
          <w:rFonts w:eastAsiaTheme="minorHAnsi"/>
          <w:sz w:val="22"/>
        </w:rPr>
        <w:t>Obchodné meno</w:t>
      </w:r>
      <w:r w:rsidRPr="00D85A27">
        <w:rPr>
          <w:rStyle w:val="Nadpis2Char"/>
          <w:rFonts w:eastAsiaTheme="minorHAnsi"/>
        </w:rPr>
        <w:t>:</w:t>
      </w:r>
      <w:r w:rsidRPr="00D327D4">
        <w:rPr>
          <w:color w:val="538135" w:themeColor="accent6" w:themeShade="BF"/>
        </w:rPr>
        <w:t xml:space="preserve"> </w:t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85A27">
        <w:t>BYTTERM, a.s.</w:t>
      </w:r>
      <w:r w:rsidRPr="0052549A">
        <w:t xml:space="preserve"> </w:t>
      </w:r>
    </w:p>
    <w:p w:rsidR="005568B1" w:rsidRDefault="005568B1" w:rsidP="00D85A27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1E4438">
        <w:rPr>
          <w:rStyle w:val="Nadpis2Char"/>
          <w:rFonts w:eastAsiaTheme="minorHAnsi"/>
          <w:sz w:val="22"/>
        </w:rPr>
        <w:t>Sídlo:</w:t>
      </w:r>
      <w:r w:rsidRPr="001E4438">
        <w:rPr>
          <w:color w:val="FF0000"/>
          <w:sz w:val="20"/>
        </w:rPr>
        <w:t xml:space="preserve"> </w:t>
      </w:r>
      <w:r>
        <w:tab/>
      </w:r>
      <w:r w:rsidRPr="00E636A2">
        <w:rPr>
          <w:color w:val="538135" w:themeColor="accent6" w:themeShade="BF"/>
        </w:rPr>
        <w:tab/>
      </w:r>
      <w:r>
        <w:tab/>
      </w:r>
      <w:r>
        <w:tab/>
      </w:r>
      <w:r>
        <w:tab/>
      </w:r>
      <w:r>
        <w:tab/>
      </w:r>
      <w:r w:rsidRPr="00D85A27">
        <w:t xml:space="preserve">Saleziánska 4, 010 77 Žilina </w:t>
      </w:r>
    </w:p>
    <w:p w:rsidR="005568B1" w:rsidRDefault="005568B1" w:rsidP="00D85A27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1E4438">
        <w:rPr>
          <w:rStyle w:val="Nadpis2Char"/>
          <w:rFonts w:eastAsiaTheme="minorHAnsi"/>
          <w:sz w:val="22"/>
        </w:rPr>
        <w:t xml:space="preserve">IČO: </w:t>
      </w:r>
      <w:r w:rsidRPr="00D85A27">
        <w:rPr>
          <w:rStyle w:val="Nadpis2Char"/>
          <w:rFonts w:eastAsiaTheme="minorHAnsi"/>
        </w:rPr>
        <w:tab/>
      </w:r>
      <w:r>
        <w:tab/>
      </w:r>
      <w:r>
        <w:tab/>
      </w:r>
      <w:r>
        <w:tab/>
      </w:r>
      <w:r>
        <w:tab/>
      </w:r>
      <w:r>
        <w:tab/>
      </w:r>
      <w:r w:rsidRPr="00D85A27">
        <w:t>31 584 705</w:t>
      </w:r>
      <w:r>
        <w:t xml:space="preserve"> </w:t>
      </w:r>
    </w:p>
    <w:p w:rsidR="005568B1" w:rsidRPr="00D85A27" w:rsidRDefault="005568B1" w:rsidP="00D85A27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1E4438">
        <w:rPr>
          <w:rStyle w:val="Nadpis2Char"/>
          <w:rFonts w:eastAsiaTheme="minorHAnsi"/>
          <w:sz w:val="22"/>
        </w:rPr>
        <w:t>Deň zápisu do Obchodného registra:</w:t>
      </w:r>
      <w:r w:rsidRPr="001E4438">
        <w:rPr>
          <w:color w:val="538135" w:themeColor="accent6" w:themeShade="BF"/>
          <w:sz w:val="20"/>
        </w:rPr>
        <w:t xml:space="preserve"> </w:t>
      </w:r>
      <w:r>
        <w:rPr>
          <w:color w:val="538135" w:themeColor="accent6" w:themeShade="BF"/>
        </w:rPr>
        <w:tab/>
      </w:r>
      <w:r w:rsidRPr="00D85A27">
        <w:t xml:space="preserve">01.04.1993 </w:t>
      </w:r>
    </w:p>
    <w:p w:rsidR="005568B1" w:rsidRPr="00D85A27" w:rsidRDefault="005568B1" w:rsidP="00D85A27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1E4438">
        <w:rPr>
          <w:rStyle w:val="Nadpis2Char"/>
          <w:rFonts w:eastAsiaTheme="minorHAnsi"/>
          <w:sz w:val="22"/>
        </w:rPr>
        <w:t>Právna forma:</w:t>
      </w:r>
      <w:r w:rsidRPr="001E4438">
        <w:rPr>
          <w:sz w:val="20"/>
        </w:rPr>
        <w:t xml:space="preserve"> </w:t>
      </w:r>
      <w:r>
        <w:tab/>
      </w:r>
      <w:r>
        <w:tab/>
      </w:r>
      <w:r>
        <w:tab/>
      </w:r>
      <w:r>
        <w:tab/>
      </w:r>
      <w:r w:rsidRPr="00D85A27">
        <w:t xml:space="preserve">akciová spoločnosť </w:t>
      </w:r>
    </w:p>
    <w:p w:rsidR="005568B1" w:rsidRDefault="005568B1" w:rsidP="00D85A27">
      <w:pPr>
        <w:pBdr>
          <w:bottom w:val="single" w:sz="4" w:space="1" w:color="auto"/>
          <w:between w:val="single" w:sz="4" w:space="1" w:color="auto"/>
        </w:pBdr>
        <w:spacing w:line="276" w:lineRule="auto"/>
      </w:pPr>
      <w:r w:rsidRPr="001E4438">
        <w:rPr>
          <w:rStyle w:val="Nadpis2Char"/>
          <w:rFonts w:eastAsiaTheme="minorHAnsi"/>
          <w:sz w:val="22"/>
        </w:rPr>
        <w:t>Zapísaná v:</w:t>
      </w:r>
      <w:r w:rsidRPr="001E4438">
        <w:rPr>
          <w:sz w:val="20"/>
        </w:rPr>
        <w:t xml:space="preserve"> </w:t>
      </w:r>
      <w:r w:rsidRPr="001E4438">
        <w:rPr>
          <w:sz w:val="20"/>
        </w:rPr>
        <w:tab/>
      </w:r>
      <w:r>
        <w:tab/>
      </w:r>
      <w:r>
        <w:tab/>
      </w:r>
      <w:r>
        <w:tab/>
      </w:r>
      <w:r>
        <w:tab/>
      </w:r>
      <w:r w:rsidRPr="00D85A27">
        <w:t>Obchodnom registri OS Žilina, v odd.: Sa, vl. č.:156/L</w:t>
      </w:r>
      <w:r>
        <w:t xml:space="preserve"> </w:t>
      </w:r>
    </w:p>
    <w:p w:rsidR="006535D4" w:rsidRPr="00D85A27" w:rsidRDefault="005568B1" w:rsidP="00ED0960">
      <w:pPr>
        <w:pBdr>
          <w:bottom w:val="single" w:sz="4" w:space="1" w:color="auto"/>
          <w:between w:val="single" w:sz="4" w:space="1" w:color="auto"/>
        </w:pBdr>
        <w:spacing w:line="480" w:lineRule="auto"/>
        <w:rPr>
          <w:rFonts w:ascii="Times New Roman" w:hAnsi="Times New Roman" w:cs="Times New Roman"/>
        </w:rPr>
      </w:pPr>
      <w:r w:rsidRPr="001E4438">
        <w:rPr>
          <w:rStyle w:val="Nadpis2Char"/>
          <w:rFonts w:eastAsiaTheme="minorHAnsi"/>
          <w:sz w:val="22"/>
        </w:rPr>
        <w:t>Základné imanie:</w:t>
      </w:r>
      <w:r w:rsidRPr="001E4438">
        <w:rPr>
          <w:sz w:val="20"/>
        </w:rPr>
        <w:t xml:space="preserve"> </w:t>
      </w:r>
      <w:r>
        <w:tab/>
      </w:r>
      <w:r>
        <w:tab/>
      </w:r>
      <w:r>
        <w:tab/>
      </w:r>
      <w:r>
        <w:tab/>
      </w:r>
      <w:r w:rsidR="000A6975" w:rsidRPr="00D85A27">
        <w:t>225 096</w:t>
      </w:r>
      <w:r w:rsidRPr="00D85A27">
        <w:t xml:space="preserve"> €</w:t>
      </w:r>
    </w:p>
    <w:p w:rsidR="00F1277C" w:rsidRDefault="00F1277C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</w:p>
    <w:p w:rsidR="005568B1" w:rsidRPr="00FE449F" w:rsidRDefault="00D85A27" w:rsidP="00D85A27">
      <w:pPr>
        <w:pStyle w:val="nadpisybytterm"/>
      </w:pPr>
      <w:r w:rsidRPr="00FE449F">
        <w:t>VLASTNÍCKA ŠTRUKTÚRA</w:t>
      </w:r>
      <w:r>
        <w:br/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2D13A0">
        <w:rPr>
          <w:rFonts w:ascii="Arial" w:hAnsi="Arial" w:cs="Arial"/>
          <w:color w:val="000000" w:themeColor="text1"/>
          <w:sz w:val="24"/>
          <w:szCs w:val="24"/>
        </w:rPr>
        <w:t>Akcionármi spoločnosti sú jej súčasní a bývalí zamestnanci alebo ich najbližší rodinní príslušníci, ktorí akcie získali dedením alebo prevodom. K 31.12.201</w:t>
      </w:r>
      <w:r w:rsidR="0038528D">
        <w:rPr>
          <w:rFonts w:ascii="Arial" w:hAnsi="Arial" w:cs="Arial"/>
          <w:color w:val="000000" w:themeColor="text1"/>
          <w:sz w:val="24"/>
          <w:szCs w:val="24"/>
        </w:rPr>
        <w:t>8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vlastnia akcionári spolu </w:t>
      </w:r>
      <w:r w:rsidR="000A6975">
        <w:rPr>
          <w:rFonts w:ascii="Arial" w:hAnsi="Arial" w:cs="Arial"/>
          <w:color w:val="000000" w:themeColor="text1"/>
          <w:sz w:val="24"/>
          <w:szCs w:val="24"/>
        </w:rPr>
        <w:t>678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ks akcií v nominálnej hodnote 332</w:t>
      </w:r>
      <w:r w:rsidR="001553A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1553AC" w:rsidRPr="002E767E">
        <w:rPr>
          <w:rFonts w:ascii="Times New Roman" w:hAnsi="Times New Roman" w:cs="Times New Roman"/>
        </w:rPr>
        <w:t>€</w:t>
      </w:r>
      <w:r w:rsidR="001553AC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>. Ide o listinné cenné papiere na meno, ktoré nie sú verejne obchodovateľné.</w:t>
      </w:r>
    </w:p>
    <w:p w:rsidR="005568B1" w:rsidRDefault="005568B1" w:rsidP="006C72AC">
      <w:pPr>
        <w:spacing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568B1" w:rsidRPr="00ED0960" w:rsidRDefault="005568B1" w:rsidP="00ED0960">
      <w:pPr>
        <w:pStyle w:val="Nadpis2"/>
      </w:pPr>
      <w:r w:rsidRPr="00ED0960">
        <w:t>Rozdelenie akcií</w:t>
      </w:r>
      <w:r w:rsidR="00ED0960">
        <w:t>:</w:t>
      </w:r>
      <w:r w:rsidR="00ED0960">
        <w:br/>
      </w:r>
      <w:r w:rsidRPr="00ED0960">
        <w:t xml:space="preserve"> 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01"/>
        <w:gridCol w:w="1418"/>
        <w:gridCol w:w="708"/>
        <w:gridCol w:w="1418"/>
        <w:gridCol w:w="709"/>
        <w:gridCol w:w="1417"/>
        <w:gridCol w:w="709"/>
        <w:gridCol w:w="1417"/>
      </w:tblGrid>
      <w:tr w:rsidR="005568B1" w:rsidRPr="00D7176D" w:rsidTr="00ED0960">
        <w:trPr>
          <w:trHeight w:val="221"/>
        </w:trPr>
        <w:tc>
          <w:tcPr>
            <w:tcW w:w="70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Počet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Počet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Počet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Počet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Počet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Počet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Počet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Počet</w:t>
            </w:r>
          </w:p>
        </w:tc>
      </w:tr>
      <w:tr w:rsidR="005568B1" w:rsidRPr="00D7176D" w:rsidTr="00ED0960">
        <w:trPr>
          <w:trHeight w:val="235"/>
        </w:trPr>
        <w:tc>
          <w:tcPr>
            <w:tcW w:w="701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akcií</w:t>
            </w:r>
          </w:p>
        </w:tc>
        <w:tc>
          <w:tcPr>
            <w:tcW w:w="1418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akcionárov</w:t>
            </w:r>
          </w:p>
        </w:tc>
        <w:tc>
          <w:tcPr>
            <w:tcW w:w="708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akcií</w:t>
            </w:r>
          </w:p>
        </w:tc>
        <w:tc>
          <w:tcPr>
            <w:tcW w:w="1418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akcionárov</w:t>
            </w:r>
          </w:p>
        </w:tc>
        <w:tc>
          <w:tcPr>
            <w:tcW w:w="709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akcií</w:t>
            </w:r>
          </w:p>
        </w:tc>
        <w:tc>
          <w:tcPr>
            <w:tcW w:w="1417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akcionárov</w:t>
            </w:r>
          </w:p>
        </w:tc>
        <w:tc>
          <w:tcPr>
            <w:tcW w:w="709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akcií</w:t>
            </w:r>
          </w:p>
        </w:tc>
        <w:tc>
          <w:tcPr>
            <w:tcW w:w="1417" w:type="dxa"/>
            <w:tcBorders>
              <w:left w:val="single" w:sz="6" w:space="0" w:color="auto"/>
              <w:bottom w:val="double" w:sz="6" w:space="0" w:color="auto"/>
              <w:right w:val="single" w:sz="6" w:space="0" w:color="auto"/>
            </w:tcBorders>
            <w:shd w:val="clear" w:color="auto" w:fill="008445"/>
          </w:tcPr>
          <w:p w:rsidR="005568B1" w:rsidRPr="00ED0960" w:rsidRDefault="005568B1" w:rsidP="00ED0960">
            <w:pPr>
              <w:pStyle w:val="Bezriadkovania"/>
              <w:spacing w:before="40" w:after="40"/>
              <w:jc w:val="center"/>
              <w:rPr>
                <w:b/>
                <w:snapToGrid w:val="0"/>
                <w:color w:val="FFFFFF" w:themeColor="background1"/>
              </w:rPr>
            </w:pPr>
            <w:r w:rsidRPr="00ED0960">
              <w:rPr>
                <w:b/>
                <w:snapToGrid w:val="0"/>
                <w:color w:val="FFFFFF" w:themeColor="background1"/>
              </w:rPr>
              <w:t>akcionárov</w:t>
            </w:r>
          </w:p>
        </w:tc>
      </w:tr>
      <w:tr w:rsidR="005568B1" w:rsidRPr="00D7176D" w:rsidTr="00ED0960">
        <w:trPr>
          <w:trHeight w:val="235"/>
        </w:trPr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>
              <w:rPr>
                <w:snapToGrid w:val="0"/>
              </w:rPr>
              <w:t>199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 w:rsidRPr="00D7176D">
              <w:rPr>
                <w:snapToGrid w:val="0"/>
                <w:color w:val="000000"/>
              </w:rPr>
              <w:t>1</w:t>
            </w:r>
          </w:p>
        </w:tc>
        <w:tc>
          <w:tcPr>
            <w:tcW w:w="70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27</w:t>
            </w:r>
          </w:p>
        </w:tc>
        <w:tc>
          <w:tcPr>
            <w:tcW w:w="141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14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4</w:t>
            </w:r>
          </w:p>
        </w:tc>
        <w:tc>
          <w:tcPr>
            <w:tcW w:w="1417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3</w:t>
            </w:r>
          </w:p>
        </w:tc>
      </w:tr>
      <w:tr w:rsidR="000A6975" w:rsidRPr="00D7176D" w:rsidTr="00ED0960">
        <w:trPr>
          <w:trHeight w:val="221"/>
        </w:trPr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0A6975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>
              <w:rPr>
                <w:snapToGrid w:val="0"/>
              </w:rPr>
              <w:t>105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6975" w:rsidRPr="00D7176D" w:rsidRDefault="000A6975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0A6975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6975" w:rsidRDefault="000A6975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0A6975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6975" w:rsidRDefault="000A6975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solid" w:color="C0C0C0" w:fill="auto"/>
          </w:tcPr>
          <w:p w:rsidR="000A6975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A6975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</w:t>
            </w:r>
          </w:p>
        </w:tc>
      </w:tr>
      <w:tr w:rsidR="005568B1" w:rsidRPr="00D7176D" w:rsidTr="00ED0960">
        <w:trPr>
          <w:trHeight w:val="221"/>
        </w:trPr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>
              <w:rPr>
                <w:snapToGrid w:val="0"/>
              </w:rPr>
              <w:t>49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0A6975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E316A1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10</w:t>
            </w:r>
          </w:p>
        </w:tc>
      </w:tr>
      <w:tr w:rsidR="005568B1" w:rsidRPr="00D7176D" w:rsidTr="00ED0960">
        <w:trPr>
          <w:trHeight w:val="221"/>
        </w:trPr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>
              <w:rPr>
                <w:snapToGrid w:val="0"/>
                <w:color w:val="000000"/>
              </w:rPr>
              <w:t>37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 w:rsidRPr="00D7176D">
              <w:rPr>
                <w:snapToGrid w:val="0"/>
                <w:color w:val="000000"/>
              </w:rPr>
              <w:t>1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E316A1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t>25</w:t>
            </w:r>
          </w:p>
        </w:tc>
      </w:tr>
      <w:tr w:rsidR="005568B1" w:rsidRPr="00D7176D" w:rsidTr="00ED0960">
        <w:trPr>
          <w:trHeight w:val="235"/>
        </w:trPr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>
              <w:rPr>
                <w:snapToGrid w:val="0"/>
              </w:rPr>
              <w:t>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568B1" w:rsidRPr="00D7176D" w:rsidRDefault="005568B1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 w:rsidRPr="00D7176D">
              <w:rPr>
                <w:snapToGrid w:val="0"/>
              </w:rPr>
              <w:t>1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>
              <w:rPr>
                <w:snapToGrid w:val="0"/>
              </w:rPr>
              <w:t>15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5568B1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 w:rsidRPr="00D7176D">
              <w:rPr>
                <w:snapToGrid w:val="0"/>
              </w:rPr>
              <w:t>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568B1" w:rsidRPr="00D7176D" w:rsidRDefault="00E316A1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solid" w:color="C0C0C0" w:fill="auto"/>
          </w:tcPr>
          <w:p w:rsidR="005568B1" w:rsidRPr="00D7176D" w:rsidRDefault="006535D4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>
              <w:rPr>
                <w:snapToGrid w:val="0"/>
              </w:rPr>
              <w:t>spolu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568B1" w:rsidRPr="00ED0960" w:rsidRDefault="006535D4" w:rsidP="00ED0960">
            <w:pPr>
              <w:spacing w:before="60" w:after="60" w:line="240" w:lineRule="auto"/>
              <w:jc w:val="center"/>
              <w:rPr>
                <w:snapToGrid w:val="0"/>
              </w:rPr>
            </w:pPr>
            <w:r w:rsidRPr="00ED0960">
              <w:rPr>
                <w:snapToGrid w:val="0"/>
              </w:rPr>
              <w:t>57</w:t>
            </w:r>
          </w:p>
        </w:tc>
      </w:tr>
    </w:tbl>
    <w:p w:rsidR="00ED0960" w:rsidRDefault="00ED0960" w:rsidP="006C72AC">
      <w:pPr>
        <w:pStyle w:val="nadpisybytterm"/>
        <w:spacing w:line="276" w:lineRule="auto"/>
      </w:pPr>
    </w:p>
    <w:p w:rsidR="005568B1" w:rsidRDefault="006C72AC" w:rsidP="006C72AC">
      <w:pPr>
        <w:pStyle w:val="nadpisybytterm"/>
        <w:spacing w:line="276" w:lineRule="auto"/>
      </w:pPr>
      <w:r>
        <w:lastRenderedPageBreak/>
        <w:t>P</w:t>
      </w:r>
      <w:r w:rsidR="005568B1">
        <w:t>REDMET ČINNOSTI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 xml:space="preserve">Hlavným predmetom činnosti spoločnosti BYTTERM, a.s. je </w:t>
      </w:r>
      <w:r w:rsidR="00901386" w:rsidRPr="00901386">
        <w:rPr>
          <w:rFonts w:ascii="Arial" w:hAnsi="Arial" w:cs="Arial"/>
          <w:b/>
          <w:sz w:val="24"/>
          <w:szCs w:val="24"/>
        </w:rPr>
        <w:t>nákup,</w:t>
      </w:r>
      <w:r w:rsidR="00901386">
        <w:rPr>
          <w:rFonts w:ascii="Arial" w:hAnsi="Arial" w:cs="Arial"/>
          <w:sz w:val="24"/>
          <w:szCs w:val="24"/>
        </w:rPr>
        <w:t xml:space="preserve"> </w:t>
      </w:r>
      <w:r w:rsidR="00901386">
        <w:rPr>
          <w:rFonts w:ascii="Arial" w:hAnsi="Arial" w:cs="Arial"/>
          <w:b/>
          <w:sz w:val="24"/>
          <w:szCs w:val="24"/>
        </w:rPr>
        <w:t>výroba, rozvod, distribúcia a predaj</w:t>
      </w:r>
      <w:r w:rsidRPr="004106CF">
        <w:rPr>
          <w:rFonts w:ascii="Arial" w:hAnsi="Arial" w:cs="Arial"/>
          <w:b/>
          <w:sz w:val="24"/>
          <w:szCs w:val="24"/>
        </w:rPr>
        <w:t xml:space="preserve"> tepla a teplej úžitkovej</w:t>
      </w:r>
      <w:r w:rsidRPr="002D13A0">
        <w:rPr>
          <w:rFonts w:ascii="Arial" w:hAnsi="Arial" w:cs="Arial"/>
          <w:sz w:val="24"/>
          <w:szCs w:val="24"/>
        </w:rPr>
        <w:t xml:space="preserve"> </w:t>
      </w:r>
      <w:r w:rsidRPr="004106CF">
        <w:rPr>
          <w:rFonts w:ascii="Arial" w:hAnsi="Arial" w:cs="Arial"/>
          <w:b/>
          <w:sz w:val="24"/>
          <w:szCs w:val="24"/>
        </w:rPr>
        <w:t>vody</w:t>
      </w:r>
      <w:r w:rsidRPr="002D13A0">
        <w:rPr>
          <w:rFonts w:ascii="Arial" w:hAnsi="Arial" w:cs="Arial"/>
          <w:sz w:val="24"/>
          <w:szCs w:val="24"/>
        </w:rPr>
        <w:t xml:space="preserve"> pre občanov a organizácie mesta Žilina a </w:t>
      </w:r>
      <w:r w:rsidRPr="004106CF">
        <w:rPr>
          <w:rFonts w:ascii="Arial" w:hAnsi="Arial" w:cs="Arial"/>
          <w:b/>
          <w:sz w:val="24"/>
          <w:szCs w:val="24"/>
        </w:rPr>
        <w:t>výkon správy a údržby bytového a nebytového fondu</w:t>
      </w:r>
      <w:r w:rsidRPr="002D13A0">
        <w:rPr>
          <w:rFonts w:ascii="Arial" w:hAnsi="Arial" w:cs="Arial"/>
          <w:sz w:val="24"/>
          <w:szCs w:val="24"/>
        </w:rPr>
        <w:t xml:space="preserve"> v Žiline a okolí.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Okrem toho spoločnosť podniká aj v nasledujúcich činnostiach: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oprava a údržba meracej a regulačnej techniky,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maloobchod a veľkoobchod mimo koncesovaných živností,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výroba a predaj elektriny z kogeneračného zdroja,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montáž, rekonštrukcia, oprava a údržba, odborné prehliadky a odborné skúšky plynových zariadení,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zámočníctvo,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klampiarstvo, pokrývačstvo,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vodoinštalatérstvo,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kúrenárske práce,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výkon činnosti stavebného dozoru – pozemné stavby,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sprostredkovateľská činnosť v rozsahu voľných činností,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opravy, odborné prehliadky a odborné skúšky elektrických zariadení,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montáž, rekonštrukcie, údržba elektrických zariadení,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opravy, odborné prehliadky a odborné skúšky zdvíhacích zariadení,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montáž, rekonštrukcie, údržba zdvíhacích zariadení,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izolatérstvo,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prenájom hnuteľných vecí,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montáž, rekonštrukcia a údržba vyhradených technických zariadení – tlakových,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opravy, odborné prehliadky a odborné skúšky vyhradených tlakových zariadení v rozsahu Ab1, b2, e, Ba, b1, b2, e1, f1, f2, f3,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opravy a montáž určených meradiel,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murárstvo,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výkon činnosti stavbyvedúceho,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podnikanie v oblasti nakladania s nebezpečným odpadom,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uskutočňovanie stavieb a ich zmien,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informatívne testovanie, meranie, analýzy, kontroly,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dokončovacie stavebné práce pri realizácii exteriérov a interiérov,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prenájom nehnuteľností spojený s poskytovaním iných než základných služieb spojených s prenájmom,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podnikanie v oblasti nakladania s iným ako nebezpečným odpadom,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montáž pomerových rozdeľovačov nákladov vykurovania,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hubenie škodlivých živočíchov, mikroorganizmov a potláčanie ďalších škodlivých činiteľov,</w:t>
      </w:r>
    </w:p>
    <w:p w:rsidR="005568B1" w:rsidRPr="002D13A0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reklamné a marketingové služby,</w:t>
      </w:r>
    </w:p>
    <w:p w:rsidR="004106CF" w:rsidRDefault="005568B1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oprava a kontrola požiarnych hydrantov</w:t>
      </w:r>
      <w:r w:rsidR="004106CF">
        <w:rPr>
          <w:rFonts w:ascii="Arial" w:hAnsi="Arial" w:cs="Arial"/>
          <w:sz w:val="24"/>
          <w:szCs w:val="24"/>
        </w:rPr>
        <w:t>,</w:t>
      </w:r>
    </w:p>
    <w:p w:rsidR="005568B1" w:rsidRDefault="004106CF" w:rsidP="006C72AC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odstraňovanie azbestu alebo materiálov obsahujúcich azbest zo stavieb pri búracích prácach, údržbárskych prácach, opravách a iných činnostiach</w:t>
      </w:r>
      <w:r w:rsidR="005568B1" w:rsidRPr="002D13A0">
        <w:rPr>
          <w:rFonts w:ascii="Arial" w:hAnsi="Arial" w:cs="Arial"/>
          <w:sz w:val="24"/>
          <w:szCs w:val="24"/>
        </w:rPr>
        <w:t>.</w:t>
      </w:r>
    </w:p>
    <w:p w:rsidR="005568B1" w:rsidRPr="002D13A0" w:rsidRDefault="005568B1" w:rsidP="006C72AC">
      <w:pPr>
        <w:spacing w:after="0" w:line="24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5568B1" w:rsidRDefault="005568B1" w:rsidP="006C72AC">
      <w:pPr>
        <w:pStyle w:val="nadpisybytterm"/>
        <w:spacing w:line="276" w:lineRule="auto"/>
        <w:rPr>
          <w:rFonts w:ascii="Arial" w:hAnsi="Arial"/>
          <w:smallCaps/>
          <w:color w:val="538135" w:themeColor="accent6" w:themeShade="BF"/>
        </w:rPr>
      </w:pPr>
      <w:r>
        <w:lastRenderedPageBreak/>
        <w:t xml:space="preserve">ŠTATUTÁRNE ORGÁNY A MANAŽMENT 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b/>
          <w:smallCaps/>
          <w:color w:val="538135" w:themeColor="accent6" w:themeShade="BF"/>
          <w:sz w:val="32"/>
          <w:szCs w:val="32"/>
        </w:rPr>
      </w:pPr>
    </w:p>
    <w:p w:rsidR="005568B1" w:rsidRDefault="00ED0960" w:rsidP="00ED0960">
      <w:pPr>
        <w:pStyle w:val="Nadpis2"/>
      </w:pPr>
      <w:r w:rsidRPr="00535599">
        <w:t>ČLENOVIA PREDSTAVENSTVA</w:t>
      </w:r>
    </w:p>
    <w:p w:rsidR="00ED0960" w:rsidRPr="00ED0960" w:rsidRDefault="00ED0960" w:rsidP="00ED0960">
      <w:pPr>
        <w:rPr>
          <w:lang w:eastAsia="cs-CZ"/>
        </w:rPr>
      </w:pPr>
    </w:p>
    <w:p w:rsidR="005568B1" w:rsidRPr="0052549A" w:rsidRDefault="005568B1" w:rsidP="00ED0960">
      <w:pPr>
        <w:pBdr>
          <w:top w:val="single" w:sz="4" w:space="1" w:color="auto"/>
          <w:bottom w:val="single" w:sz="4" w:space="1" w:color="auto"/>
          <w:between w:val="single" w:sz="4" w:space="1" w:color="auto"/>
        </w:pBdr>
        <w:spacing w:line="360" w:lineRule="auto"/>
      </w:pPr>
      <w:r w:rsidRPr="001E4438">
        <w:rPr>
          <w:rStyle w:val="Nadpis2Char"/>
          <w:rFonts w:eastAsiaTheme="minorHAnsi"/>
          <w:sz w:val="20"/>
        </w:rPr>
        <w:t>predseda:</w:t>
      </w:r>
      <w:r w:rsidRPr="001E4438">
        <w:rPr>
          <w:color w:val="538135" w:themeColor="accent6" w:themeShade="BF"/>
          <w:sz w:val="18"/>
        </w:rPr>
        <w:t xml:space="preserve"> </w:t>
      </w:r>
      <w:r w:rsidRPr="001E4438">
        <w:rPr>
          <w:color w:val="538135" w:themeColor="accent6" w:themeShade="BF"/>
          <w:sz w:val="20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 w:rsidRPr="00ED0960">
        <w:t>Ing. Milan Kováč</w:t>
      </w:r>
      <w:r w:rsidRPr="0052549A">
        <w:t xml:space="preserve"> </w:t>
      </w:r>
    </w:p>
    <w:p w:rsidR="005568B1" w:rsidRDefault="005568B1" w:rsidP="00ED0960">
      <w:pPr>
        <w:pBdr>
          <w:bottom w:val="single" w:sz="4" w:space="1" w:color="auto"/>
          <w:between w:val="single" w:sz="4" w:space="1" w:color="auto"/>
        </w:pBdr>
        <w:spacing w:line="240" w:lineRule="auto"/>
      </w:pPr>
      <w:r w:rsidRPr="001E4438">
        <w:rPr>
          <w:rStyle w:val="Nadpis2Char"/>
          <w:rFonts w:eastAsiaTheme="minorHAnsi"/>
          <w:sz w:val="22"/>
        </w:rPr>
        <w:t xml:space="preserve">podpredseda: </w:t>
      </w:r>
      <w:r w:rsidRPr="00ED0960">
        <w:rPr>
          <w:rStyle w:val="Nadpis2Char"/>
          <w:rFonts w:eastAsiaTheme="minorHAnsi"/>
        </w:rPr>
        <w:tab/>
      </w:r>
      <w:r>
        <w:tab/>
      </w:r>
      <w:r>
        <w:tab/>
      </w:r>
      <w:r>
        <w:tab/>
      </w:r>
      <w:r w:rsidRPr="00ED0960">
        <w:t>Bc. Zuzana Klottonová</w:t>
      </w:r>
      <w:r>
        <w:t xml:space="preserve"> </w:t>
      </w:r>
    </w:p>
    <w:p w:rsidR="005568B1" w:rsidRDefault="005568B1" w:rsidP="00ED0960">
      <w:pPr>
        <w:pBdr>
          <w:bottom w:val="single" w:sz="4" w:space="1" w:color="auto"/>
          <w:between w:val="single" w:sz="4" w:space="1" w:color="auto"/>
        </w:pBdr>
        <w:spacing w:line="240" w:lineRule="auto"/>
      </w:pPr>
      <w:r w:rsidRPr="001E4438">
        <w:rPr>
          <w:rStyle w:val="Nadpis2Char"/>
          <w:rFonts w:eastAsiaTheme="minorHAnsi"/>
          <w:sz w:val="22"/>
        </w:rPr>
        <w:t xml:space="preserve">člen: </w:t>
      </w:r>
      <w:r w:rsidRPr="001E4438">
        <w:rPr>
          <w:rStyle w:val="Nadpis2Char"/>
          <w:rFonts w:eastAsiaTheme="minorHAnsi"/>
          <w:sz w:val="22"/>
        </w:rPr>
        <w:tab/>
      </w:r>
      <w:r>
        <w:tab/>
      </w:r>
      <w:r>
        <w:tab/>
      </w:r>
      <w:r>
        <w:tab/>
      </w:r>
      <w:r>
        <w:tab/>
      </w:r>
      <w:r>
        <w:tab/>
      </w:r>
      <w:r w:rsidRPr="00ED0960">
        <w:t xml:space="preserve">Ing. Miroslav Adámek </w:t>
      </w:r>
    </w:p>
    <w:p w:rsidR="005568B1" w:rsidRPr="002E767E" w:rsidRDefault="005568B1" w:rsidP="00ED0960">
      <w:pPr>
        <w:pBdr>
          <w:bottom w:val="single" w:sz="4" w:space="1" w:color="auto"/>
          <w:between w:val="single" w:sz="4" w:space="1" w:color="auto"/>
        </w:pBdr>
        <w:spacing w:line="240" w:lineRule="auto"/>
        <w:rPr>
          <w:rFonts w:ascii="Times New Roman" w:hAnsi="Times New Roman" w:cs="Times New Roman"/>
        </w:rPr>
      </w:pPr>
      <w:r w:rsidRPr="001E4438">
        <w:rPr>
          <w:rStyle w:val="Nadpis2Char"/>
          <w:rFonts w:eastAsiaTheme="minorHAnsi"/>
          <w:sz w:val="22"/>
        </w:rPr>
        <w:t>člen:</w:t>
      </w:r>
      <w:r w:rsidRPr="001E4438">
        <w:rPr>
          <w:color w:val="538135" w:themeColor="accent6" w:themeShade="BF"/>
          <w:sz w:val="20"/>
        </w:rPr>
        <w:t xml:space="preserve"> </w:t>
      </w:r>
      <w:r w:rsidRPr="001E4438">
        <w:rPr>
          <w:color w:val="538135" w:themeColor="accent6" w:themeShade="BF"/>
          <w:sz w:val="20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 w:rsidRPr="00ED0960">
        <w:t>Ing. František Zelina</w:t>
      </w:r>
      <w:r w:rsidRPr="002E767E">
        <w:rPr>
          <w:rFonts w:ascii="Times New Roman" w:hAnsi="Times New Roman" w:cs="Times New Roman"/>
        </w:rPr>
        <w:t xml:space="preserve"> </w:t>
      </w:r>
    </w:p>
    <w:p w:rsidR="005568B1" w:rsidRDefault="005568B1" w:rsidP="00ED0960">
      <w:pPr>
        <w:pBdr>
          <w:bottom w:val="single" w:sz="4" w:space="1" w:color="auto"/>
          <w:between w:val="single" w:sz="4" w:space="1" w:color="auto"/>
        </w:pBdr>
        <w:spacing w:line="240" w:lineRule="auto"/>
      </w:pPr>
      <w:r w:rsidRPr="001E4438">
        <w:rPr>
          <w:rStyle w:val="Nadpis2Char"/>
          <w:rFonts w:eastAsiaTheme="minorHAnsi"/>
          <w:sz w:val="22"/>
        </w:rPr>
        <w:t>člen:</w:t>
      </w:r>
      <w:r w:rsidRPr="001E4438">
        <w:rPr>
          <w:sz w:val="20"/>
        </w:rPr>
        <w:t xml:space="preserve"> </w:t>
      </w:r>
      <w:r w:rsidRPr="001E4438">
        <w:rPr>
          <w:sz w:val="20"/>
        </w:rPr>
        <w:tab/>
      </w:r>
      <w:r>
        <w:tab/>
      </w:r>
      <w:r>
        <w:tab/>
      </w:r>
      <w:r>
        <w:tab/>
      </w:r>
      <w:r>
        <w:tab/>
      </w:r>
      <w:r>
        <w:tab/>
      </w:r>
      <w:r w:rsidRPr="00ED0960">
        <w:t>Ing. Anton Slanička</w:t>
      </w:r>
      <w:r>
        <w:t xml:space="preserve"> </w:t>
      </w:r>
    </w:p>
    <w:p w:rsidR="005568B1" w:rsidRDefault="005568B1" w:rsidP="00ED0960">
      <w:pPr>
        <w:pBdr>
          <w:bottom w:val="single" w:sz="4" w:space="1" w:color="auto"/>
          <w:between w:val="single" w:sz="4" w:space="1" w:color="auto"/>
        </w:pBdr>
        <w:spacing w:line="240" w:lineRule="auto"/>
      </w:pPr>
      <w:r w:rsidRPr="001E4438">
        <w:rPr>
          <w:rStyle w:val="Nadpis2Char"/>
          <w:rFonts w:eastAsiaTheme="minorHAnsi"/>
          <w:sz w:val="22"/>
        </w:rPr>
        <w:t>člen:</w:t>
      </w:r>
      <w:r w:rsidRPr="001E4438">
        <w:rPr>
          <w:sz w:val="20"/>
        </w:rPr>
        <w:t xml:space="preserve"> </w:t>
      </w:r>
      <w:r w:rsidRPr="001E4438">
        <w:rPr>
          <w:sz w:val="20"/>
        </w:rPr>
        <w:tab/>
      </w:r>
      <w:r>
        <w:tab/>
      </w:r>
      <w:r>
        <w:tab/>
      </w:r>
      <w:r>
        <w:tab/>
      </w:r>
      <w:r>
        <w:tab/>
      </w:r>
      <w:r>
        <w:tab/>
      </w:r>
      <w:r w:rsidRPr="00ED0960">
        <w:t>Ing. Richard Zelina</w:t>
      </w:r>
      <w:r>
        <w:t xml:space="preserve"> </w:t>
      </w:r>
    </w:p>
    <w:p w:rsidR="005568B1" w:rsidRDefault="005568B1" w:rsidP="00ED0960">
      <w:pPr>
        <w:pBdr>
          <w:bottom w:val="single" w:sz="4" w:space="1" w:color="auto"/>
          <w:between w:val="single" w:sz="4" w:space="1" w:color="auto"/>
        </w:pBdr>
        <w:spacing w:line="360" w:lineRule="auto"/>
        <w:rPr>
          <w:rFonts w:ascii="Times New Roman" w:hAnsi="Times New Roman" w:cs="Times New Roman"/>
        </w:rPr>
      </w:pPr>
      <w:r w:rsidRPr="001E4438">
        <w:rPr>
          <w:rStyle w:val="Nadpis2Char"/>
          <w:rFonts w:eastAsiaTheme="minorHAnsi"/>
          <w:sz w:val="22"/>
        </w:rPr>
        <w:t>člen:</w:t>
      </w:r>
      <w:r w:rsidRPr="001E4438">
        <w:rPr>
          <w:sz w:val="20"/>
        </w:rPr>
        <w:t xml:space="preserve"> </w:t>
      </w:r>
      <w:r w:rsidRPr="001E4438">
        <w:rPr>
          <w:sz w:val="20"/>
        </w:rPr>
        <w:tab/>
      </w:r>
      <w:r>
        <w:tab/>
      </w:r>
      <w:r>
        <w:tab/>
      </w:r>
      <w:r>
        <w:tab/>
      </w:r>
      <w:r>
        <w:tab/>
      </w:r>
      <w:r>
        <w:tab/>
      </w:r>
      <w:r w:rsidRPr="00ED0960">
        <w:t>JUDr. Martin Šustek</w:t>
      </w:r>
    </w:p>
    <w:p w:rsidR="005568B1" w:rsidRPr="00535599" w:rsidRDefault="005568B1" w:rsidP="006C72AC">
      <w:pPr>
        <w:spacing w:line="276" w:lineRule="auto"/>
        <w:jc w:val="both"/>
        <w:rPr>
          <w:rFonts w:ascii="Arial" w:hAnsi="Arial" w:cs="Arial"/>
          <w:b/>
          <w:smallCaps/>
          <w:color w:val="538135" w:themeColor="accent6" w:themeShade="BF"/>
          <w:sz w:val="32"/>
          <w:szCs w:val="32"/>
        </w:rPr>
      </w:pPr>
    </w:p>
    <w:p w:rsidR="005568B1" w:rsidRDefault="00ED0960" w:rsidP="00ED0960">
      <w:pPr>
        <w:pStyle w:val="Nadpis2"/>
      </w:pPr>
      <w:r w:rsidRPr="00535599">
        <w:t xml:space="preserve">ČLENOVIA </w:t>
      </w:r>
      <w:r>
        <w:t>DOZORNEJ RADY</w:t>
      </w:r>
    </w:p>
    <w:p w:rsidR="00ED0960" w:rsidRPr="00ED0960" w:rsidRDefault="00ED0960" w:rsidP="00ED0960">
      <w:pPr>
        <w:rPr>
          <w:lang w:eastAsia="cs-CZ"/>
        </w:rPr>
      </w:pPr>
    </w:p>
    <w:p w:rsidR="005568B1" w:rsidRPr="0052549A" w:rsidRDefault="005568B1" w:rsidP="00ED0960">
      <w:pPr>
        <w:pBdr>
          <w:top w:val="single" w:sz="4" w:space="1" w:color="auto"/>
          <w:bottom w:val="single" w:sz="4" w:space="1" w:color="auto"/>
          <w:between w:val="single" w:sz="4" w:space="1" w:color="auto"/>
        </w:pBdr>
        <w:spacing w:line="360" w:lineRule="auto"/>
      </w:pPr>
      <w:r w:rsidRPr="001E4438">
        <w:rPr>
          <w:rStyle w:val="Nadpis2Char"/>
          <w:rFonts w:eastAsiaTheme="minorHAnsi"/>
          <w:sz w:val="22"/>
        </w:rPr>
        <w:t>predseda:</w:t>
      </w:r>
      <w:r w:rsidRPr="001E4438">
        <w:rPr>
          <w:color w:val="538135" w:themeColor="accent6" w:themeShade="BF"/>
          <w:sz w:val="20"/>
        </w:rPr>
        <w:t xml:space="preserve"> </w:t>
      </w:r>
      <w:r w:rsidRPr="001E4438">
        <w:rPr>
          <w:color w:val="538135" w:themeColor="accent6" w:themeShade="BF"/>
          <w:sz w:val="20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 w:rsidRPr="00ED0960">
        <w:t>Ing. Jozef Seifert</w:t>
      </w:r>
      <w:r w:rsidRPr="0052549A">
        <w:t xml:space="preserve"> </w:t>
      </w:r>
    </w:p>
    <w:p w:rsidR="005568B1" w:rsidRDefault="005568B1" w:rsidP="00ED0960">
      <w:pPr>
        <w:pBdr>
          <w:bottom w:val="single" w:sz="4" w:space="1" w:color="auto"/>
          <w:between w:val="single" w:sz="4" w:space="1" w:color="auto"/>
        </w:pBdr>
        <w:spacing w:line="240" w:lineRule="auto"/>
      </w:pPr>
      <w:r w:rsidRPr="001E4438">
        <w:rPr>
          <w:rStyle w:val="Nadpis2Char"/>
          <w:rFonts w:eastAsiaTheme="minorHAnsi"/>
          <w:sz w:val="22"/>
        </w:rPr>
        <w:t>člen:</w:t>
      </w:r>
      <w:r w:rsidRPr="001E4438">
        <w:rPr>
          <w:sz w:val="20"/>
        </w:rPr>
        <w:t xml:space="preserve"> </w:t>
      </w:r>
      <w:r w:rsidRPr="001E4438">
        <w:rPr>
          <w:sz w:val="20"/>
        </w:rPr>
        <w:tab/>
      </w:r>
      <w:r>
        <w:tab/>
      </w:r>
      <w:r>
        <w:tab/>
      </w:r>
      <w:r>
        <w:tab/>
      </w:r>
      <w:r>
        <w:tab/>
      </w:r>
      <w:r>
        <w:tab/>
      </w:r>
      <w:r w:rsidRPr="00ED0960">
        <w:t>Ing. František Holeša</w:t>
      </w:r>
      <w:r>
        <w:t xml:space="preserve"> </w:t>
      </w:r>
    </w:p>
    <w:p w:rsidR="005568B1" w:rsidRPr="002E767E" w:rsidRDefault="005568B1" w:rsidP="00ED0960">
      <w:pPr>
        <w:pBdr>
          <w:bottom w:val="single" w:sz="4" w:space="1" w:color="auto"/>
          <w:between w:val="single" w:sz="4" w:space="1" w:color="auto"/>
        </w:pBdr>
        <w:spacing w:line="240" w:lineRule="auto"/>
        <w:rPr>
          <w:rFonts w:ascii="Times New Roman" w:hAnsi="Times New Roman" w:cs="Times New Roman"/>
        </w:rPr>
      </w:pPr>
      <w:r w:rsidRPr="001E4438">
        <w:rPr>
          <w:rStyle w:val="Nadpis2Char"/>
          <w:rFonts w:eastAsiaTheme="minorHAnsi"/>
          <w:sz w:val="22"/>
        </w:rPr>
        <w:t>člen:</w:t>
      </w:r>
      <w:r w:rsidRPr="001E4438">
        <w:rPr>
          <w:color w:val="538135" w:themeColor="accent6" w:themeShade="BF"/>
          <w:sz w:val="20"/>
        </w:rPr>
        <w:t xml:space="preserve"> </w:t>
      </w:r>
      <w:r w:rsidRPr="001E4438">
        <w:rPr>
          <w:color w:val="538135" w:themeColor="accent6" w:themeShade="BF"/>
          <w:sz w:val="20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>
        <w:rPr>
          <w:color w:val="538135" w:themeColor="accent6" w:themeShade="BF"/>
        </w:rPr>
        <w:tab/>
      </w:r>
      <w:r w:rsidRPr="00ED0960">
        <w:t>Ing. Karol Kucka</w:t>
      </w:r>
      <w:r w:rsidRPr="002E767E">
        <w:rPr>
          <w:rFonts w:ascii="Times New Roman" w:hAnsi="Times New Roman" w:cs="Times New Roman"/>
        </w:rPr>
        <w:t xml:space="preserve"> </w:t>
      </w:r>
    </w:p>
    <w:p w:rsidR="005568B1" w:rsidRDefault="005568B1" w:rsidP="00ED0960">
      <w:pPr>
        <w:pBdr>
          <w:bottom w:val="single" w:sz="4" w:space="1" w:color="auto"/>
          <w:between w:val="single" w:sz="4" w:space="1" w:color="auto"/>
        </w:pBdr>
        <w:spacing w:line="240" w:lineRule="auto"/>
      </w:pPr>
      <w:r w:rsidRPr="001E4438">
        <w:rPr>
          <w:rStyle w:val="Nadpis2Char"/>
          <w:rFonts w:eastAsiaTheme="minorHAnsi"/>
          <w:sz w:val="22"/>
        </w:rPr>
        <w:t>člen:</w:t>
      </w:r>
      <w:r w:rsidRPr="001E4438">
        <w:rPr>
          <w:sz w:val="20"/>
        </w:rP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D0960">
        <w:t>Dana Pudíková</w:t>
      </w:r>
      <w:r>
        <w:t xml:space="preserve"> </w:t>
      </w:r>
    </w:p>
    <w:p w:rsidR="00C04A43" w:rsidRDefault="00C04A43" w:rsidP="00ED0960">
      <w:pPr>
        <w:pBdr>
          <w:bottom w:val="single" w:sz="4" w:space="1" w:color="auto"/>
          <w:between w:val="single" w:sz="4" w:space="1" w:color="auto"/>
        </w:pBdr>
        <w:spacing w:line="360" w:lineRule="auto"/>
        <w:rPr>
          <w:rFonts w:ascii="Times New Roman" w:hAnsi="Times New Roman" w:cs="Times New Roman"/>
        </w:rPr>
      </w:pPr>
      <w:r w:rsidRPr="001E4438">
        <w:rPr>
          <w:rStyle w:val="Nadpis2Char"/>
          <w:rFonts w:eastAsiaTheme="minorHAnsi"/>
          <w:sz w:val="22"/>
        </w:rPr>
        <w:t xml:space="preserve">člen: </w:t>
      </w:r>
      <w:r w:rsidRPr="00ED0960">
        <w:rPr>
          <w:rStyle w:val="Nadpis2Char"/>
          <w:rFonts w:eastAsiaTheme="minorHAnsi"/>
        </w:rPr>
        <w:tab/>
      </w:r>
      <w:r>
        <w:tab/>
      </w:r>
      <w:r>
        <w:tab/>
      </w:r>
      <w:r>
        <w:tab/>
      </w:r>
      <w:r>
        <w:tab/>
      </w:r>
      <w:r>
        <w:tab/>
      </w:r>
      <w:r w:rsidRPr="00ED0960">
        <w:t>Ing. Martina Michnáčová</w:t>
      </w:r>
      <w:r>
        <w:rPr>
          <w:rFonts w:ascii="Times New Roman" w:hAnsi="Times New Roman" w:cs="Times New Roman"/>
        </w:rPr>
        <w:t xml:space="preserve"> </w:t>
      </w:r>
    </w:p>
    <w:p w:rsidR="00976B17" w:rsidRDefault="00976B17" w:rsidP="006C72AC">
      <w:pPr>
        <w:spacing w:line="276" w:lineRule="auto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</w:p>
    <w:p w:rsidR="005568B1" w:rsidRDefault="00ED0960" w:rsidP="00ED0960">
      <w:pPr>
        <w:pStyle w:val="Nadpis2"/>
      </w:pPr>
      <w:r w:rsidRPr="002D13A0">
        <w:t>VÝKONNÝ MANAŽMENT</w:t>
      </w:r>
    </w:p>
    <w:p w:rsidR="00ED0960" w:rsidRPr="00ED0960" w:rsidRDefault="00ED0960" w:rsidP="00ED0960">
      <w:pPr>
        <w:rPr>
          <w:lang w:eastAsia="cs-CZ"/>
        </w:rPr>
      </w:pPr>
    </w:p>
    <w:p w:rsidR="005568B1" w:rsidRPr="0052549A" w:rsidRDefault="005568B1" w:rsidP="0033773E">
      <w:pPr>
        <w:pBdr>
          <w:top w:val="single" w:sz="4" w:space="1" w:color="auto"/>
          <w:bottom w:val="single" w:sz="4" w:space="1" w:color="auto"/>
          <w:between w:val="single" w:sz="4" w:space="1" w:color="auto"/>
        </w:pBdr>
        <w:spacing w:line="360" w:lineRule="auto"/>
      </w:pPr>
      <w:r w:rsidRPr="001E4438">
        <w:rPr>
          <w:rStyle w:val="Nadpis2Char"/>
          <w:rFonts w:eastAsiaTheme="minorHAnsi"/>
          <w:sz w:val="22"/>
        </w:rPr>
        <w:t>generálny riaditeľ:</w:t>
      </w:r>
      <w:r w:rsidRPr="001E4438">
        <w:rPr>
          <w:color w:val="767171" w:themeColor="background2" w:themeShade="80"/>
          <w:sz w:val="20"/>
        </w:rPr>
        <w:t xml:space="preserve"> </w:t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D327D4">
        <w:rPr>
          <w:color w:val="538135" w:themeColor="accent6" w:themeShade="BF"/>
        </w:rPr>
        <w:tab/>
      </w:r>
      <w:r w:rsidRPr="00ED0960">
        <w:t>Ing. Richard Zelina</w:t>
      </w:r>
      <w:r w:rsidRPr="0052549A">
        <w:t xml:space="preserve"> </w:t>
      </w:r>
    </w:p>
    <w:p w:rsidR="005568B1" w:rsidRDefault="005568B1" w:rsidP="0033773E">
      <w:pPr>
        <w:pBdr>
          <w:bottom w:val="single" w:sz="4" w:space="1" w:color="auto"/>
          <w:between w:val="single" w:sz="4" w:space="1" w:color="auto"/>
        </w:pBdr>
        <w:spacing w:line="240" w:lineRule="auto"/>
      </w:pPr>
      <w:r w:rsidRPr="001E4438">
        <w:rPr>
          <w:rStyle w:val="Nadpis2Char"/>
          <w:rFonts w:eastAsiaTheme="minorHAnsi"/>
          <w:sz w:val="22"/>
          <w:szCs w:val="22"/>
        </w:rPr>
        <w:t>riaditeľka ekonomickej divízie:</w:t>
      </w:r>
      <w:r>
        <w:tab/>
      </w:r>
      <w:r>
        <w:tab/>
      </w:r>
      <w:r w:rsidRPr="00ED0960">
        <w:t>Ing. Alena Sartorisová</w:t>
      </w:r>
      <w:r>
        <w:t xml:space="preserve"> </w:t>
      </w:r>
    </w:p>
    <w:p w:rsidR="005568B1" w:rsidRDefault="005568B1" w:rsidP="0033773E">
      <w:pPr>
        <w:pBdr>
          <w:bottom w:val="single" w:sz="4" w:space="1" w:color="auto"/>
          <w:between w:val="single" w:sz="4" w:space="1" w:color="auto"/>
        </w:pBdr>
        <w:spacing w:line="240" w:lineRule="auto"/>
      </w:pPr>
      <w:r w:rsidRPr="001E4438">
        <w:rPr>
          <w:rStyle w:val="Nadpis2Char"/>
          <w:rFonts w:eastAsiaTheme="minorHAnsi"/>
          <w:sz w:val="22"/>
        </w:rPr>
        <w:t>riaditeľ divízie správy majetku:</w:t>
      </w:r>
      <w:r w:rsidRPr="001E4438">
        <w:rPr>
          <w:color w:val="767171" w:themeColor="background2" w:themeShade="80"/>
          <w:sz w:val="20"/>
        </w:rPr>
        <w:t xml:space="preserve"> </w:t>
      </w:r>
      <w:r>
        <w:tab/>
      </w:r>
      <w:r>
        <w:tab/>
      </w:r>
      <w:r w:rsidRPr="00ED0960">
        <w:t>Ing. Karol Kucka</w:t>
      </w:r>
      <w:r>
        <w:t xml:space="preserve"> </w:t>
      </w:r>
    </w:p>
    <w:p w:rsidR="005568B1" w:rsidRPr="002E767E" w:rsidRDefault="005568B1" w:rsidP="0033773E">
      <w:pPr>
        <w:pBdr>
          <w:bottom w:val="single" w:sz="4" w:space="1" w:color="auto"/>
          <w:between w:val="single" w:sz="4" w:space="1" w:color="auto"/>
        </w:pBdr>
        <w:spacing w:line="240" w:lineRule="auto"/>
        <w:rPr>
          <w:rFonts w:ascii="Times New Roman" w:hAnsi="Times New Roman" w:cs="Times New Roman"/>
        </w:rPr>
      </w:pPr>
      <w:r w:rsidRPr="001E4438">
        <w:rPr>
          <w:rStyle w:val="Nadpis2Char"/>
          <w:rFonts w:eastAsiaTheme="minorHAnsi"/>
          <w:sz w:val="22"/>
        </w:rPr>
        <w:t>riaditeľ divízie výroby a služieb:</w:t>
      </w:r>
      <w:r w:rsidRPr="001E4438">
        <w:rPr>
          <w:color w:val="767171" w:themeColor="background2" w:themeShade="80"/>
          <w:sz w:val="20"/>
        </w:rPr>
        <w:t xml:space="preserve"> </w:t>
      </w:r>
      <w:r w:rsidRPr="00E636A2">
        <w:rPr>
          <w:color w:val="767171" w:themeColor="background2" w:themeShade="80"/>
        </w:rPr>
        <w:tab/>
      </w:r>
      <w:r>
        <w:rPr>
          <w:color w:val="538135" w:themeColor="accent6" w:themeShade="BF"/>
        </w:rPr>
        <w:tab/>
      </w:r>
      <w:r w:rsidRPr="00ED0960">
        <w:t>Ing. Milan Kováč</w:t>
      </w:r>
      <w:r w:rsidRPr="002E767E">
        <w:rPr>
          <w:rFonts w:ascii="Times New Roman" w:hAnsi="Times New Roman" w:cs="Times New Roman"/>
        </w:rPr>
        <w:t xml:space="preserve"> </w:t>
      </w:r>
    </w:p>
    <w:p w:rsidR="005568B1" w:rsidRDefault="005568B1" w:rsidP="0033773E">
      <w:pPr>
        <w:pBdr>
          <w:bottom w:val="single" w:sz="4" w:space="1" w:color="auto"/>
          <w:between w:val="single" w:sz="4" w:space="1" w:color="auto"/>
        </w:pBdr>
        <w:spacing w:line="240" w:lineRule="auto"/>
      </w:pPr>
      <w:r w:rsidRPr="001E4438">
        <w:rPr>
          <w:rStyle w:val="Nadpis2Char"/>
          <w:rFonts w:eastAsiaTheme="minorHAnsi"/>
          <w:sz w:val="22"/>
        </w:rPr>
        <w:t xml:space="preserve">riaditeľ </w:t>
      </w:r>
      <w:r w:rsidR="00C04A43" w:rsidRPr="001E4438">
        <w:rPr>
          <w:rStyle w:val="Nadpis2Char"/>
          <w:rFonts w:eastAsiaTheme="minorHAnsi"/>
          <w:sz w:val="22"/>
        </w:rPr>
        <w:t>technickej divízie</w:t>
      </w:r>
      <w:r w:rsidRPr="001E4438">
        <w:rPr>
          <w:rStyle w:val="Nadpis2Char"/>
          <w:rFonts w:eastAsiaTheme="minorHAnsi"/>
          <w:sz w:val="22"/>
        </w:rPr>
        <w:t>:</w:t>
      </w:r>
      <w:r w:rsidR="00C04A43" w:rsidRPr="00ED0960">
        <w:rPr>
          <w:rStyle w:val="Nadpis2Char"/>
          <w:rFonts w:eastAsiaTheme="minorHAnsi"/>
        </w:rPr>
        <w:tab/>
      </w:r>
      <w:r>
        <w:tab/>
      </w:r>
      <w:r>
        <w:tab/>
      </w:r>
      <w:r w:rsidRPr="00ED0960">
        <w:t>Ing. Jozef Seifert</w:t>
      </w:r>
      <w:r>
        <w:t xml:space="preserve"> </w:t>
      </w:r>
    </w:p>
    <w:p w:rsidR="005568B1" w:rsidRDefault="005568B1" w:rsidP="0033773E">
      <w:pPr>
        <w:pBdr>
          <w:bottom w:val="single" w:sz="4" w:space="1" w:color="auto"/>
          <w:between w:val="single" w:sz="4" w:space="1" w:color="auto"/>
        </w:pBdr>
        <w:spacing w:line="480" w:lineRule="auto"/>
      </w:pPr>
      <w:r w:rsidRPr="001E4438">
        <w:rPr>
          <w:rStyle w:val="Nadpis2Char"/>
          <w:rFonts w:eastAsiaTheme="minorHAnsi"/>
          <w:sz w:val="22"/>
        </w:rPr>
        <w:t>riaditeľ divízie tepelného hospodárstva:</w:t>
      </w:r>
      <w:r w:rsidRPr="001E4438">
        <w:rPr>
          <w:color w:val="767171" w:themeColor="background2" w:themeShade="80"/>
          <w:sz w:val="20"/>
        </w:rPr>
        <w:t xml:space="preserve"> </w:t>
      </w:r>
      <w:r>
        <w:tab/>
      </w:r>
      <w:r w:rsidRPr="00ED0960">
        <w:t>Ing. Anton Slanička</w:t>
      </w:r>
      <w:r>
        <w:t xml:space="preserve"> </w:t>
      </w:r>
    </w:p>
    <w:p w:rsidR="005568B1" w:rsidRPr="00FE449F" w:rsidRDefault="005568B1" w:rsidP="006C72AC">
      <w:pPr>
        <w:pStyle w:val="nadpisybytterm"/>
        <w:spacing w:line="276" w:lineRule="auto"/>
      </w:pPr>
      <w:r>
        <w:lastRenderedPageBreak/>
        <w:t>ORGANIZAČNÁ ŠTRUKTÚRA</w:t>
      </w:r>
    </w:p>
    <w:p w:rsidR="005568B1" w:rsidRPr="00854369" w:rsidRDefault="005568B1" w:rsidP="006C72AC">
      <w:pPr>
        <w:spacing w:line="276" w:lineRule="auto"/>
        <w:jc w:val="both"/>
        <w:rPr>
          <w:rFonts w:ascii="Arial" w:hAnsi="Arial" w:cs="Arial"/>
          <w:sz w:val="36"/>
          <w:szCs w:val="36"/>
        </w:rPr>
      </w:pPr>
      <w:r>
        <w:rPr>
          <w:rFonts w:ascii="Arial" w:hAnsi="Arial" w:cs="Arial"/>
          <w:smallCaps/>
          <w:noProof/>
          <w:color w:val="70AD47" w:themeColor="accent6"/>
          <w:sz w:val="36"/>
          <w:szCs w:val="36"/>
          <w:lang w:eastAsia="sk-SK"/>
        </w:rPr>
        <w:drawing>
          <wp:anchor distT="0" distB="0" distL="114300" distR="114300" simplePos="0" relativeHeight="251659264" behindDoc="0" locked="0" layoutInCell="1" allowOverlap="1" wp14:anchorId="7B4C9534" wp14:editId="4404EE31">
            <wp:simplePos x="0" y="0"/>
            <wp:positionH relativeFrom="column">
              <wp:posOffset>-375920</wp:posOffset>
            </wp:positionH>
            <wp:positionV relativeFrom="paragraph">
              <wp:posOffset>373380</wp:posOffset>
            </wp:positionV>
            <wp:extent cx="6353810" cy="3778885"/>
            <wp:effectExtent l="0" t="0" r="0" b="31115"/>
            <wp:wrapNone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Pr="00854369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5568B1" w:rsidRDefault="005568B1" w:rsidP="006C72AC">
      <w:pPr>
        <w:spacing w:line="276" w:lineRule="auto"/>
        <w:rPr>
          <w:rFonts w:ascii="Arial" w:hAnsi="Arial" w:cs="Arial"/>
          <w:sz w:val="36"/>
          <w:szCs w:val="36"/>
        </w:rPr>
      </w:pPr>
    </w:p>
    <w:p w:rsidR="006C72AC" w:rsidRDefault="006C72AC" w:rsidP="006C72AC">
      <w:pPr>
        <w:pStyle w:val="nadpisybytterm"/>
        <w:spacing w:line="276" w:lineRule="auto"/>
      </w:pPr>
    </w:p>
    <w:p w:rsidR="00D369BD" w:rsidRPr="0033773E" w:rsidRDefault="004F047B" w:rsidP="0033773E">
      <w:pPr>
        <w:pStyle w:val="nadpisybytterm"/>
        <w:rPr>
          <w:rStyle w:val="Nadpis2Char"/>
          <w:rFonts w:eastAsiaTheme="minorHAnsi"/>
        </w:rPr>
      </w:pPr>
      <w:r>
        <w:t>POSTAVENIE SPOLOČNOSTI NA TRHU</w:t>
      </w:r>
      <w:r w:rsidR="0033773E">
        <w:br/>
      </w:r>
    </w:p>
    <w:p w:rsidR="004F047B" w:rsidRPr="002D13A0" w:rsidRDefault="004F047B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 xml:space="preserve">Hlavnou činnosťou spoločnosti BYTTERM, a.s. je výroba, distribúcia a predaj tepla a teplej vody. Teplom a teplou vodou zásobujeme viac ako 21-tisíc bytov a takmer 200 nebytových objektov na území mesta Žilina (predškolské a školské zariadenia, obchodné a administratívne priestory). Celkový výkon tepelných zariadení predstavuje </w:t>
      </w:r>
      <w:r>
        <w:rPr>
          <w:rFonts w:ascii="Arial" w:hAnsi="Arial" w:cs="Arial"/>
          <w:sz w:val="24"/>
          <w:szCs w:val="24"/>
        </w:rPr>
        <w:t>145,</w:t>
      </w:r>
      <w:r w:rsidR="00BA2DCD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</w:t>
      </w:r>
      <w:r w:rsidRPr="002D13A0">
        <w:rPr>
          <w:rFonts w:ascii="Arial" w:hAnsi="Arial" w:cs="Arial"/>
          <w:sz w:val="24"/>
          <w:szCs w:val="24"/>
        </w:rPr>
        <w:t>MW.</w:t>
      </w:r>
    </w:p>
    <w:p w:rsidR="00BA1F67" w:rsidRPr="004F047B" w:rsidRDefault="004F047B" w:rsidP="006C72AC">
      <w:pPr>
        <w:pStyle w:val="nadpisybytterm"/>
        <w:spacing w:line="276" w:lineRule="auto"/>
        <w:jc w:val="both"/>
        <w:rPr>
          <w:rFonts w:ascii="Arial" w:hAnsi="Arial" w:cs="Arial"/>
          <w:b w:val="0"/>
          <w:color w:val="auto"/>
          <w:sz w:val="24"/>
          <w:szCs w:val="24"/>
        </w:rPr>
      </w:pP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Druhou významnou činnosťou spoločnosti je </w:t>
      </w:r>
      <w:r w:rsidR="00C7667A">
        <w:rPr>
          <w:rFonts w:ascii="Arial" w:hAnsi="Arial" w:cs="Arial"/>
          <w:b w:val="0"/>
          <w:color w:val="auto"/>
          <w:sz w:val="24"/>
          <w:szCs w:val="24"/>
        </w:rPr>
        <w:t>zabezpečovanie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 správy domov v zmysle zákona č. 182/1993 Z. z. o vlastníctve bytov a nebytových priestorov v znení neskorších predpisov. Spoločnosť k</w:t>
      </w:r>
      <w:r w:rsidR="00C7667A">
        <w:rPr>
          <w:rFonts w:ascii="Arial" w:hAnsi="Arial" w:cs="Arial"/>
          <w:b w:val="0"/>
          <w:color w:val="auto"/>
          <w:sz w:val="24"/>
          <w:szCs w:val="24"/>
        </w:rPr>
        <w:t> 31.12.201</w:t>
      </w:r>
      <w:r w:rsidR="00BA2DCD">
        <w:rPr>
          <w:rFonts w:ascii="Arial" w:hAnsi="Arial" w:cs="Arial"/>
          <w:b w:val="0"/>
          <w:color w:val="auto"/>
          <w:sz w:val="24"/>
          <w:szCs w:val="24"/>
        </w:rPr>
        <w:t>8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 spravovala na území mesta </w:t>
      </w:r>
      <w:r w:rsidR="00C7667A">
        <w:rPr>
          <w:rFonts w:ascii="Arial" w:hAnsi="Arial" w:cs="Arial"/>
          <w:b w:val="0"/>
          <w:color w:val="auto"/>
          <w:sz w:val="24"/>
          <w:szCs w:val="24"/>
        </w:rPr>
        <w:t>Žilina a v jeho okolí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 </w:t>
      </w:r>
      <w:r w:rsidR="009B5319">
        <w:rPr>
          <w:rFonts w:ascii="Arial" w:hAnsi="Arial" w:cs="Arial"/>
          <w:b w:val="0"/>
          <w:color w:val="auto"/>
          <w:sz w:val="24"/>
          <w:szCs w:val="24"/>
        </w:rPr>
        <w:t>359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 domov s počtom </w:t>
      </w:r>
      <w:r w:rsidR="009B5319">
        <w:rPr>
          <w:rFonts w:ascii="Arial" w:hAnsi="Arial" w:cs="Arial"/>
          <w:b w:val="0"/>
          <w:color w:val="auto"/>
          <w:sz w:val="24"/>
          <w:szCs w:val="24"/>
        </w:rPr>
        <w:t xml:space="preserve">11 </w:t>
      </w:r>
      <w:r w:rsidR="00BA2DCD">
        <w:rPr>
          <w:rFonts w:ascii="Arial" w:hAnsi="Arial" w:cs="Arial"/>
          <w:b w:val="0"/>
          <w:color w:val="auto"/>
          <w:sz w:val="24"/>
          <w:szCs w:val="24"/>
        </w:rPr>
        <w:t>482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 xml:space="preserve"> bytov a nebytových priestorov. V súlade s ustanoveniami zákona č. 246/2015 Z. z. o správcoch bytových domov bolo spoločnosti dňa </w:t>
      </w:r>
      <w:r w:rsidR="00C7667A">
        <w:rPr>
          <w:rFonts w:ascii="Arial" w:hAnsi="Arial" w:cs="Arial"/>
          <w:b w:val="0"/>
          <w:color w:val="auto"/>
          <w:sz w:val="24"/>
          <w:szCs w:val="24"/>
        </w:rPr>
        <w:t>5.4</w:t>
      </w:r>
      <w:r w:rsidRPr="004F047B">
        <w:rPr>
          <w:rFonts w:ascii="Arial" w:hAnsi="Arial" w:cs="Arial"/>
          <w:b w:val="0"/>
          <w:color w:val="auto"/>
          <w:sz w:val="24"/>
          <w:szCs w:val="24"/>
        </w:rPr>
        <w:t>.2016 vydané Osvedčenie o zápise do zoznamu správcov bytových domov.</w:t>
      </w:r>
    </w:p>
    <w:p w:rsidR="005568B1" w:rsidRPr="00FE449F" w:rsidRDefault="005568B1" w:rsidP="006C72AC">
      <w:pPr>
        <w:pStyle w:val="nadpisybytterm"/>
        <w:spacing w:line="276" w:lineRule="auto"/>
      </w:pPr>
      <w:r>
        <w:lastRenderedPageBreak/>
        <w:t>TEPELNÉ HOSPODÁRSTVO</w:t>
      </w:r>
      <w:r w:rsidR="0033773E">
        <w:br/>
      </w:r>
    </w:p>
    <w:p w:rsidR="005568B1" w:rsidRPr="0033773E" w:rsidRDefault="0033773E" w:rsidP="0033773E">
      <w:pPr>
        <w:pStyle w:val="Nadpis2"/>
        <w:rPr>
          <w:u w:val="single"/>
        </w:rPr>
      </w:pPr>
      <w:r w:rsidRPr="0033773E">
        <w:rPr>
          <w:u w:val="single"/>
        </w:rPr>
        <w:t>VÝROBA A DISTRIBÚCIA TEPLA</w:t>
      </w:r>
    </w:p>
    <w:p w:rsidR="0033773E" w:rsidRPr="0033773E" w:rsidRDefault="0033773E" w:rsidP="0033773E">
      <w:pPr>
        <w:rPr>
          <w:lang w:eastAsia="cs-CZ"/>
        </w:rPr>
      </w:pPr>
    </w:p>
    <w:p w:rsidR="00BA2DCD" w:rsidRPr="00BA2DCD" w:rsidRDefault="00BA2DCD" w:rsidP="00BA2DCD">
      <w:pPr>
        <w:jc w:val="both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sz w:val="24"/>
          <w:szCs w:val="24"/>
        </w:rPr>
        <w:t>Divízia tepelného hospodárstva (DTH) vyrába, distribuuje a predáva teplo a teplú vodu do bytovokomunálneho sektora v meste Žilina.</w:t>
      </w:r>
    </w:p>
    <w:p w:rsidR="00BA2DCD" w:rsidRPr="00BA2DCD" w:rsidRDefault="00BA2DCD" w:rsidP="00BA2DCD">
      <w:pPr>
        <w:jc w:val="both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sz w:val="24"/>
          <w:szCs w:val="24"/>
        </w:rPr>
        <w:t>Na zabezpečenie predmetnej činnosti prevádzkuje 96 tepelných zariadení, z toho:</w:t>
      </w:r>
    </w:p>
    <w:p w:rsidR="00BA2DCD" w:rsidRPr="00BA2DCD" w:rsidRDefault="0033773E" w:rsidP="00BA2DCD">
      <w:pPr>
        <w:jc w:val="both"/>
        <w:rPr>
          <w:rFonts w:ascii="Arial" w:hAnsi="Arial" w:cs="Arial"/>
          <w:sz w:val="24"/>
          <w:szCs w:val="24"/>
        </w:rPr>
      </w:pPr>
      <w:r w:rsidRPr="0033773E">
        <w:rPr>
          <w:color w:val="008445"/>
        </w:rPr>
        <w:t>•</w:t>
      </w:r>
      <w:r w:rsidR="00BA2DCD" w:rsidRPr="00BA2DCD">
        <w:rPr>
          <w:rFonts w:ascii="Arial" w:hAnsi="Arial" w:cs="Arial"/>
          <w:sz w:val="24"/>
          <w:szCs w:val="24"/>
        </w:rPr>
        <w:t xml:space="preserve"> </w:t>
      </w:r>
      <w:r w:rsidR="00BA2DCD" w:rsidRPr="0033773E">
        <w:rPr>
          <w:rFonts w:ascii="Arial" w:hAnsi="Arial" w:cs="Arial"/>
          <w:spacing w:val="-6"/>
          <w:sz w:val="24"/>
          <w:szCs w:val="24"/>
        </w:rPr>
        <w:t>47</w:t>
      </w:r>
      <w:r w:rsidRPr="0033773E">
        <w:rPr>
          <w:rFonts w:ascii="Arial" w:hAnsi="Arial" w:cs="Arial"/>
          <w:spacing w:val="-6"/>
          <w:sz w:val="24"/>
          <w:szCs w:val="24"/>
        </w:rPr>
        <w:t xml:space="preserve"> </w:t>
      </w:r>
      <w:r w:rsidR="00BA2DCD" w:rsidRPr="0033773E">
        <w:rPr>
          <w:rFonts w:ascii="Arial" w:hAnsi="Arial" w:cs="Arial"/>
          <w:spacing w:val="-6"/>
          <w:sz w:val="24"/>
          <w:szCs w:val="24"/>
        </w:rPr>
        <w:t>parných a horúcovodných výmenníkových staníc (VS) Vlčince, Solinky, Hliny, Mesto</w:t>
      </w:r>
    </w:p>
    <w:p w:rsidR="00BA2DCD" w:rsidRPr="00BA2DCD" w:rsidRDefault="0033773E" w:rsidP="00BA2DCD">
      <w:pPr>
        <w:jc w:val="both"/>
        <w:rPr>
          <w:rFonts w:ascii="Arial" w:hAnsi="Arial" w:cs="Arial"/>
          <w:sz w:val="24"/>
          <w:szCs w:val="24"/>
        </w:rPr>
      </w:pPr>
      <w:r w:rsidRPr="0033773E">
        <w:rPr>
          <w:color w:val="008445"/>
        </w:rPr>
        <w:t>•</w:t>
      </w:r>
      <w:r w:rsidR="00BA2DCD" w:rsidRPr="00BA2DCD">
        <w:rPr>
          <w:rFonts w:ascii="Arial" w:hAnsi="Arial" w:cs="Arial"/>
          <w:sz w:val="24"/>
          <w:szCs w:val="24"/>
        </w:rPr>
        <w:t xml:space="preserve"> 5 veľkých plynových kotolní (VPK),</w:t>
      </w:r>
    </w:p>
    <w:p w:rsidR="00BA2DCD" w:rsidRPr="00BA2DCD" w:rsidRDefault="0033773E" w:rsidP="00BA2DCD">
      <w:pPr>
        <w:jc w:val="both"/>
        <w:rPr>
          <w:rFonts w:ascii="Arial" w:hAnsi="Arial" w:cs="Arial"/>
          <w:sz w:val="24"/>
          <w:szCs w:val="24"/>
        </w:rPr>
      </w:pPr>
      <w:r w:rsidRPr="0033773E">
        <w:rPr>
          <w:color w:val="008445"/>
        </w:rPr>
        <w:t>•</w:t>
      </w:r>
      <w:r w:rsidR="00BA2DCD" w:rsidRPr="00BA2DCD">
        <w:rPr>
          <w:rFonts w:ascii="Arial" w:hAnsi="Arial" w:cs="Arial"/>
          <w:sz w:val="24"/>
          <w:szCs w:val="24"/>
        </w:rPr>
        <w:t xml:space="preserve"> 20 samostatných kompaktných odovzdávacích staníc – KOS,</w:t>
      </w:r>
    </w:p>
    <w:p w:rsidR="00BA2DCD" w:rsidRPr="00BA2DCD" w:rsidRDefault="0033773E" w:rsidP="00BA2DCD">
      <w:pPr>
        <w:jc w:val="both"/>
        <w:rPr>
          <w:rFonts w:ascii="Arial" w:hAnsi="Arial" w:cs="Arial"/>
          <w:sz w:val="24"/>
          <w:szCs w:val="24"/>
        </w:rPr>
      </w:pPr>
      <w:r w:rsidRPr="0033773E">
        <w:rPr>
          <w:color w:val="008445"/>
        </w:rPr>
        <w:t>•</w:t>
      </w:r>
      <w:r w:rsidR="00BA2DCD" w:rsidRPr="00BA2DCD">
        <w:rPr>
          <w:rFonts w:ascii="Arial" w:hAnsi="Arial" w:cs="Arial"/>
          <w:sz w:val="24"/>
          <w:szCs w:val="24"/>
        </w:rPr>
        <w:t xml:space="preserve"> 24 malých plynových kotolní (MPK).                                                                                                       </w:t>
      </w:r>
    </w:p>
    <w:p w:rsidR="00BA2DCD" w:rsidRPr="00BA2DCD" w:rsidRDefault="00BA2DCD" w:rsidP="00BA2DCD">
      <w:pPr>
        <w:jc w:val="both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sz w:val="24"/>
          <w:szCs w:val="24"/>
        </w:rPr>
        <w:t>Celkový výkon tepelných zariadení predstavuje 145,3 MW.</w:t>
      </w:r>
    </w:p>
    <w:p w:rsidR="00BA2DCD" w:rsidRPr="00BA2DCD" w:rsidRDefault="00BA2DCD" w:rsidP="00BA2DCD">
      <w:pPr>
        <w:jc w:val="both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sz w:val="24"/>
          <w:szCs w:val="24"/>
        </w:rPr>
        <w:t>Teplonosné médium (paru a horúcu vodu) pre naše tepelné zariadenia nakupujeme od Žilinskej teplárenskej, a.s. a plyn pre plynové kotolne nakupujeme od SPP, a.s..</w:t>
      </w:r>
    </w:p>
    <w:p w:rsidR="00BA2DCD" w:rsidRDefault="00BA2DCD" w:rsidP="00BA2DCD">
      <w:pPr>
        <w:jc w:val="both"/>
        <w:rPr>
          <w:rFonts w:ascii="Arial" w:hAnsi="Arial" w:cs="Arial"/>
          <w:sz w:val="24"/>
          <w:szCs w:val="24"/>
        </w:rPr>
      </w:pPr>
    </w:p>
    <w:p w:rsidR="00BA2DCD" w:rsidRPr="00BA2DCD" w:rsidRDefault="00BA2DCD" w:rsidP="00BA2DCD">
      <w:pPr>
        <w:jc w:val="both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sz w:val="24"/>
          <w:szCs w:val="24"/>
        </w:rPr>
        <w:t>Všetky tepelné zariadenia okrem MPK sú vybavené riadiacimi systémami s prepojením na dva dispečingy. Jeden dispečing riadi prevádzku parných a horúcovodných výmenníkových staníc, druhý dispečing riadi prevádzku plynových kotolní a KOS na sídlisku Hájik. Za účelom zabezpečenia plynulej prevádzky tepelných zariadení je na dispečerských pracoviskách nepretržitá prevádzka vrátane havarijnej služby zameriavajúcej sa na odstraňovanie technických a prevádzkových porúch v tepelných zariadeniach a bytovo komunálnom sektore.</w:t>
      </w:r>
    </w:p>
    <w:p w:rsidR="00BA2DCD" w:rsidRPr="00BA2DCD" w:rsidRDefault="00BA2DCD" w:rsidP="00BA2DCD">
      <w:pPr>
        <w:jc w:val="both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sz w:val="24"/>
          <w:szCs w:val="24"/>
        </w:rPr>
        <w:t xml:space="preserve">Pri nepretržitej prevádzke tepelných zariadení je nevyhnutné naplánovať údržbu na priebežné odstraňovanie nedostatkov a porúch, ktoré sa vyskytujú na technologických zariadeniach,  fasádach a strechách VS a PK. </w:t>
      </w:r>
    </w:p>
    <w:p w:rsidR="00BA2DCD" w:rsidRPr="00BA2DCD" w:rsidRDefault="00BA2DCD" w:rsidP="00BA2DCD">
      <w:pPr>
        <w:jc w:val="center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>
            <wp:extent cx="2914650" cy="2191062"/>
            <wp:effectExtent l="0" t="0" r="0" b="0"/>
            <wp:docPr id="5" name="Obrázok 5" descr="Strecha VS Predmestská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trecha VS Predmestská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7938" cy="2201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2DCD" w:rsidRPr="0033773E" w:rsidRDefault="00BA2DCD" w:rsidP="00BA2DCD">
      <w:pPr>
        <w:jc w:val="center"/>
        <w:rPr>
          <w:rFonts w:ascii="Arial" w:hAnsi="Arial" w:cs="Arial"/>
          <w:color w:val="808080" w:themeColor="background1" w:themeShade="80"/>
          <w:sz w:val="20"/>
          <w:szCs w:val="20"/>
        </w:rPr>
      </w:pPr>
      <w:r w:rsidRPr="0033773E">
        <w:rPr>
          <w:rFonts w:ascii="Arial" w:hAnsi="Arial" w:cs="Arial"/>
          <w:color w:val="808080" w:themeColor="background1" w:themeShade="80"/>
          <w:sz w:val="20"/>
          <w:szCs w:val="20"/>
        </w:rPr>
        <w:t>Oprava strechy VS Predmestská</w:t>
      </w:r>
    </w:p>
    <w:p w:rsidR="00BA2DCD" w:rsidRPr="00BA2DCD" w:rsidRDefault="00BA2DCD" w:rsidP="00BA2DCD">
      <w:pPr>
        <w:jc w:val="both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sz w:val="24"/>
          <w:szCs w:val="24"/>
        </w:rPr>
        <w:lastRenderedPageBreak/>
        <w:t xml:space="preserve">Počas celého roka sme realizovali práce na sústave tepla a teplej vody, pričom sme sa snažili v čo najmenšej miere obmedzovať ich dodávku konečným spotrebiteľom. Z toho vyplýva, že v rámci plynulej dodávky energií, vrátane ich požadovanej kvality, neustále zabezpečujeme a realizujeme práce ako odstraňovanie porúch na sekundárnych rozvodoch tepla a teplej vody, pretesňovanie prírub, výmena obehových a cirkulačných čerpadiel, teplomerov, tlakomerov, kondenzačných hrncov, opravy a chemické čistenia zásobníkov teplej vody, výmenníkov tepla, servopohonov a mnoho ďalších údržbárskych prác. Treba spomenúť i odstraňovanie nedostatkov po periodických revíziách elektro, tlakových nádob, plynu a rádiového prenosu. </w:t>
      </w:r>
    </w:p>
    <w:p w:rsidR="00BA2DCD" w:rsidRPr="00BA2DCD" w:rsidRDefault="00BA2DCD" w:rsidP="00BA2DCD">
      <w:pPr>
        <w:jc w:val="both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sz w:val="24"/>
          <w:szCs w:val="24"/>
        </w:rPr>
        <w:t xml:space="preserve">Dodávateľsky sme realizovali hlavne práce na riadiacich systémoch, počítačových programoch, opravách vysielačiek, horákov, kotlov, atď. </w:t>
      </w:r>
    </w:p>
    <w:p w:rsidR="00BA2DCD" w:rsidRPr="00BA2DCD" w:rsidRDefault="006A6357" w:rsidP="00BA2DCD">
      <w:pPr>
        <w:jc w:val="center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 wp14:anchorId="4CF3871D" wp14:editId="359333C9">
            <wp:extent cx="2704988" cy="2819400"/>
            <wp:effectExtent l="0" t="0" r="635" b="0"/>
            <wp:docPr id="4" name="Obrázok 4" descr="Výmenní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ýmenník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16528" cy="28314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2DCD" w:rsidRPr="0033773E" w:rsidRDefault="00BA2DCD" w:rsidP="00BA2DCD">
      <w:pPr>
        <w:jc w:val="center"/>
        <w:rPr>
          <w:rFonts w:ascii="Arial" w:hAnsi="Arial" w:cs="Arial"/>
          <w:color w:val="808080" w:themeColor="background1" w:themeShade="80"/>
          <w:sz w:val="20"/>
          <w:szCs w:val="20"/>
        </w:rPr>
      </w:pPr>
      <w:r w:rsidRPr="0033773E">
        <w:rPr>
          <w:rFonts w:ascii="Arial" w:hAnsi="Arial" w:cs="Arial"/>
          <w:color w:val="808080" w:themeColor="background1" w:themeShade="80"/>
          <w:sz w:val="20"/>
          <w:szCs w:val="20"/>
        </w:rPr>
        <w:t>Výmena výmenníka plynového kondenzačného kotla na PK 5 Hájik</w:t>
      </w:r>
      <w:r w:rsidR="0033773E">
        <w:rPr>
          <w:rFonts w:ascii="Arial" w:hAnsi="Arial" w:cs="Arial"/>
          <w:color w:val="808080" w:themeColor="background1" w:themeShade="80"/>
          <w:sz w:val="20"/>
          <w:szCs w:val="20"/>
        </w:rPr>
        <w:br/>
      </w:r>
    </w:p>
    <w:p w:rsidR="00BA2DCD" w:rsidRPr="00BA2DCD" w:rsidRDefault="00BA2DCD" w:rsidP="00BA2DCD">
      <w:pPr>
        <w:jc w:val="both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sz w:val="24"/>
          <w:szCs w:val="24"/>
        </w:rPr>
        <w:t>Zvlášť chceme poukázať na to, že sme na sídlisku Hájik zrealizovali diaľkový odpočet fakturačných meračov tepla a teplej vody osadených na merných bodoch (49 ks), s prenosom priamo na príslušné oddelenia našej akciovej spoločnosti.</w:t>
      </w:r>
    </w:p>
    <w:p w:rsidR="00BA2DCD" w:rsidRPr="00BA2DCD" w:rsidRDefault="00BA2DCD" w:rsidP="00BA2DCD">
      <w:pPr>
        <w:jc w:val="center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>
            <wp:extent cx="3190875" cy="2143125"/>
            <wp:effectExtent l="0" t="0" r="9525" b="9525"/>
            <wp:docPr id="3" name="Obrázok 3" descr="skrin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krinka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0875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2DCD" w:rsidRPr="00BA2DCD" w:rsidRDefault="00BA2DCD" w:rsidP="00BA2DCD">
      <w:pPr>
        <w:jc w:val="center"/>
        <w:rPr>
          <w:rFonts w:ascii="Arial" w:hAnsi="Arial" w:cs="Arial"/>
          <w:sz w:val="24"/>
          <w:szCs w:val="24"/>
        </w:rPr>
      </w:pPr>
    </w:p>
    <w:p w:rsidR="00BA2DCD" w:rsidRPr="00BA2DCD" w:rsidRDefault="00BA2DCD" w:rsidP="00BA2DCD">
      <w:pPr>
        <w:jc w:val="both"/>
        <w:rPr>
          <w:rFonts w:ascii="Arial" w:hAnsi="Arial" w:cs="Arial"/>
          <w:sz w:val="24"/>
          <w:szCs w:val="24"/>
        </w:rPr>
      </w:pPr>
      <w:r w:rsidRPr="00BA2DCD">
        <w:rPr>
          <w:rFonts w:ascii="Arial" w:hAnsi="Arial" w:cs="Arial"/>
          <w:sz w:val="24"/>
          <w:szCs w:val="24"/>
        </w:rPr>
        <w:lastRenderedPageBreak/>
        <w:t>V samotných letných mesiacoch, počas ktorých sa nedodáva teplo, okrem investičných akcií, DTH realizuje i práce väčšieho rozsahu, ako napr.: metrologické overovanie fakturačných meračov tepla a teplej vody, čistenie výmenníkov ÚK, atď.</w:t>
      </w:r>
    </w:p>
    <w:p w:rsidR="006A6357" w:rsidRDefault="006A6357" w:rsidP="006C72AC">
      <w:pPr>
        <w:spacing w:line="276" w:lineRule="auto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</w:p>
    <w:p w:rsidR="005568B1" w:rsidRPr="0033773E" w:rsidRDefault="0033773E" w:rsidP="0033773E">
      <w:pPr>
        <w:pStyle w:val="Nadpis2"/>
        <w:rPr>
          <w:u w:val="single"/>
        </w:rPr>
      </w:pPr>
      <w:r w:rsidRPr="0033773E">
        <w:rPr>
          <w:u w:val="single"/>
        </w:rPr>
        <w:t>ROZVOJ A OBNOVA TEPELNÝCH ZARIADENÍ</w:t>
      </w:r>
    </w:p>
    <w:p w:rsidR="0033773E" w:rsidRPr="0033773E" w:rsidRDefault="0033773E" w:rsidP="0033773E">
      <w:pPr>
        <w:rPr>
          <w:lang w:eastAsia="cs-CZ"/>
        </w:rPr>
      </w:pPr>
    </w:p>
    <w:p w:rsidR="006A6357" w:rsidRPr="006A6357" w:rsidRDefault="006A6357" w:rsidP="006A6357">
      <w:pPr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>V rámci racionalizačných opatrení na zníženie energetickej náročnosti a  prevádzkových nákladov technologických zariadení, spoločnosť BYTTERM a.s. realizovala z vlastných finančných zdrojov technické opatrenia na zlepšenie energetickej hospodárnosti. Jednalo sa o modernizácie jestvujúcich tepelno-technických zariadení z okruhov výmenníkových staníc, plynových kotolní a výmeny sekundárnych rozvodov ústredného kúrenia a teplej úžitkovej vody. Súčasťou výmeny rozvodov bolo aj hydraulické vyregulovanie ÚK v jednotlivých odberných miestach.</w:t>
      </w:r>
    </w:p>
    <w:p w:rsidR="006A6357" w:rsidRPr="006A6357" w:rsidRDefault="006A6357" w:rsidP="0033773E">
      <w:pPr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V rámci tepelného hospodárstva boli realizované  a zaradené do majetku spoločnosti investičné akcie v sume  </w:t>
      </w:r>
      <w:r w:rsidRPr="006A6357">
        <w:rPr>
          <w:rFonts w:ascii="Arial" w:hAnsi="Arial" w:cs="Arial"/>
          <w:b/>
          <w:i/>
          <w:sz w:val="24"/>
          <w:szCs w:val="24"/>
        </w:rPr>
        <w:t>661 437,14 €</w:t>
      </w:r>
      <w:r w:rsidRPr="006A6357">
        <w:rPr>
          <w:rFonts w:ascii="Arial" w:hAnsi="Arial" w:cs="Arial"/>
          <w:sz w:val="24"/>
          <w:szCs w:val="24"/>
        </w:rPr>
        <w:t xml:space="preserve"> nasledovne:</w:t>
      </w:r>
    </w:p>
    <w:p w:rsidR="006A6357" w:rsidRPr="006A6357" w:rsidRDefault="006A6357" w:rsidP="006A6357">
      <w:pPr>
        <w:numPr>
          <w:ilvl w:val="0"/>
          <w:numId w:val="6"/>
        </w:numPr>
        <w:tabs>
          <w:tab w:val="clear" w:pos="720"/>
          <w:tab w:val="num" w:pos="0"/>
        </w:tabs>
        <w:spacing w:after="0" w:line="240" w:lineRule="auto"/>
        <w:ind w:left="180" w:hanging="180"/>
        <w:jc w:val="both"/>
        <w:rPr>
          <w:rFonts w:ascii="Arial" w:hAnsi="Arial" w:cs="Arial"/>
          <w:b/>
          <w:i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modernizácia výmenníkovej stanice VS Na Sihoti v sume </w:t>
      </w:r>
      <w:r w:rsidRPr="006A6357">
        <w:rPr>
          <w:rFonts w:ascii="Arial" w:hAnsi="Arial" w:cs="Arial"/>
          <w:b/>
          <w:i/>
          <w:sz w:val="24"/>
          <w:szCs w:val="24"/>
        </w:rPr>
        <w:t>131 719,31 €,</w:t>
      </w:r>
    </w:p>
    <w:p w:rsidR="006A6357" w:rsidRPr="006A6357" w:rsidRDefault="006A6357" w:rsidP="006A6357">
      <w:pPr>
        <w:numPr>
          <w:ilvl w:val="0"/>
          <w:numId w:val="6"/>
        </w:numPr>
        <w:tabs>
          <w:tab w:val="clear" w:pos="720"/>
          <w:tab w:val="num" w:pos="180"/>
        </w:tabs>
        <w:spacing w:after="0" w:line="240" w:lineRule="auto"/>
        <w:ind w:left="180" w:hanging="180"/>
        <w:jc w:val="both"/>
        <w:rPr>
          <w:rFonts w:ascii="Arial" w:hAnsi="Arial" w:cs="Arial"/>
          <w:b/>
          <w:i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modernizácia plynovej kotolne Klemensova v sume </w:t>
      </w:r>
      <w:r w:rsidRPr="006A6357">
        <w:rPr>
          <w:rFonts w:ascii="Arial" w:hAnsi="Arial" w:cs="Arial"/>
          <w:b/>
          <w:i/>
          <w:sz w:val="24"/>
          <w:szCs w:val="24"/>
        </w:rPr>
        <w:t>55 256,35 €,</w:t>
      </w:r>
    </w:p>
    <w:p w:rsidR="006A6357" w:rsidRPr="006A6357" w:rsidRDefault="006A6357" w:rsidP="006A6357">
      <w:pPr>
        <w:numPr>
          <w:ilvl w:val="0"/>
          <w:numId w:val="6"/>
        </w:numPr>
        <w:tabs>
          <w:tab w:val="clear" w:pos="720"/>
          <w:tab w:val="num" w:pos="180"/>
        </w:tabs>
        <w:spacing w:after="0" w:line="240" w:lineRule="auto"/>
        <w:ind w:left="180" w:hanging="180"/>
        <w:jc w:val="both"/>
        <w:rPr>
          <w:rFonts w:ascii="Arial" w:hAnsi="Arial" w:cs="Arial"/>
          <w:b/>
          <w:i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modernizácia plynovej kotolne Jesenského v sume </w:t>
      </w:r>
      <w:r w:rsidRPr="006A6357">
        <w:rPr>
          <w:rFonts w:ascii="Arial" w:hAnsi="Arial" w:cs="Arial"/>
          <w:b/>
          <w:i/>
          <w:sz w:val="24"/>
          <w:szCs w:val="24"/>
        </w:rPr>
        <w:t>111 644,46 €</w:t>
      </w:r>
    </w:p>
    <w:p w:rsidR="006A6357" w:rsidRPr="006A6357" w:rsidRDefault="006A6357" w:rsidP="006A6357">
      <w:pPr>
        <w:numPr>
          <w:ilvl w:val="0"/>
          <w:numId w:val="6"/>
        </w:numPr>
        <w:tabs>
          <w:tab w:val="clear" w:pos="720"/>
          <w:tab w:val="num" w:pos="180"/>
        </w:tabs>
        <w:spacing w:after="0" w:line="240" w:lineRule="auto"/>
        <w:ind w:left="180" w:hanging="180"/>
        <w:jc w:val="both"/>
        <w:rPr>
          <w:rFonts w:ascii="Arial" w:hAnsi="Arial" w:cs="Arial"/>
          <w:i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výmena rozvodov TÚV a ÚK VS Na Sihoti  </w:t>
      </w:r>
      <w:r w:rsidRPr="006A6357">
        <w:rPr>
          <w:rFonts w:ascii="Arial" w:hAnsi="Arial" w:cs="Arial"/>
          <w:b/>
          <w:i/>
          <w:sz w:val="24"/>
          <w:szCs w:val="24"/>
        </w:rPr>
        <w:t>168 397,74 €,</w:t>
      </w:r>
    </w:p>
    <w:p w:rsidR="006A6357" w:rsidRPr="006A6357" w:rsidRDefault="006A6357" w:rsidP="006A6357">
      <w:pPr>
        <w:numPr>
          <w:ilvl w:val="0"/>
          <w:numId w:val="6"/>
        </w:numPr>
        <w:tabs>
          <w:tab w:val="clear" w:pos="720"/>
          <w:tab w:val="num" w:pos="180"/>
        </w:tabs>
        <w:spacing w:after="0" w:line="240" w:lineRule="auto"/>
        <w:ind w:left="180" w:hanging="180"/>
        <w:jc w:val="both"/>
        <w:rPr>
          <w:rFonts w:ascii="Arial" w:hAnsi="Arial" w:cs="Arial"/>
          <w:b/>
          <w:i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výmena rozvodov TÚV a ÚK VS Predmestská časť vetvy A v sume  </w:t>
      </w:r>
      <w:r w:rsidRPr="006A6357">
        <w:rPr>
          <w:rFonts w:ascii="Arial" w:hAnsi="Arial" w:cs="Arial"/>
          <w:b/>
          <w:i/>
          <w:sz w:val="24"/>
          <w:szCs w:val="24"/>
        </w:rPr>
        <w:t>155 430,87 €,</w:t>
      </w:r>
    </w:p>
    <w:p w:rsidR="006A6357" w:rsidRPr="006A6357" w:rsidRDefault="006A6357" w:rsidP="006A6357">
      <w:pPr>
        <w:numPr>
          <w:ilvl w:val="0"/>
          <w:numId w:val="6"/>
        </w:numPr>
        <w:tabs>
          <w:tab w:val="clear" w:pos="720"/>
          <w:tab w:val="num" w:pos="180"/>
        </w:tabs>
        <w:spacing w:after="0" w:line="240" w:lineRule="auto"/>
        <w:ind w:left="180" w:hanging="180"/>
        <w:rPr>
          <w:rFonts w:ascii="Arial" w:hAnsi="Arial" w:cs="Arial"/>
          <w:b/>
          <w:i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hydraulické vyregulovanie ÚK-VS Na Sihoti v sume </w:t>
      </w:r>
      <w:r w:rsidRPr="006A6357">
        <w:rPr>
          <w:rFonts w:ascii="Arial" w:hAnsi="Arial" w:cs="Arial"/>
          <w:b/>
          <w:i/>
          <w:sz w:val="24"/>
          <w:szCs w:val="24"/>
        </w:rPr>
        <w:t>15 629,86 €,</w:t>
      </w:r>
    </w:p>
    <w:p w:rsidR="006A6357" w:rsidRPr="006A6357" w:rsidRDefault="006A6357" w:rsidP="006A6357">
      <w:pPr>
        <w:numPr>
          <w:ilvl w:val="0"/>
          <w:numId w:val="6"/>
        </w:numPr>
        <w:tabs>
          <w:tab w:val="clear" w:pos="720"/>
          <w:tab w:val="num" w:pos="180"/>
        </w:tabs>
        <w:spacing w:after="0" w:line="240" w:lineRule="auto"/>
        <w:ind w:left="180" w:hanging="180"/>
        <w:rPr>
          <w:rFonts w:ascii="Arial" w:hAnsi="Arial" w:cs="Arial"/>
          <w:b/>
          <w:i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hydraulické vyregulovanie ÚK-VS 06 Vlčince časť v sume </w:t>
      </w:r>
      <w:r w:rsidRPr="006A6357">
        <w:rPr>
          <w:rFonts w:ascii="Arial" w:hAnsi="Arial" w:cs="Arial"/>
          <w:b/>
          <w:i/>
          <w:sz w:val="24"/>
          <w:szCs w:val="24"/>
        </w:rPr>
        <w:t>23 358,55 €.</w:t>
      </w:r>
    </w:p>
    <w:p w:rsidR="006A6357" w:rsidRPr="006A6357" w:rsidRDefault="006A6357" w:rsidP="006A6357">
      <w:pPr>
        <w:rPr>
          <w:rFonts w:ascii="Arial" w:hAnsi="Arial" w:cs="Arial"/>
          <w:b/>
          <w:i/>
          <w:sz w:val="24"/>
          <w:szCs w:val="24"/>
        </w:rPr>
      </w:pPr>
    </w:p>
    <w:p w:rsidR="006A6357" w:rsidRPr="0033773E" w:rsidRDefault="006A6357" w:rsidP="006A6357">
      <w:pPr>
        <w:jc w:val="both"/>
        <w:rPr>
          <w:rFonts w:ascii="Arial" w:hAnsi="Arial" w:cs="Arial"/>
          <w:b/>
          <w:sz w:val="24"/>
          <w:szCs w:val="24"/>
        </w:rPr>
      </w:pPr>
      <w:r w:rsidRPr="0033773E">
        <w:rPr>
          <w:rFonts w:ascii="Arial" w:hAnsi="Arial" w:cs="Arial"/>
          <w:b/>
          <w:sz w:val="24"/>
          <w:szCs w:val="24"/>
        </w:rPr>
        <w:t>VS Na Sihoti :</w:t>
      </w:r>
    </w:p>
    <w:p w:rsidR="006A6357" w:rsidRDefault="006A6357" w:rsidP="006A6357">
      <w:pPr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>Stavba rieši modernizáciu výmenníkovej stanice typu para - voda. Modernizovaná VS zásobuje teplom ÚK + TV obytné objekty  na ul. Kysucká  cesta a Na Sihoti (celkom 56 b.j.+OV).</w:t>
      </w:r>
      <w:r w:rsidRPr="006A6357">
        <w:rPr>
          <w:rFonts w:ascii="Arial" w:hAnsi="Arial" w:cs="Arial"/>
          <w:b/>
          <w:sz w:val="24"/>
          <w:szCs w:val="24"/>
        </w:rPr>
        <w:t xml:space="preserve"> </w:t>
      </w:r>
      <w:r w:rsidRPr="006A6357">
        <w:rPr>
          <w:rFonts w:ascii="Arial" w:hAnsi="Arial" w:cs="Arial"/>
          <w:sz w:val="24"/>
          <w:szCs w:val="24"/>
        </w:rPr>
        <w:t xml:space="preserve">Do priestoru existujúcej parnej VS je inštalovaná </w:t>
      </w:r>
      <w:r>
        <w:rPr>
          <w:rFonts w:ascii="Arial" w:hAnsi="Arial" w:cs="Arial"/>
          <w:sz w:val="24"/>
          <w:szCs w:val="24"/>
        </w:rPr>
        <w:t xml:space="preserve">nová </w:t>
      </w:r>
      <w:r w:rsidRPr="006A6357">
        <w:rPr>
          <w:rFonts w:ascii="Arial" w:hAnsi="Arial" w:cs="Arial"/>
          <w:sz w:val="24"/>
          <w:szCs w:val="24"/>
        </w:rPr>
        <w:t>odovzdávacia stanica</w:t>
      </w:r>
      <w:r>
        <w:rPr>
          <w:rFonts w:ascii="Arial" w:hAnsi="Arial" w:cs="Arial"/>
          <w:sz w:val="24"/>
          <w:szCs w:val="24"/>
        </w:rPr>
        <w:t xml:space="preserve">. </w:t>
      </w:r>
      <w:r w:rsidRPr="006A6357">
        <w:rPr>
          <w:rFonts w:ascii="Arial" w:hAnsi="Arial" w:cs="Arial"/>
          <w:sz w:val="24"/>
          <w:szCs w:val="24"/>
        </w:rPr>
        <w:t>Súčasťou modernizácie boli aj nové prevádzkové rozvody silnoprúdu , rozvody MaR</w:t>
      </w:r>
      <w:r>
        <w:rPr>
          <w:rFonts w:ascii="Arial" w:hAnsi="Arial" w:cs="Arial"/>
          <w:sz w:val="24"/>
          <w:szCs w:val="24"/>
        </w:rPr>
        <w:t xml:space="preserve"> a nový riadiaci systém</w:t>
      </w:r>
      <w:r w:rsidRPr="006A6357">
        <w:rPr>
          <w:rFonts w:ascii="Arial" w:hAnsi="Arial" w:cs="Arial"/>
          <w:sz w:val="24"/>
          <w:szCs w:val="24"/>
        </w:rPr>
        <w:t xml:space="preserve">. </w:t>
      </w:r>
    </w:p>
    <w:p w:rsidR="0033773E" w:rsidRPr="006A6357" w:rsidRDefault="0033773E" w:rsidP="006A6357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6A6357" w:rsidRPr="0033773E" w:rsidRDefault="006A6357" w:rsidP="006A6357">
      <w:pPr>
        <w:rPr>
          <w:rFonts w:ascii="Arial" w:hAnsi="Arial" w:cs="Arial"/>
          <w:b/>
          <w:sz w:val="24"/>
          <w:szCs w:val="24"/>
        </w:rPr>
      </w:pPr>
      <w:r w:rsidRPr="0033773E">
        <w:rPr>
          <w:rFonts w:ascii="Arial" w:hAnsi="Arial" w:cs="Arial"/>
          <w:b/>
          <w:sz w:val="24"/>
          <w:szCs w:val="24"/>
        </w:rPr>
        <w:t>PK Klemensova :</w:t>
      </w:r>
    </w:p>
    <w:p w:rsidR="006A6357" w:rsidRPr="006A6357" w:rsidRDefault="006A6357" w:rsidP="006A635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6A6357">
        <w:rPr>
          <w:rFonts w:ascii="Arial" w:hAnsi="Arial" w:cs="Arial"/>
          <w:sz w:val="24"/>
          <w:szCs w:val="24"/>
        </w:rPr>
        <w:t>Stavba rieši modernizáciu plynovej kotolne bytového domu Klemensova 5. Plynová kotolňa zásobuje bytový dom teplom a teplou vodou.</w:t>
      </w:r>
    </w:p>
    <w:p w:rsidR="006A6357" w:rsidRPr="006A6357" w:rsidRDefault="006A6357" w:rsidP="006A6357">
      <w:pPr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2 ks pôvodných plynových teplovodných kotlov o menovitom tepelnom výkone 116 kW/ks boli nahradené 2 ks plynových kondenzačných kotlov o menovitom tepelnom príkone 5,1-33,7 kW/ks.  Existujúci riadiaci systém bol nahradený novým systémom monitorovania cez GSM komunikátor a SMS správy. Súčasťou modernizácie boli aj nové prevádzkové rozvody silnoprúdu Odvod spalín je vyvedený do jestvujúceho murovaného vyvložkovaného komína. Na fasáde v plechovej skrini je zriadený nový HU kotolne. </w:t>
      </w:r>
    </w:p>
    <w:p w:rsidR="006A6357" w:rsidRPr="0033773E" w:rsidRDefault="006A6357" w:rsidP="006A6357">
      <w:pPr>
        <w:rPr>
          <w:rFonts w:ascii="Arial" w:hAnsi="Arial" w:cs="Arial"/>
          <w:b/>
          <w:sz w:val="24"/>
          <w:szCs w:val="24"/>
        </w:rPr>
      </w:pPr>
      <w:r w:rsidRPr="0033773E">
        <w:rPr>
          <w:rFonts w:ascii="Arial" w:hAnsi="Arial" w:cs="Arial"/>
          <w:b/>
          <w:sz w:val="24"/>
          <w:szCs w:val="24"/>
        </w:rPr>
        <w:lastRenderedPageBreak/>
        <w:t>PK Jesenského:</w:t>
      </w:r>
    </w:p>
    <w:p w:rsidR="006A6357" w:rsidRPr="006A6357" w:rsidRDefault="006A6357" w:rsidP="006A635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6A6357">
        <w:rPr>
          <w:rFonts w:ascii="Arial" w:hAnsi="Arial" w:cs="Arial"/>
          <w:sz w:val="24"/>
          <w:szCs w:val="24"/>
        </w:rPr>
        <w:t>Stavba rieši modernizáciu plynovej kotolne v objekte bytového domu č.s. 1123/15. Kotolňa slúži pre účely vykurovania a prípravy TV pre objekty na ul. Jesenského č. 1123/15, 1124/17 a 1125/19.</w:t>
      </w:r>
    </w:p>
    <w:p w:rsidR="006A6357" w:rsidRPr="006A6357" w:rsidRDefault="006A6357" w:rsidP="006A6357">
      <w:pPr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 4 ks pôvodných plynových teplovodných kotlov o menovitom tepelnom výkone 87 KW/ks boli nahradené 3 ks plynových kondenzačných kotlov o menovitom tepelnom príkone 80 KW/ks. Teplonosné médium je od jednotlivých zdrojov tepla privedená cez oddeľovací výmenník tepla a následne do systému ÚK a na ohrev TV. Príprava TV pre objekt 1123/15 je riešená  pomocou doskového výmenníka tepla a zásobnej nádrže. Ohrev v BD č. 1124/17 a č. 1125/19 zostáva v pôvodnom stave.</w:t>
      </w:r>
    </w:p>
    <w:p w:rsidR="006A6357" w:rsidRPr="006A6357" w:rsidRDefault="006A6357" w:rsidP="006A635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6A6357">
        <w:rPr>
          <w:rFonts w:ascii="Arial" w:hAnsi="Arial" w:cs="Arial"/>
          <w:sz w:val="24"/>
          <w:szCs w:val="24"/>
        </w:rPr>
        <w:t xml:space="preserve">Súčasťou modernizácie boli aj nové prevádzkové rozvody silnoprúdu , rozvody MaR a nový riadiaci systém. </w:t>
      </w:r>
    </w:p>
    <w:p w:rsidR="006A6357" w:rsidRDefault="006A6357" w:rsidP="006A6357">
      <w:pPr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Odvod spalín je vyvedený do jestvujúceho murovaného vyvložkovaného komína. </w:t>
      </w:r>
    </w:p>
    <w:p w:rsidR="001E4438" w:rsidRPr="006A6357" w:rsidRDefault="001E4438" w:rsidP="006A6357">
      <w:pPr>
        <w:jc w:val="both"/>
        <w:rPr>
          <w:rFonts w:ascii="Arial" w:hAnsi="Arial" w:cs="Arial"/>
          <w:sz w:val="24"/>
          <w:szCs w:val="24"/>
        </w:rPr>
      </w:pPr>
    </w:p>
    <w:p w:rsidR="006A6357" w:rsidRPr="0033773E" w:rsidRDefault="006A6357" w:rsidP="006A6357">
      <w:pPr>
        <w:spacing w:line="276" w:lineRule="auto"/>
        <w:ind w:right="-1"/>
        <w:jc w:val="both"/>
        <w:rPr>
          <w:rFonts w:ascii="Arial" w:hAnsi="Arial" w:cs="Arial"/>
          <w:b/>
          <w:sz w:val="24"/>
          <w:szCs w:val="24"/>
        </w:rPr>
      </w:pPr>
      <w:r w:rsidRPr="0033773E">
        <w:rPr>
          <w:rFonts w:ascii="Arial" w:hAnsi="Arial" w:cs="Arial"/>
          <w:b/>
          <w:sz w:val="24"/>
          <w:szCs w:val="24"/>
        </w:rPr>
        <w:t>Rozvody TÚV a ÚK VS Na Sihoti:</w:t>
      </w:r>
    </w:p>
    <w:p w:rsidR="006A6357" w:rsidRPr="006A6357" w:rsidRDefault="006A6357" w:rsidP="006A6357">
      <w:pPr>
        <w:tabs>
          <w:tab w:val="left" w:pos="0"/>
        </w:tabs>
        <w:spacing w:line="300" w:lineRule="exact"/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>Trasa výmeny začína na výstupe z VS  podzemným vonkajším rozvodom a končí na vstupoch do BD a </w:t>
      </w:r>
      <w:r w:rsidR="00B13A77">
        <w:rPr>
          <w:rFonts w:ascii="Arial" w:hAnsi="Arial" w:cs="Arial"/>
          <w:sz w:val="24"/>
          <w:szCs w:val="24"/>
        </w:rPr>
        <w:t>firmy</w:t>
      </w:r>
      <w:r w:rsidRPr="006A6357">
        <w:rPr>
          <w:rFonts w:ascii="Arial" w:hAnsi="Arial" w:cs="Arial"/>
          <w:sz w:val="24"/>
          <w:szCs w:val="24"/>
        </w:rPr>
        <w:t xml:space="preserve"> DAMEX ul. Kysucká a  ul. Na Sihoti. Vonkajšie rozvody boli realizované v pôvodnom teplovodnom kanáli.  Rozvody prechádzajú aj suterénom BD č. 558/10, 561/6, 554/3, 552/8. Tu sa menili rozvody TV s cirkuláciou.</w:t>
      </w:r>
    </w:p>
    <w:p w:rsidR="006A6357" w:rsidRPr="006A6357" w:rsidRDefault="006A6357" w:rsidP="006A6357">
      <w:pPr>
        <w:tabs>
          <w:tab w:val="left" w:pos="0"/>
        </w:tabs>
        <w:spacing w:line="300" w:lineRule="exact"/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Celková priama dĺžka výmeny vonkajšieho teplovodu (TÚV a ÚK) je cca </w:t>
      </w:r>
      <w:smartTag w:uri="urn:schemas-microsoft-com:office:smarttags" w:element="metricconverter">
        <w:smartTagPr>
          <w:attr w:name="ProductID" w:val="203,4 m"/>
        </w:smartTagPr>
        <w:r w:rsidRPr="006A6357">
          <w:rPr>
            <w:rFonts w:ascii="Arial" w:hAnsi="Arial" w:cs="Arial"/>
            <w:b/>
            <w:sz w:val="24"/>
            <w:szCs w:val="24"/>
          </w:rPr>
          <w:t>203,4 m</w:t>
        </w:r>
      </w:smartTag>
      <w:r w:rsidRPr="006A6357">
        <w:rPr>
          <w:rFonts w:ascii="Arial" w:hAnsi="Arial" w:cs="Arial"/>
          <w:b/>
          <w:sz w:val="24"/>
          <w:szCs w:val="24"/>
        </w:rPr>
        <w:t>.</w:t>
      </w:r>
      <w:r w:rsidRPr="006A6357">
        <w:rPr>
          <w:rFonts w:ascii="Arial" w:hAnsi="Arial" w:cs="Arial"/>
          <w:sz w:val="24"/>
          <w:szCs w:val="24"/>
        </w:rPr>
        <w:t xml:space="preserve">       </w:t>
      </w:r>
    </w:p>
    <w:p w:rsidR="006A6357" w:rsidRPr="006A6357" w:rsidRDefault="006A6357" w:rsidP="006A6357">
      <w:pPr>
        <w:spacing w:line="276" w:lineRule="auto"/>
        <w:ind w:right="-1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6A6357">
        <w:rPr>
          <w:rFonts w:ascii="Arial" w:hAnsi="Arial" w:cs="Arial"/>
          <w:b/>
          <w:noProof/>
          <w:sz w:val="24"/>
          <w:szCs w:val="24"/>
          <w:u w:val="single"/>
          <w:lang w:eastAsia="sk-SK"/>
        </w:rPr>
        <w:drawing>
          <wp:inline distT="0" distB="0" distL="0" distR="0">
            <wp:extent cx="4960522" cy="2790825"/>
            <wp:effectExtent l="0" t="0" r="0" b="0"/>
            <wp:docPr id="15" name="Obrázok 15" descr="DSC_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SC_000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9649" cy="2795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A6357" w:rsidRPr="006A6357" w:rsidRDefault="006A6357" w:rsidP="0033773E">
      <w:pPr>
        <w:spacing w:line="276" w:lineRule="auto"/>
        <w:ind w:right="-1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6A6357" w:rsidRPr="001E4438" w:rsidRDefault="006A6357" w:rsidP="006A6357">
      <w:pPr>
        <w:spacing w:line="276" w:lineRule="auto"/>
        <w:ind w:right="-1"/>
        <w:jc w:val="both"/>
        <w:rPr>
          <w:rFonts w:ascii="Arial" w:hAnsi="Arial" w:cs="Arial"/>
          <w:b/>
          <w:sz w:val="24"/>
          <w:szCs w:val="24"/>
        </w:rPr>
      </w:pPr>
      <w:r w:rsidRPr="001E4438">
        <w:rPr>
          <w:rFonts w:ascii="Arial" w:hAnsi="Arial" w:cs="Arial"/>
          <w:b/>
          <w:sz w:val="24"/>
          <w:szCs w:val="24"/>
        </w:rPr>
        <w:t>Rozvody TÚV a ÚK  VS Predmestská časť vetvy „A“:</w:t>
      </w:r>
    </w:p>
    <w:p w:rsidR="006A6357" w:rsidRPr="006A6357" w:rsidRDefault="006A6357" w:rsidP="006A6357">
      <w:pPr>
        <w:tabs>
          <w:tab w:val="left" w:pos="0"/>
        </w:tabs>
        <w:spacing w:line="300" w:lineRule="exact"/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Trasa výmeny začína na výstupe z VS  podzemným vonkajším </w:t>
      </w:r>
      <w:r w:rsidR="002A406D">
        <w:rPr>
          <w:rFonts w:ascii="Arial" w:hAnsi="Arial" w:cs="Arial"/>
          <w:sz w:val="24"/>
          <w:szCs w:val="24"/>
        </w:rPr>
        <w:t>štvor</w:t>
      </w:r>
      <w:r w:rsidRPr="006A6357">
        <w:rPr>
          <w:rFonts w:ascii="Arial" w:hAnsi="Arial" w:cs="Arial"/>
          <w:sz w:val="24"/>
          <w:szCs w:val="24"/>
        </w:rPr>
        <w:t xml:space="preserve">rúrkovým rozvodom a končí v novo vytvorenej podzemnej šachte  Š N1. Šachta bola vytvorená </w:t>
      </w:r>
      <w:r w:rsidRPr="006A6357">
        <w:rPr>
          <w:rFonts w:ascii="Arial" w:hAnsi="Arial" w:cs="Arial"/>
          <w:sz w:val="24"/>
          <w:szCs w:val="24"/>
        </w:rPr>
        <w:lastRenderedPageBreak/>
        <w:t>z izolovaných betónových tvárnic. Stropná doska je z armovaného betónu s montážnym otvorom. Slúži pre prístup k uzatváracím armatúram pre samostatn</w:t>
      </w:r>
      <w:r w:rsidR="00AE33E7">
        <w:rPr>
          <w:rFonts w:ascii="Arial" w:hAnsi="Arial" w:cs="Arial"/>
          <w:sz w:val="24"/>
          <w:szCs w:val="24"/>
        </w:rPr>
        <w:t>é</w:t>
      </w:r>
      <w:r w:rsidRPr="006A6357">
        <w:rPr>
          <w:rFonts w:ascii="Arial" w:hAnsi="Arial" w:cs="Arial"/>
          <w:sz w:val="24"/>
          <w:szCs w:val="24"/>
        </w:rPr>
        <w:t xml:space="preserve"> odstavenie časti rozvodu. Súbeh teplovodu s parovodom v spoločnej ryhe, bol oddelený novovytvorenou vodotesne izolovanou deliacou priečkou z betónových tvárnic v celej dĺžke výmeny a parovod bol zastropovaný armovaným betónom. Výmenu rozvodov v tomto úseku ŽT nerealizovala. </w:t>
      </w:r>
    </w:p>
    <w:p w:rsidR="002A406D" w:rsidRDefault="006A6357" w:rsidP="006A6357">
      <w:pPr>
        <w:tabs>
          <w:tab w:val="left" w:pos="0"/>
        </w:tabs>
        <w:spacing w:line="300" w:lineRule="exact"/>
        <w:ind w:right="-288"/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Celková priama dĺžka výmeny vonkajšieho teplovodu (TÚV a ÚK) je </w:t>
      </w:r>
      <w:r w:rsidRPr="006A6357">
        <w:rPr>
          <w:rFonts w:ascii="Arial" w:hAnsi="Arial" w:cs="Arial"/>
          <w:b/>
          <w:sz w:val="24"/>
          <w:szCs w:val="24"/>
        </w:rPr>
        <w:t xml:space="preserve">cca </w:t>
      </w:r>
      <w:smartTag w:uri="urn:schemas-microsoft-com:office:smarttags" w:element="metricconverter">
        <w:smartTagPr>
          <w:attr w:name="ProductID" w:val="51 m"/>
        </w:smartTagPr>
        <w:r w:rsidRPr="006A6357">
          <w:rPr>
            <w:rFonts w:ascii="Arial" w:hAnsi="Arial" w:cs="Arial"/>
            <w:b/>
            <w:sz w:val="24"/>
            <w:szCs w:val="24"/>
          </w:rPr>
          <w:t>51 m</w:t>
        </w:r>
      </w:smartTag>
      <w:r w:rsidRPr="006A6357">
        <w:rPr>
          <w:rFonts w:ascii="Arial" w:hAnsi="Arial" w:cs="Arial"/>
          <w:sz w:val="24"/>
          <w:szCs w:val="24"/>
        </w:rPr>
        <w:t>.</w:t>
      </w:r>
    </w:p>
    <w:p w:rsidR="006A6357" w:rsidRPr="006A6357" w:rsidRDefault="006A6357" w:rsidP="006A6357">
      <w:pPr>
        <w:tabs>
          <w:tab w:val="left" w:pos="0"/>
        </w:tabs>
        <w:spacing w:line="300" w:lineRule="exact"/>
        <w:ind w:right="-288"/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 xml:space="preserve"> </w:t>
      </w:r>
    </w:p>
    <w:p w:rsidR="006A6357" w:rsidRPr="006A6357" w:rsidRDefault="006A6357" w:rsidP="006A6357">
      <w:pPr>
        <w:spacing w:line="276" w:lineRule="auto"/>
        <w:ind w:right="-1"/>
        <w:jc w:val="both"/>
        <w:rPr>
          <w:rFonts w:ascii="Arial" w:hAnsi="Arial" w:cs="Arial"/>
          <w:b/>
          <w:sz w:val="24"/>
          <w:szCs w:val="24"/>
        </w:rPr>
      </w:pPr>
      <w:r w:rsidRPr="006A6357">
        <w:rPr>
          <w:rFonts w:ascii="Arial" w:hAnsi="Arial" w:cs="Arial"/>
          <w:b/>
          <w:noProof/>
          <w:sz w:val="24"/>
          <w:szCs w:val="24"/>
          <w:lang w:eastAsia="sk-SK"/>
        </w:rPr>
        <w:drawing>
          <wp:inline distT="0" distB="0" distL="0" distR="0">
            <wp:extent cx="4780863" cy="3181350"/>
            <wp:effectExtent l="0" t="0" r="1270" b="0"/>
            <wp:docPr id="6" name="Obrázok 6" descr="IMG_20180920_0925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IMG_20180920_09250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6866" cy="31919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406D" w:rsidRDefault="002A406D" w:rsidP="006A6357">
      <w:pPr>
        <w:tabs>
          <w:tab w:val="left" w:pos="0"/>
        </w:tabs>
        <w:spacing w:line="300" w:lineRule="exact"/>
        <w:ind w:right="-288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6A6357" w:rsidRPr="001E4438" w:rsidRDefault="006A6357" w:rsidP="006A6357">
      <w:pPr>
        <w:tabs>
          <w:tab w:val="left" w:pos="0"/>
        </w:tabs>
        <w:spacing w:line="300" w:lineRule="exact"/>
        <w:ind w:right="-288"/>
        <w:jc w:val="both"/>
        <w:rPr>
          <w:rFonts w:ascii="Arial" w:hAnsi="Arial" w:cs="Arial"/>
          <w:b/>
          <w:sz w:val="24"/>
          <w:szCs w:val="24"/>
        </w:rPr>
      </w:pPr>
      <w:r w:rsidRPr="001E4438">
        <w:rPr>
          <w:rFonts w:ascii="Arial" w:hAnsi="Arial" w:cs="Arial"/>
          <w:b/>
          <w:sz w:val="24"/>
          <w:szCs w:val="24"/>
        </w:rPr>
        <w:t>Hydraulické vyregulovanie ÚK okruh Na Sihoti:</w:t>
      </w:r>
    </w:p>
    <w:p w:rsidR="006A6357" w:rsidRPr="006A6357" w:rsidRDefault="006A6357" w:rsidP="006A6357">
      <w:pPr>
        <w:spacing w:line="276" w:lineRule="auto"/>
        <w:ind w:right="-1"/>
        <w:jc w:val="both"/>
        <w:rPr>
          <w:rFonts w:ascii="Arial" w:hAnsi="Arial" w:cs="Arial"/>
          <w:b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>Hydraulická stabilita vonkajšej teplovodnej siete tepelného okruhu  je zabezpečená osadením samočinných regulátorov (regulačných ventilov) tlakovej diferencie na jednotlivých vetvách. Zrealizovaná bola prekládka niektorých armatúr, zhotovenia redukci</w:t>
      </w:r>
      <w:r w:rsidR="00AE33E7">
        <w:rPr>
          <w:rFonts w:ascii="Arial" w:hAnsi="Arial" w:cs="Arial"/>
          <w:sz w:val="24"/>
          <w:szCs w:val="24"/>
        </w:rPr>
        <w:t>í</w:t>
      </w:r>
      <w:r w:rsidRPr="006A6357">
        <w:rPr>
          <w:rFonts w:ascii="Arial" w:hAnsi="Arial" w:cs="Arial"/>
          <w:sz w:val="24"/>
          <w:szCs w:val="24"/>
        </w:rPr>
        <w:t>, závitových spojov, zvarových spojov a osadenie regulačných armatúr, náterov a izolácií.</w:t>
      </w:r>
    </w:p>
    <w:p w:rsidR="002A406D" w:rsidRDefault="002A406D" w:rsidP="006A6357">
      <w:pPr>
        <w:tabs>
          <w:tab w:val="left" w:pos="0"/>
        </w:tabs>
        <w:spacing w:line="300" w:lineRule="exact"/>
        <w:ind w:right="-288"/>
        <w:jc w:val="both"/>
        <w:rPr>
          <w:rFonts w:ascii="Arial" w:hAnsi="Arial" w:cs="Arial"/>
          <w:b/>
          <w:sz w:val="24"/>
          <w:szCs w:val="24"/>
          <w:u w:val="single"/>
        </w:rPr>
      </w:pPr>
    </w:p>
    <w:p w:rsidR="006A6357" w:rsidRPr="001E4438" w:rsidRDefault="006A6357" w:rsidP="006A6357">
      <w:pPr>
        <w:tabs>
          <w:tab w:val="left" w:pos="0"/>
        </w:tabs>
        <w:spacing w:line="300" w:lineRule="exact"/>
        <w:ind w:right="-288"/>
        <w:jc w:val="both"/>
        <w:rPr>
          <w:rFonts w:ascii="Arial" w:hAnsi="Arial" w:cs="Arial"/>
          <w:b/>
          <w:sz w:val="24"/>
          <w:szCs w:val="24"/>
        </w:rPr>
      </w:pPr>
      <w:r w:rsidRPr="001E4438">
        <w:rPr>
          <w:rFonts w:ascii="Arial" w:hAnsi="Arial" w:cs="Arial"/>
          <w:b/>
          <w:sz w:val="24"/>
          <w:szCs w:val="24"/>
        </w:rPr>
        <w:t>Hydraulické vyregulovanie ÚK okruh VS 06 Vlčince:</w:t>
      </w:r>
    </w:p>
    <w:p w:rsidR="006A6357" w:rsidRPr="006A6357" w:rsidRDefault="006A6357" w:rsidP="006A6357">
      <w:pPr>
        <w:ind w:right="-288"/>
        <w:jc w:val="both"/>
        <w:rPr>
          <w:rFonts w:ascii="Arial" w:hAnsi="Arial" w:cs="Arial"/>
          <w:sz w:val="24"/>
          <w:szCs w:val="24"/>
        </w:rPr>
      </w:pPr>
      <w:r w:rsidRPr="006A6357">
        <w:rPr>
          <w:rFonts w:ascii="Arial" w:hAnsi="Arial" w:cs="Arial"/>
          <w:sz w:val="24"/>
          <w:szCs w:val="24"/>
        </w:rPr>
        <w:t>Zrealizovalo sa hydraulické vyregulovanie vonkajších sekundárnych rozvodov TÚV a ÚK vetva ul. Gemerská a vetva ul . Martinská, Zvolenská, Kubínska, M</w:t>
      </w:r>
      <w:r w:rsidR="00A65C05">
        <w:rPr>
          <w:rFonts w:ascii="Arial" w:hAnsi="Arial" w:cs="Arial"/>
          <w:sz w:val="24"/>
          <w:szCs w:val="24"/>
        </w:rPr>
        <w:t>Š</w:t>
      </w:r>
      <w:r w:rsidRPr="006A6357">
        <w:rPr>
          <w:rFonts w:ascii="Arial" w:hAnsi="Arial" w:cs="Arial"/>
          <w:sz w:val="24"/>
          <w:szCs w:val="24"/>
        </w:rPr>
        <w:t xml:space="preserve">, ZUŠ. Hydraulická stabilita vonkajšej teplovodnej siete tepelného okruhu  je zabezpečená osadením samočinných regulátorov (regulačných ventilov) tlakovej diferencie na jednotlivých vetvách. Vykonali sa stavebné úpravy </w:t>
      </w:r>
      <w:r w:rsidR="00AE33E7">
        <w:rPr>
          <w:rFonts w:ascii="Arial" w:hAnsi="Arial" w:cs="Arial"/>
          <w:sz w:val="24"/>
          <w:szCs w:val="24"/>
        </w:rPr>
        <w:t>dvoch</w:t>
      </w:r>
      <w:r w:rsidRPr="006A6357">
        <w:rPr>
          <w:rFonts w:ascii="Arial" w:hAnsi="Arial" w:cs="Arial"/>
          <w:sz w:val="24"/>
          <w:szCs w:val="24"/>
        </w:rPr>
        <w:t xml:space="preserve"> revíznych šácht v trase podzemných rozvodov z dôvodu prístupu k novým  regulačným armatúram.</w:t>
      </w:r>
    </w:p>
    <w:p w:rsidR="005568B1" w:rsidRDefault="001E4438" w:rsidP="001E4438">
      <w:pPr>
        <w:pStyle w:val="Nadpis2"/>
      </w:pPr>
      <w:r w:rsidRPr="008F2DF7">
        <w:lastRenderedPageBreak/>
        <w:t>ŠTANDARDY KVALITY</w:t>
      </w:r>
    </w:p>
    <w:p w:rsidR="001E4438" w:rsidRPr="001E4438" w:rsidRDefault="001E4438" w:rsidP="001E4438">
      <w:pPr>
        <w:rPr>
          <w:lang w:eastAsia="cs-CZ"/>
        </w:rPr>
      </w:pPr>
    </w:p>
    <w:p w:rsidR="005568B1" w:rsidRPr="002D13A0" w:rsidRDefault="005568B1" w:rsidP="003F183D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Štandardy kvality dodávaného tepla a služieb poskytovaných pri jeho dodávke boli v roku 201</w:t>
      </w:r>
      <w:r w:rsidR="00A65C05">
        <w:rPr>
          <w:rFonts w:ascii="Arial" w:hAnsi="Arial" w:cs="Arial"/>
          <w:sz w:val="24"/>
          <w:szCs w:val="24"/>
        </w:rPr>
        <w:t>8</w:t>
      </w:r>
      <w:r w:rsidRPr="002D13A0">
        <w:rPr>
          <w:rFonts w:ascii="Arial" w:hAnsi="Arial" w:cs="Arial"/>
          <w:sz w:val="24"/>
          <w:szCs w:val="24"/>
        </w:rPr>
        <w:t xml:space="preserve"> sledované, evidované a vyhodnotené v súlade s </w:t>
      </w:r>
      <w:r w:rsidR="00BB7DF7">
        <w:rPr>
          <w:rFonts w:ascii="Arial" w:hAnsi="Arial" w:cs="Arial"/>
          <w:sz w:val="24"/>
          <w:szCs w:val="24"/>
        </w:rPr>
        <w:t>v</w:t>
      </w:r>
      <w:r w:rsidRPr="002D13A0">
        <w:rPr>
          <w:rFonts w:ascii="Arial" w:hAnsi="Arial" w:cs="Arial"/>
          <w:sz w:val="24"/>
          <w:szCs w:val="24"/>
        </w:rPr>
        <w:t xml:space="preserve">yhláškou ÚRSO </w:t>
      </w:r>
      <w:r w:rsidR="003F183D">
        <w:rPr>
          <w:rFonts w:ascii="Arial" w:hAnsi="Arial" w:cs="Arial"/>
          <w:sz w:val="24"/>
          <w:szCs w:val="24"/>
        </w:rPr>
        <w:t xml:space="preserve">                  </w:t>
      </w:r>
      <w:r w:rsidRPr="002D13A0">
        <w:rPr>
          <w:rFonts w:ascii="Arial" w:hAnsi="Arial" w:cs="Arial"/>
          <w:sz w:val="24"/>
          <w:szCs w:val="24"/>
        </w:rPr>
        <w:t>č. 277/2012 Z.z.</w:t>
      </w:r>
      <w:r w:rsidR="00BB7DF7">
        <w:rPr>
          <w:rFonts w:ascii="Arial" w:hAnsi="Arial" w:cs="Arial"/>
          <w:sz w:val="24"/>
          <w:szCs w:val="24"/>
        </w:rPr>
        <w:t xml:space="preserve"> v znení vyhlášky č. 234/2016 Z.z.</w:t>
      </w:r>
      <w:r w:rsidRPr="002D13A0">
        <w:rPr>
          <w:rFonts w:ascii="Arial" w:hAnsi="Arial" w:cs="Arial"/>
          <w:sz w:val="24"/>
          <w:szCs w:val="24"/>
        </w:rPr>
        <w:t xml:space="preserve">. </w:t>
      </w:r>
    </w:p>
    <w:p w:rsidR="005568B1" w:rsidRPr="002D13A0" w:rsidRDefault="005568B1" w:rsidP="003F183D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Za rok 201</w:t>
      </w:r>
      <w:r w:rsidR="00A65C05">
        <w:rPr>
          <w:rFonts w:ascii="Arial" w:hAnsi="Arial" w:cs="Arial"/>
          <w:sz w:val="24"/>
          <w:szCs w:val="24"/>
        </w:rPr>
        <w:t>8</w:t>
      </w:r>
      <w:r w:rsidRPr="002D13A0">
        <w:rPr>
          <w:rFonts w:ascii="Arial" w:hAnsi="Arial" w:cs="Arial"/>
          <w:sz w:val="24"/>
          <w:szCs w:val="24"/>
        </w:rPr>
        <w:t xml:space="preserve"> dosiahla spoločnosť BYTTERM, a.s. výslednú hodnotu dosiahnutej úrovne kvality 100 %, čo </w:t>
      </w:r>
      <w:r w:rsidR="00F83780">
        <w:rPr>
          <w:rFonts w:ascii="Arial" w:hAnsi="Arial" w:cs="Arial"/>
          <w:sz w:val="24"/>
          <w:szCs w:val="24"/>
        </w:rPr>
        <w:t>je rovnaká úroveň kvality ako bola dosiahnutá v roku 201</w:t>
      </w:r>
      <w:r w:rsidR="00A65C05">
        <w:rPr>
          <w:rFonts w:ascii="Arial" w:hAnsi="Arial" w:cs="Arial"/>
          <w:sz w:val="24"/>
          <w:szCs w:val="24"/>
        </w:rPr>
        <w:t>7</w:t>
      </w:r>
      <w:r w:rsidRPr="002D13A0">
        <w:rPr>
          <w:rFonts w:ascii="Arial" w:hAnsi="Arial" w:cs="Arial"/>
          <w:sz w:val="24"/>
          <w:szCs w:val="24"/>
        </w:rPr>
        <w:t xml:space="preserve"> . </w:t>
      </w:r>
      <w:r w:rsidR="00F8642E">
        <w:rPr>
          <w:rFonts w:ascii="Arial" w:hAnsi="Arial" w:cs="Arial"/>
          <w:sz w:val="24"/>
          <w:szCs w:val="24"/>
        </w:rPr>
        <w:t>V roku 201</w:t>
      </w:r>
      <w:r w:rsidR="00A65C05">
        <w:rPr>
          <w:rFonts w:ascii="Arial" w:hAnsi="Arial" w:cs="Arial"/>
          <w:sz w:val="24"/>
          <w:szCs w:val="24"/>
        </w:rPr>
        <w:t xml:space="preserve">8 </w:t>
      </w:r>
      <w:r w:rsidR="00F8642E">
        <w:rPr>
          <w:rFonts w:ascii="Arial" w:hAnsi="Arial" w:cs="Arial"/>
          <w:sz w:val="24"/>
          <w:szCs w:val="24"/>
        </w:rPr>
        <w:t xml:space="preserve">preto nemuseli byť </w:t>
      </w:r>
      <w:r w:rsidR="00BB7DF7">
        <w:rPr>
          <w:rFonts w:ascii="Arial" w:hAnsi="Arial" w:cs="Arial"/>
          <w:sz w:val="24"/>
          <w:szCs w:val="24"/>
        </w:rPr>
        <w:t xml:space="preserve">odberateľom </w:t>
      </w:r>
      <w:r w:rsidR="00F8642E">
        <w:rPr>
          <w:rFonts w:ascii="Arial" w:hAnsi="Arial" w:cs="Arial"/>
          <w:sz w:val="24"/>
          <w:szCs w:val="24"/>
        </w:rPr>
        <w:t>vyplatené žiadne kompenzačné platby.</w:t>
      </w:r>
    </w:p>
    <w:p w:rsidR="005568B1" w:rsidRDefault="005568B1" w:rsidP="003F183D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Celkovo bolo počas roka 201</w:t>
      </w:r>
      <w:r w:rsidR="00A65C05">
        <w:rPr>
          <w:rFonts w:ascii="Arial" w:hAnsi="Arial" w:cs="Arial"/>
          <w:sz w:val="24"/>
          <w:szCs w:val="24"/>
        </w:rPr>
        <w:t>8</w:t>
      </w:r>
      <w:r w:rsidRPr="002D13A0">
        <w:rPr>
          <w:rFonts w:ascii="Arial" w:hAnsi="Arial" w:cs="Arial"/>
          <w:sz w:val="24"/>
          <w:szCs w:val="24"/>
        </w:rPr>
        <w:t xml:space="preserve"> zaznamenaných </w:t>
      </w:r>
      <w:r w:rsidR="00A65C05">
        <w:rPr>
          <w:rFonts w:ascii="Arial" w:hAnsi="Arial" w:cs="Arial"/>
          <w:sz w:val="24"/>
          <w:szCs w:val="24"/>
        </w:rPr>
        <w:t>85</w:t>
      </w:r>
      <w:r w:rsidRPr="002D13A0">
        <w:rPr>
          <w:rFonts w:ascii="Arial" w:hAnsi="Arial" w:cs="Arial"/>
          <w:sz w:val="24"/>
          <w:szCs w:val="24"/>
        </w:rPr>
        <w:t xml:space="preserve"> udalostí ovplyvňujúcich dodržiavanie štandardov kvality dodávaného tepla  a služieb poskytovaných pri jeho dodávke, čo je o </w:t>
      </w:r>
      <w:r w:rsidR="00A65C05">
        <w:rPr>
          <w:rFonts w:ascii="Arial" w:hAnsi="Arial" w:cs="Arial"/>
          <w:sz w:val="24"/>
          <w:szCs w:val="24"/>
        </w:rPr>
        <w:t>39</w:t>
      </w:r>
      <w:r w:rsidRPr="002D13A0">
        <w:rPr>
          <w:rFonts w:ascii="Arial" w:hAnsi="Arial" w:cs="Arial"/>
          <w:sz w:val="24"/>
          <w:szCs w:val="24"/>
        </w:rPr>
        <w:t xml:space="preserve"> </w:t>
      </w:r>
      <w:r w:rsidR="00A65C05">
        <w:rPr>
          <w:rFonts w:ascii="Arial" w:hAnsi="Arial" w:cs="Arial"/>
          <w:sz w:val="24"/>
          <w:szCs w:val="24"/>
        </w:rPr>
        <w:t>viac</w:t>
      </w:r>
      <w:r w:rsidRPr="002D13A0">
        <w:rPr>
          <w:rFonts w:ascii="Arial" w:hAnsi="Arial" w:cs="Arial"/>
          <w:sz w:val="24"/>
          <w:szCs w:val="24"/>
        </w:rPr>
        <w:t xml:space="preserve"> ako v roku 201</w:t>
      </w:r>
      <w:r w:rsidR="00A65C05">
        <w:rPr>
          <w:rFonts w:ascii="Arial" w:hAnsi="Arial" w:cs="Arial"/>
          <w:sz w:val="24"/>
          <w:szCs w:val="24"/>
        </w:rPr>
        <w:t>7</w:t>
      </w:r>
      <w:r w:rsidRPr="002D13A0">
        <w:rPr>
          <w:rFonts w:ascii="Arial" w:hAnsi="Arial" w:cs="Arial"/>
          <w:sz w:val="24"/>
          <w:szCs w:val="24"/>
        </w:rPr>
        <w:t>.</w:t>
      </w:r>
    </w:p>
    <w:p w:rsidR="003F183D" w:rsidRPr="002D13A0" w:rsidRDefault="00A65C05" w:rsidP="003F183D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A65C05"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>
            <wp:extent cx="5475605" cy="2819400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1649" cy="28225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406D" w:rsidRDefault="002A406D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</w:p>
    <w:p w:rsidR="005568B1" w:rsidRPr="001E4438" w:rsidRDefault="001E4438" w:rsidP="001E4438">
      <w:pPr>
        <w:pStyle w:val="Nadpis2"/>
        <w:rPr>
          <w:u w:val="single"/>
        </w:rPr>
      </w:pPr>
      <w:r w:rsidRPr="001E4438">
        <w:rPr>
          <w:u w:val="single"/>
        </w:rPr>
        <w:t>NÁKUP A PREDAJ TEPLA</w:t>
      </w:r>
      <w:r w:rsidRPr="001E4438">
        <w:rPr>
          <w:u w:val="single"/>
        </w:rPr>
        <w:br/>
      </w:r>
    </w:p>
    <w:p w:rsidR="005568B1" w:rsidRPr="001E4438" w:rsidRDefault="005568B1" w:rsidP="001E4438">
      <w:pPr>
        <w:pStyle w:val="Nadpis2"/>
        <w:rPr>
          <w:color w:val="auto"/>
        </w:rPr>
      </w:pPr>
      <w:r w:rsidRPr="001E4438">
        <w:rPr>
          <w:color w:val="auto"/>
        </w:rPr>
        <w:t>Nákup tepla</w:t>
      </w:r>
      <w:r w:rsidR="001E4438">
        <w:rPr>
          <w:color w:val="auto"/>
        </w:rPr>
        <w:br/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 roku 201</w:t>
      </w:r>
      <w:r w:rsidR="00915F0F">
        <w:rPr>
          <w:rFonts w:ascii="Arial" w:hAnsi="Arial" w:cs="Arial"/>
          <w:sz w:val="24"/>
          <w:szCs w:val="24"/>
        </w:rPr>
        <w:t>8</w:t>
      </w:r>
      <w:r w:rsidRPr="002D13A0">
        <w:rPr>
          <w:rFonts w:ascii="Arial" w:hAnsi="Arial" w:cs="Arial"/>
          <w:sz w:val="24"/>
          <w:szCs w:val="24"/>
        </w:rPr>
        <w:t xml:space="preserve"> bolo zo Žilinskej teplárenskej, a. s. nakúpené teplo v objeme  </w:t>
      </w:r>
      <w:r w:rsidR="00915F0F">
        <w:rPr>
          <w:rFonts w:ascii="Arial" w:hAnsi="Arial" w:cs="Arial"/>
          <w:sz w:val="24"/>
          <w:szCs w:val="24"/>
        </w:rPr>
        <w:t>137 171 651,93</w:t>
      </w:r>
      <w:r w:rsidR="00A03EAB">
        <w:rPr>
          <w:rFonts w:ascii="Arial" w:hAnsi="Arial" w:cs="Arial"/>
          <w:sz w:val="24"/>
          <w:szCs w:val="24"/>
        </w:rPr>
        <w:t xml:space="preserve"> kWh</w:t>
      </w:r>
      <w:r w:rsidRPr="002D13A0">
        <w:rPr>
          <w:rFonts w:ascii="Arial" w:hAnsi="Arial" w:cs="Arial"/>
          <w:sz w:val="24"/>
          <w:szCs w:val="24"/>
        </w:rPr>
        <w:t>. V porovnaní s plánovaným nákupom tepla vo výške</w:t>
      </w:r>
      <w:r w:rsidR="00F8642E">
        <w:rPr>
          <w:rFonts w:ascii="Arial" w:hAnsi="Arial" w:cs="Arial"/>
          <w:sz w:val="24"/>
          <w:szCs w:val="24"/>
        </w:rPr>
        <w:t xml:space="preserve"> </w:t>
      </w:r>
      <w:r w:rsidR="00A03EAB">
        <w:rPr>
          <w:rFonts w:ascii="Arial" w:hAnsi="Arial" w:cs="Arial"/>
          <w:sz w:val="24"/>
          <w:szCs w:val="24"/>
        </w:rPr>
        <w:t xml:space="preserve">         </w:t>
      </w:r>
      <w:r w:rsidR="00915F0F">
        <w:rPr>
          <w:rFonts w:ascii="Arial" w:hAnsi="Arial" w:cs="Arial"/>
          <w:sz w:val="24"/>
          <w:szCs w:val="24"/>
        </w:rPr>
        <w:t>153 634 073</w:t>
      </w:r>
      <w:r w:rsidRPr="002D13A0">
        <w:rPr>
          <w:rFonts w:ascii="Arial" w:hAnsi="Arial" w:cs="Arial"/>
          <w:sz w:val="24"/>
          <w:szCs w:val="24"/>
        </w:rPr>
        <w:t xml:space="preserve"> kWh  je to nečerpanie o</w:t>
      </w:r>
      <w:r w:rsidR="00915F0F">
        <w:rPr>
          <w:rFonts w:ascii="Arial" w:hAnsi="Arial" w:cs="Arial"/>
          <w:sz w:val="24"/>
          <w:szCs w:val="24"/>
        </w:rPr>
        <w:t> 10,72</w:t>
      </w:r>
      <w:r w:rsidRPr="002D13A0">
        <w:rPr>
          <w:rFonts w:ascii="Arial" w:hAnsi="Arial" w:cs="Arial"/>
          <w:sz w:val="24"/>
          <w:szCs w:val="24"/>
        </w:rPr>
        <w:t xml:space="preserve"> %. Medziročne nákup tepla </w:t>
      </w:r>
      <w:r w:rsidR="00F8642E">
        <w:rPr>
          <w:rFonts w:ascii="Arial" w:hAnsi="Arial" w:cs="Arial"/>
          <w:sz w:val="24"/>
          <w:szCs w:val="24"/>
        </w:rPr>
        <w:t>poklesol</w:t>
      </w:r>
      <w:r w:rsidRPr="002D13A0">
        <w:rPr>
          <w:rFonts w:ascii="Arial" w:hAnsi="Arial" w:cs="Arial"/>
          <w:sz w:val="24"/>
          <w:szCs w:val="24"/>
        </w:rPr>
        <w:t xml:space="preserve"> o</w:t>
      </w:r>
      <w:r w:rsidR="00915F0F">
        <w:rPr>
          <w:rFonts w:ascii="Arial" w:hAnsi="Arial" w:cs="Arial"/>
          <w:sz w:val="24"/>
          <w:szCs w:val="24"/>
        </w:rPr>
        <w:t> 16 469 045,33</w:t>
      </w:r>
      <w:r w:rsidRPr="002D13A0">
        <w:rPr>
          <w:rFonts w:ascii="Arial" w:hAnsi="Arial" w:cs="Arial"/>
          <w:sz w:val="24"/>
          <w:szCs w:val="24"/>
        </w:rPr>
        <w:t xml:space="preserve"> kWh, t.j. o</w:t>
      </w:r>
      <w:r w:rsidR="00915F0F">
        <w:rPr>
          <w:rFonts w:ascii="Arial" w:hAnsi="Arial" w:cs="Arial"/>
          <w:sz w:val="24"/>
          <w:szCs w:val="24"/>
        </w:rPr>
        <w:t> 10,7</w:t>
      </w:r>
      <w:r w:rsidR="00E423DF">
        <w:rPr>
          <w:rFonts w:ascii="Arial" w:hAnsi="Arial" w:cs="Arial"/>
          <w:sz w:val="24"/>
          <w:szCs w:val="24"/>
        </w:rPr>
        <w:t>2</w:t>
      </w:r>
      <w:r w:rsidR="00F8642E">
        <w:rPr>
          <w:rFonts w:ascii="Arial" w:hAnsi="Arial" w:cs="Arial"/>
          <w:sz w:val="24"/>
          <w:szCs w:val="24"/>
        </w:rPr>
        <w:t xml:space="preserve"> </w:t>
      </w:r>
      <w:r w:rsidRPr="002D13A0">
        <w:rPr>
          <w:rFonts w:ascii="Arial" w:hAnsi="Arial" w:cs="Arial"/>
          <w:sz w:val="24"/>
          <w:szCs w:val="24"/>
        </w:rPr>
        <w:t xml:space="preserve">%. </w:t>
      </w:r>
      <w:r w:rsidR="00C95997">
        <w:rPr>
          <w:rFonts w:ascii="Arial" w:hAnsi="Arial" w:cs="Arial"/>
          <w:sz w:val="24"/>
          <w:szCs w:val="24"/>
        </w:rPr>
        <w:t>Nákup plynu sa v roku 201</w:t>
      </w:r>
      <w:r w:rsidR="00915F0F">
        <w:rPr>
          <w:rFonts w:ascii="Arial" w:hAnsi="Arial" w:cs="Arial"/>
          <w:sz w:val="24"/>
          <w:szCs w:val="24"/>
        </w:rPr>
        <w:t>8</w:t>
      </w:r>
      <w:r w:rsidR="00C95997">
        <w:rPr>
          <w:rFonts w:ascii="Arial" w:hAnsi="Arial" w:cs="Arial"/>
          <w:sz w:val="24"/>
          <w:szCs w:val="24"/>
        </w:rPr>
        <w:t xml:space="preserve"> realizoval v objeme 2</w:t>
      </w:r>
      <w:r w:rsidR="00915F0F">
        <w:rPr>
          <w:rFonts w:ascii="Arial" w:hAnsi="Arial" w:cs="Arial"/>
          <w:sz w:val="24"/>
          <w:szCs w:val="24"/>
        </w:rPr>
        <w:t> 700 927</w:t>
      </w:r>
      <w:r w:rsidR="00C95997">
        <w:rPr>
          <w:rFonts w:ascii="Arial" w:hAnsi="Arial" w:cs="Arial"/>
          <w:sz w:val="24"/>
          <w:szCs w:val="24"/>
        </w:rPr>
        <w:t xml:space="preserve"> m3, čo je oproti predchádzajúcemu roku </w:t>
      </w:r>
      <w:r w:rsidR="00915F0F">
        <w:rPr>
          <w:rFonts w:ascii="Arial" w:hAnsi="Arial" w:cs="Arial"/>
          <w:sz w:val="24"/>
          <w:szCs w:val="24"/>
        </w:rPr>
        <w:t>pokles</w:t>
      </w:r>
      <w:r w:rsidR="00C95997">
        <w:rPr>
          <w:rFonts w:ascii="Arial" w:hAnsi="Arial" w:cs="Arial"/>
          <w:sz w:val="24"/>
          <w:szCs w:val="24"/>
        </w:rPr>
        <w:t xml:space="preserve"> objemu nakupovaného plynu o</w:t>
      </w:r>
      <w:r w:rsidR="00915F0F">
        <w:rPr>
          <w:rFonts w:ascii="Arial" w:hAnsi="Arial" w:cs="Arial"/>
          <w:sz w:val="24"/>
          <w:szCs w:val="24"/>
        </w:rPr>
        <w:t> 239 667</w:t>
      </w:r>
      <w:r w:rsidR="00C95997">
        <w:rPr>
          <w:rFonts w:ascii="Arial" w:hAnsi="Arial" w:cs="Arial"/>
          <w:sz w:val="24"/>
          <w:szCs w:val="24"/>
        </w:rPr>
        <w:t xml:space="preserve"> m3, t.j. o</w:t>
      </w:r>
      <w:r w:rsidR="00915F0F">
        <w:rPr>
          <w:rFonts w:ascii="Arial" w:hAnsi="Arial" w:cs="Arial"/>
          <w:sz w:val="24"/>
          <w:szCs w:val="24"/>
        </w:rPr>
        <w:t> 8,</w:t>
      </w:r>
      <w:r w:rsidR="000B2BDE">
        <w:rPr>
          <w:rFonts w:ascii="Arial" w:hAnsi="Arial" w:cs="Arial"/>
          <w:sz w:val="24"/>
          <w:szCs w:val="24"/>
        </w:rPr>
        <w:t>15</w:t>
      </w:r>
      <w:r w:rsidR="00C95997">
        <w:rPr>
          <w:rFonts w:ascii="Arial" w:hAnsi="Arial" w:cs="Arial"/>
          <w:sz w:val="24"/>
          <w:szCs w:val="24"/>
        </w:rPr>
        <w:t xml:space="preserve"> %.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Spotrebované teplo odberných staníc tepla k predanému teplu, t.j. celková strata je v roku 201</w:t>
      </w:r>
      <w:r w:rsidR="00E423DF">
        <w:rPr>
          <w:rFonts w:ascii="Arial" w:hAnsi="Arial" w:cs="Arial"/>
          <w:sz w:val="24"/>
          <w:szCs w:val="24"/>
        </w:rPr>
        <w:t>8</w:t>
      </w:r>
      <w:r w:rsidRPr="002D13A0">
        <w:rPr>
          <w:rFonts w:ascii="Arial" w:hAnsi="Arial" w:cs="Arial"/>
          <w:sz w:val="24"/>
          <w:szCs w:val="24"/>
        </w:rPr>
        <w:t xml:space="preserve"> na nízkej úrovni </w:t>
      </w:r>
      <w:r w:rsidR="00E423DF">
        <w:rPr>
          <w:rFonts w:ascii="Arial" w:hAnsi="Arial" w:cs="Arial"/>
          <w:sz w:val="24"/>
          <w:szCs w:val="24"/>
        </w:rPr>
        <w:t>1,78</w:t>
      </w:r>
      <w:r w:rsidRPr="002D13A0">
        <w:rPr>
          <w:rFonts w:ascii="Arial" w:hAnsi="Arial" w:cs="Arial"/>
          <w:sz w:val="24"/>
          <w:szCs w:val="24"/>
        </w:rPr>
        <w:t xml:space="preserve"> %. Oproti roku 201</w:t>
      </w:r>
      <w:r w:rsidR="00E423DF">
        <w:rPr>
          <w:rFonts w:ascii="Arial" w:hAnsi="Arial" w:cs="Arial"/>
          <w:sz w:val="24"/>
          <w:szCs w:val="24"/>
        </w:rPr>
        <w:t>7</w:t>
      </w:r>
      <w:r w:rsidRPr="002D13A0">
        <w:rPr>
          <w:rFonts w:ascii="Arial" w:hAnsi="Arial" w:cs="Arial"/>
          <w:sz w:val="24"/>
          <w:szCs w:val="24"/>
        </w:rPr>
        <w:t xml:space="preserve"> je to o</w:t>
      </w:r>
      <w:r w:rsidR="00E423DF">
        <w:rPr>
          <w:rFonts w:ascii="Arial" w:hAnsi="Arial" w:cs="Arial"/>
          <w:sz w:val="24"/>
          <w:szCs w:val="24"/>
        </w:rPr>
        <w:t> 1,04</w:t>
      </w:r>
      <w:r w:rsidRPr="002D13A0">
        <w:rPr>
          <w:rFonts w:ascii="Arial" w:hAnsi="Arial" w:cs="Arial"/>
          <w:sz w:val="24"/>
          <w:szCs w:val="24"/>
        </w:rPr>
        <w:t xml:space="preserve"> p. b. </w:t>
      </w:r>
      <w:r w:rsidR="00F8642E">
        <w:rPr>
          <w:rFonts w:ascii="Arial" w:hAnsi="Arial" w:cs="Arial"/>
          <w:sz w:val="24"/>
          <w:szCs w:val="24"/>
        </w:rPr>
        <w:t>nižšia</w:t>
      </w:r>
      <w:r w:rsidRPr="002D13A0">
        <w:rPr>
          <w:rFonts w:ascii="Arial" w:hAnsi="Arial" w:cs="Arial"/>
          <w:sz w:val="24"/>
          <w:szCs w:val="24"/>
        </w:rPr>
        <w:t xml:space="preserve"> strata. </w:t>
      </w:r>
    </w:p>
    <w:p w:rsidR="0016723A" w:rsidRPr="00606585" w:rsidRDefault="001B0899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 wp14:anchorId="0877F600" wp14:editId="56FB21B1">
            <wp:extent cx="5759450" cy="2080895"/>
            <wp:effectExtent l="0" t="0" r="0" b="0"/>
            <wp:docPr id="18" name="Graf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:rsidR="005568B1" w:rsidRDefault="005568B1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</w:rPr>
      </w:pPr>
    </w:p>
    <w:p w:rsidR="006C72AC" w:rsidRDefault="005568B1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  <w:lang w:val="cs-CZ"/>
        </w:rPr>
      </w:pPr>
      <w:r w:rsidRPr="002D13A0">
        <w:rPr>
          <w:rFonts w:ascii="Arial" w:hAnsi="Arial" w:cs="Arial"/>
          <w:sz w:val="24"/>
          <w:szCs w:val="24"/>
        </w:rPr>
        <w:t>Spotreba tepla je oproti roku 201</w:t>
      </w:r>
      <w:r w:rsidR="001B0899">
        <w:rPr>
          <w:rFonts w:ascii="Arial" w:hAnsi="Arial" w:cs="Arial"/>
          <w:sz w:val="24"/>
          <w:szCs w:val="24"/>
        </w:rPr>
        <w:t>7</w:t>
      </w:r>
      <w:r w:rsidRPr="002D13A0">
        <w:rPr>
          <w:rFonts w:ascii="Arial" w:hAnsi="Arial" w:cs="Arial"/>
          <w:sz w:val="24"/>
          <w:szCs w:val="24"/>
        </w:rPr>
        <w:t xml:space="preserve"> </w:t>
      </w:r>
      <w:r w:rsidR="001B0899">
        <w:rPr>
          <w:rFonts w:ascii="Arial" w:hAnsi="Arial" w:cs="Arial"/>
          <w:sz w:val="24"/>
          <w:szCs w:val="24"/>
        </w:rPr>
        <w:t>nižšia</w:t>
      </w:r>
      <w:r w:rsidRPr="002D13A0">
        <w:rPr>
          <w:rFonts w:ascii="Arial" w:hAnsi="Arial" w:cs="Arial"/>
          <w:sz w:val="24"/>
          <w:szCs w:val="24"/>
        </w:rPr>
        <w:t xml:space="preserve"> najmä pre </w:t>
      </w:r>
      <w:r w:rsidR="001B0899">
        <w:rPr>
          <w:rFonts w:ascii="Arial" w:hAnsi="Arial" w:cs="Arial"/>
          <w:sz w:val="24"/>
          <w:szCs w:val="24"/>
        </w:rPr>
        <w:t>teplejšie</w:t>
      </w:r>
      <w:r w:rsidRPr="002D13A0">
        <w:rPr>
          <w:rFonts w:ascii="Arial" w:hAnsi="Arial" w:cs="Arial"/>
          <w:sz w:val="24"/>
          <w:szCs w:val="24"/>
        </w:rPr>
        <w:t xml:space="preserve"> klimatické podmienky. V </w:t>
      </w:r>
      <w:r w:rsidR="00CF5165" w:rsidRPr="002D13A0">
        <w:rPr>
          <w:rFonts w:ascii="Arial" w:hAnsi="Arial" w:cs="Arial"/>
          <w:sz w:val="24"/>
          <w:szCs w:val="24"/>
          <w:lang w:val="cs-CZ"/>
        </w:rPr>
        <w:t>roku 201</w:t>
      </w:r>
      <w:r w:rsidR="001B0899">
        <w:rPr>
          <w:rFonts w:ascii="Arial" w:hAnsi="Arial" w:cs="Arial"/>
          <w:sz w:val="24"/>
          <w:szCs w:val="24"/>
          <w:lang w:val="cs-CZ"/>
        </w:rPr>
        <w:t>7</w:t>
      </w:r>
      <w:r w:rsidR="00CF5165" w:rsidRPr="00CF5165">
        <w:rPr>
          <w:rFonts w:ascii="Arial" w:hAnsi="Arial" w:cs="Arial"/>
          <w:sz w:val="24"/>
          <w:szCs w:val="24"/>
        </w:rPr>
        <w:t xml:space="preserve"> </w:t>
      </w:r>
      <w:r w:rsidR="00CF5165" w:rsidRPr="002D13A0">
        <w:rPr>
          <w:rFonts w:ascii="Arial" w:hAnsi="Arial" w:cs="Arial"/>
          <w:sz w:val="24"/>
          <w:szCs w:val="24"/>
        </w:rPr>
        <w:t>bolo nameraných</w:t>
      </w:r>
      <w:r w:rsidR="00CF5165" w:rsidRPr="002D13A0">
        <w:rPr>
          <w:rFonts w:ascii="Arial" w:hAnsi="Arial" w:cs="Arial"/>
          <w:sz w:val="24"/>
          <w:szCs w:val="24"/>
          <w:lang w:val="cs-CZ"/>
        </w:rPr>
        <w:t xml:space="preserve"> 3 </w:t>
      </w:r>
      <w:r w:rsidR="001B0899">
        <w:rPr>
          <w:rFonts w:ascii="Arial" w:hAnsi="Arial" w:cs="Arial"/>
          <w:sz w:val="24"/>
          <w:szCs w:val="24"/>
          <w:lang w:val="cs-CZ"/>
        </w:rPr>
        <w:t>628</w:t>
      </w:r>
      <w:r w:rsidR="00CF5165" w:rsidRPr="002D13A0">
        <w:rPr>
          <w:rFonts w:ascii="Arial" w:hAnsi="Arial" w:cs="Arial"/>
          <w:sz w:val="24"/>
          <w:szCs w:val="24"/>
          <w:lang w:val="cs-CZ"/>
        </w:rPr>
        <w:t xml:space="preserve"> D°</w:t>
      </w:r>
      <w:r w:rsidR="00CF5165">
        <w:rPr>
          <w:rFonts w:ascii="Arial" w:hAnsi="Arial" w:cs="Arial"/>
          <w:sz w:val="24"/>
          <w:szCs w:val="24"/>
          <w:lang w:val="cs-CZ"/>
        </w:rPr>
        <w:t xml:space="preserve">, v </w:t>
      </w:r>
      <w:r w:rsidRPr="002D13A0">
        <w:rPr>
          <w:rFonts w:ascii="Arial" w:hAnsi="Arial" w:cs="Arial"/>
          <w:sz w:val="24"/>
          <w:szCs w:val="24"/>
        </w:rPr>
        <w:t>roku 201</w:t>
      </w:r>
      <w:r w:rsidR="001B0899">
        <w:rPr>
          <w:rFonts w:ascii="Arial" w:hAnsi="Arial" w:cs="Arial"/>
          <w:sz w:val="24"/>
          <w:szCs w:val="24"/>
        </w:rPr>
        <w:t>8</w:t>
      </w:r>
      <w:r w:rsidR="00CF5165" w:rsidRPr="00CF5165">
        <w:rPr>
          <w:rFonts w:ascii="Arial" w:hAnsi="Arial" w:cs="Arial"/>
          <w:sz w:val="24"/>
          <w:szCs w:val="24"/>
          <w:lang w:val="cs-CZ"/>
        </w:rPr>
        <w:t xml:space="preserve"> </w:t>
      </w:r>
      <w:r w:rsidR="00CF5165" w:rsidRPr="002D13A0">
        <w:rPr>
          <w:rFonts w:ascii="Arial" w:hAnsi="Arial" w:cs="Arial"/>
          <w:sz w:val="24"/>
          <w:szCs w:val="24"/>
          <w:lang w:val="cs-CZ"/>
        </w:rPr>
        <w:t>to bolo</w:t>
      </w:r>
      <w:r w:rsidRPr="002D13A0">
        <w:rPr>
          <w:rFonts w:ascii="Arial" w:hAnsi="Arial" w:cs="Arial"/>
          <w:sz w:val="24"/>
          <w:szCs w:val="24"/>
        </w:rPr>
        <w:t xml:space="preserve"> </w:t>
      </w:r>
      <w:r w:rsidR="001B0899">
        <w:rPr>
          <w:rFonts w:ascii="Arial" w:hAnsi="Arial" w:cs="Arial"/>
          <w:sz w:val="24"/>
          <w:szCs w:val="24"/>
        </w:rPr>
        <w:t xml:space="preserve">len </w:t>
      </w:r>
      <w:r w:rsidRPr="002D13A0">
        <w:rPr>
          <w:rFonts w:ascii="Arial" w:hAnsi="Arial" w:cs="Arial"/>
          <w:sz w:val="24"/>
          <w:szCs w:val="24"/>
        </w:rPr>
        <w:t xml:space="preserve">3 </w:t>
      </w:r>
      <w:r w:rsidR="001B0899">
        <w:rPr>
          <w:rFonts w:ascii="Arial" w:hAnsi="Arial" w:cs="Arial"/>
          <w:sz w:val="24"/>
          <w:szCs w:val="24"/>
        </w:rPr>
        <w:t>240</w:t>
      </w:r>
      <w:r w:rsidRPr="002D13A0">
        <w:rPr>
          <w:rFonts w:ascii="Arial" w:hAnsi="Arial" w:cs="Arial"/>
          <w:sz w:val="24"/>
          <w:szCs w:val="24"/>
        </w:rPr>
        <w:t xml:space="preserve"> D</w:t>
      </w:r>
      <w:r w:rsidRPr="002D13A0">
        <w:rPr>
          <w:rFonts w:ascii="Arial" w:hAnsi="Arial" w:cs="Arial"/>
          <w:sz w:val="24"/>
          <w:szCs w:val="24"/>
          <w:lang w:val="cs-CZ"/>
        </w:rPr>
        <w:t xml:space="preserve">°, </w:t>
      </w:r>
      <w:r w:rsidR="00CF5165">
        <w:rPr>
          <w:rFonts w:ascii="Arial" w:hAnsi="Arial" w:cs="Arial"/>
          <w:sz w:val="24"/>
          <w:szCs w:val="24"/>
          <w:lang w:val="cs-CZ"/>
        </w:rPr>
        <w:t xml:space="preserve">t.j. o </w:t>
      </w:r>
      <w:r w:rsidR="001B0899">
        <w:rPr>
          <w:rFonts w:ascii="Arial" w:hAnsi="Arial" w:cs="Arial"/>
          <w:sz w:val="24"/>
          <w:szCs w:val="24"/>
          <w:lang w:val="cs-CZ"/>
        </w:rPr>
        <w:t>388</w:t>
      </w:r>
      <w:r w:rsidR="00CF5165">
        <w:rPr>
          <w:rFonts w:ascii="Arial" w:hAnsi="Arial" w:cs="Arial"/>
          <w:sz w:val="24"/>
          <w:szCs w:val="24"/>
          <w:lang w:val="cs-CZ"/>
        </w:rPr>
        <w:t xml:space="preserve"> </w:t>
      </w:r>
      <w:r w:rsidR="00CF5165" w:rsidRPr="002D13A0">
        <w:rPr>
          <w:rFonts w:ascii="Arial" w:hAnsi="Arial" w:cs="Arial"/>
          <w:sz w:val="24"/>
          <w:szCs w:val="24"/>
          <w:lang w:val="cs-CZ"/>
        </w:rPr>
        <w:t>D°</w:t>
      </w:r>
      <w:r w:rsidR="00CF5165">
        <w:rPr>
          <w:rFonts w:ascii="Arial" w:hAnsi="Arial" w:cs="Arial"/>
          <w:sz w:val="24"/>
          <w:szCs w:val="24"/>
          <w:lang w:val="cs-CZ"/>
        </w:rPr>
        <w:t xml:space="preserve"> </w:t>
      </w:r>
      <w:r w:rsidR="001B0899">
        <w:rPr>
          <w:rFonts w:ascii="Arial" w:hAnsi="Arial" w:cs="Arial"/>
          <w:sz w:val="24"/>
          <w:szCs w:val="24"/>
          <w:lang w:val="cs-CZ"/>
        </w:rPr>
        <w:t>menej</w:t>
      </w:r>
      <w:r w:rsidR="00CF5165">
        <w:rPr>
          <w:rFonts w:ascii="Arial" w:hAnsi="Arial" w:cs="Arial"/>
          <w:sz w:val="24"/>
          <w:szCs w:val="24"/>
          <w:lang w:val="cs-CZ"/>
        </w:rPr>
        <w:t>.</w:t>
      </w:r>
    </w:p>
    <w:p w:rsidR="005568B1" w:rsidRPr="0053492C" w:rsidRDefault="005568B1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cs-CZ"/>
        </w:rPr>
      </w:pPr>
      <w:r w:rsidRPr="002D13A0">
        <w:rPr>
          <w:rFonts w:ascii="Arial" w:hAnsi="Arial" w:cs="Arial"/>
          <w:sz w:val="24"/>
          <w:szCs w:val="24"/>
          <w:lang w:val="cs-CZ"/>
        </w:rPr>
        <w:t xml:space="preserve"> </w:t>
      </w:r>
      <w:r w:rsidR="001B0899">
        <w:rPr>
          <w:rFonts w:ascii="Arial" w:hAnsi="Arial" w:cs="Arial"/>
          <w:noProof/>
          <w:lang w:eastAsia="sk-SK"/>
        </w:rPr>
        <w:drawing>
          <wp:inline distT="0" distB="0" distL="0" distR="0" wp14:anchorId="2E49986C">
            <wp:extent cx="5547995" cy="2560320"/>
            <wp:effectExtent l="0" t="0" r="0" b="0"/>
            <wp:docPr id="32" name="Obrázok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7995" cy="25603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Pr="001E4438" w:rsidRDefault="005568B1" w:rsidP="006C72AC">
      <w:pPr>
        <w:spacing w:line="276" w:lineRule="auto"/>
        <w:rPr>
          <w:rFonts w:ascii="Arial" w:hAnsi="Arial" w:cs="Arial"/>
          <w:b/>
          <w:sz w:val="24"/>
          <w:szCs w:val="24"/>
        </w:rPr>
      </w:pPr>
      <w:r w:rsidRPr="001E4438">
        <w:rPr>
          <w:rFonts w:ascii="Arial" w:hAnsi="Arial" w:cs="Arial"/>
          <w:b/>
          <w:sz w:val="24"/>
          <w:szCs w:val="24"/>
        </w:rPr>
        <w:t>Predaj tepla</w:t>
      </w:r>
    </w:p>
    <w:p w:rsidR="005568B1" w:rsidRPr="002D13A0" w:rsidRDefault="005568B1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Cena tepla je v zmysle zákona č. 250/2012 Z. z. o regulácii v sieťových odvetviach a príslušnej legislatívy ÚRSO regulovaná. Pri fakturácii tržieb za teplo sa používa dvojzložková cena zložená z variabilnej a fixnej zložky. Variabilná zložka maximálnej ceny tepla sa fakturuje za namerané množstvo tepla na odbernom mieste a fixná zložka maximálnej ceny tepla sa fakturuje za objednané množstvo tepla (regulačný príkon).</w:t>
      </w:r>
    </w:p>
    <w:tbl>
      <w:tblPr>
        <w:tblW w:w="0" w:type="auto"/>
        <w:tblInd w:w="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0"/>
        <w:gridCol w:w="1686"/>
        <w:gridCol w:w="1451"/>
        <w:gridCol w:w="1450"/>
      </w:tblGrid>
      <w:tr w:rsidR="005568B1" w:rsidRPr="0080400E" w:rsidTr="001E4438">
        <w:trPr>
          <w:trHeight w:val="308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5568B1" w:rsidP="001E4438">
            <w:pPr>
              <w:pStyle w:val="Bezriadkovania"/>
              <w:rPr>
                <w:rFonts w:ascii="Arial" w:hAnsi="Arial" w:cs="Arial"/>
                <w:b/>
                <w:color w:val="FFFFFF" w:themeColor="background1"/>
                <w:lang w:eastAsia="sk-SK"/>
              </w:rPr>
            </w:pPr>
            <w:r w:rsidRPr="001E4438">
              <w:rPr>
                <w:rFonts w:ascii="Arial" w:hAnsi="Arial" w:cs="Arial"/>
                <w:b/>
                <w:color w:val="FFFFFF" w:themeColor="background1"/>
                <w:lang w:eastAsia="sk-SK"/>
              </w:rPr>
              <w:t>variabilná zložka ceny (EUR/kWh)</w:t>
            </w:r>
          </w:p>
        </w:tc>
        <w:tc>
          <w:tcPr>
            <w:tcW w:w="16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C2747E" w:rsidP="001E4438">
            <w:pPr>
              <w:pStyle w:val="Bezriadkovania"/>
              <w:rPr>
                <w:rFonts w:ascii="Arial" w:hAnsi="Arial" w:cs="Arial"/>
                <w:b/>
                <w:color w:val="FFFFFF" w:themeColor="background1"/>
                <w:lang w:eastAsia="sk-SK"/>
              </w:rPr>
            </w:pPr>
            <w:r w:rsidRPr="001E4438">
              <w:rPr>
                <w:rFonts w:ascii="Arial" w:hAnsi="Arial" w:cs="Arial"/>
                <w:b/>
                <w:color w:val="FFFFFF" w:themeColor="background1"/>
                <w:lang w:eastAsia="sk-SK"/>
              </w:rPr>
              <w:t>201</w:t>
            </w:r>
            <w:r w:rsidR="00057E06" w:rsidRPr="001E4438">
              <w:rPr>
                <w:rFonts w:ascii="Arial" w:hAnsi="Arial" w:cs="Arial"/>
                <w:b/>
                <w:color w:val="FFFFFF" w:themeColor="background1"/>
                <w:lang w:eastAsia="sk-SK"/>
              </w:rPr>
              <w:t>6</w:t>
            </w:r>
          </w:p>
        </w:tc>
        <w:tc>
          <w:tcPr>
            <w:tcW w:w="14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C2747E" w:rsidP="001E4438">
            <w:pPr>
              <w:pStyle w:val="Bezriadkovania"/>
              <w:rPr>
                <w:rFonts w:ascii="Arial" w:hAnsi="Arial" w:cs="Arial"/>
                <w:b/>
                <w:color w:val="FFFFFF" w:themeColor="background1"/>
                <w:lang w:eastAsia="sk-SK"/>
              </w:rPr>
            </w:pPr>
            <w:r w:rsidRPr="001E4438">
              <w:rPr>
                <w:rFonts w:ascii="Arial" w:hAnsi="Arial" w:cs="Arial"/>
                <w:b/>
                <w:color w:val="FFFFFF" w:themeColor="background1"/>
                <w:lang w:eastAsia="sk-SK"/>
              </w:rPr>
              <w:t>201</w:t>
            </w:r>
            <w:r w:rsidR="00057E06" w:rsidRPr="001E4438">
              <w:rPr>
                <w:rFonts w:ascii="Arial" w:hAnsi="Arial" w:cs="Arial"/>
                <w:b/>
                <w:color w:val="FFFFFF" w:themeColor="background1"/>
                <w:lang w:eastAsia="sk-SK"/>
              </w:rPr>
              <w:t>7</w:t>
            </w:r>
          </w:p>
        </w:tc>
        <w:tc>
          <w:tcPr>
            <w:tcW w:w="145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C2747E" w:rsidP="001E4438">
            <w:pPr>
              <w:pStyle w:val="Bezriadkovania"/>
              <w:rPr>
                <w:rFonts w:ascii="Arial" w:hAnsi="Arial" w:cs="Arial"/>
                <w:b/>
                <w:color w:val="FFFFFF" w:themeColor="background1"/>
                <w:lang w:eastAsia="sk-SK"/>
              </w:rPr>
            </w:pPr>
            <w:r w:rsidRPr="001E4438">
              <w:rPr>
                <w:rFonts w:ascii="Arial" w:hAnsi="Arial" w:cs="Arial"/>
                <w:b/>
                <w:color w:val="FFFFFF" w:themeColor="background1"/>
                <w:lang w:eastAsia="sk-SK"/>
              </w:rPr>
              <w:t>201</w:t>
            </w:r>
            <w:r w:rsidR="00057E06" w:rsidRPr="001E4438">
              <w:rPr>
                <w:rFonts w:ascii="Arial" w:hAnsi="Arial" w:cs="Arial"/>
                <w:b/>
                <w:color w:val="FFFFFF" w:themeColor="background1"/>
                <w:lang w:eastAsia="sk-SK"/>
              </w:rPr>
              <w:t>8</w:t>
            </w:r>
          </w:p>
        </w:tc>
      </w:tr>
      <w:tr w:rsidR="005568B1" w:rsidRPr="0080400E" w:rsidTr="00FD436F">
        <w:trPr>
          <w:trHeight w:val="291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5568B1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cena s DPH pre domácnosti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0,039960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0,039720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0,040440</w:t>
            </w:r>
          </w:p>
        </w:tc>
      </w:tr>
      <w:tr w:rsidR="005568B1" w:rsidRPr="0080400E" w:rsidTr="00FD436F">
        <w:trPr>
          <w:trHeight w:val="308"/>
        </w:trPr>
        <w:tc>
          <w:tcPr>
            <w:tcW w:w="43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5568B1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cena s DPH pre ostatných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0,039960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0,039720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0,040440</w:t>
            </w:r>
          </w:p>
        </w:tc>
      </w:tr>
      <w:tr w:rsidR="005568B1" w:rsidRPr="0080400E" w:rsidTr="00FD436F">
        <w:trPr>
          <w:trHeight w:val="308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5568B1" w:rsidRPr="001E4438" w:rsidRDefault="005568B1" w:rsidP="001E4438">
            <w:pPr>
              <w:pStyle w:val="Bezriadkovania"/>
              <w:rPr>
                <w:rFonts w:ascii="Arial" w:hAnsi="Arial" w:cs="Arial"/>
                <w:bCs/>
                <w:lang w:eastAsia="sk-SK"/>
              </w:rPr>
            </w:pPr>
            <w:r w:rsidRPr="001E4438">
              <w:rPr>
                <w:rFonts w:ascii="Arial" w:hAnsi="Arial" w:cs="Arial"/>
                <w:b/>
                <w:bCs/>
                <w:lang w:eastAsia="sk-SK"/>
              </w:rPr>
              <w:t>fixná zložka ceny</w:t>
            </w:r>
            <w:r w:rsidRPr="001E4438">
              <w:rPr>
                <w:rFonts w:ascii="Arial" w:hAnsi="Arial" w:cs="Arial"/>
                <w:lang w:eastAsia="sk-SK"/>
              </w:rPr>
              <w:t xml:space="preserve"> s DPH (EUR/kW)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265,6800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262,8600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272,1600</w:t>
            </w:r>
          </w:p>
        </w:tc>
      </w:tr>
      <w:tr w:rsidR="005568B1" w:rsidRPr="0080400E" w:rsidTr="00FD436F">
        <w:trPr>
          <w:trHeight w:val="308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5568B1" w:rsidRPr="001E4438" w:rsidRDefault="005568B1" w:rsidP="001E4438">
            <w:pPr>
              <w:pStyle w:val="Bezriadkovania"/>
              <w:rPr>
                <w:rFonts w:ascii="Arial" w:hAnsi="Arial" w:cs="Arial"/>
                <w:b/>
                <w:bCs/>
                <w:lang w:eastAsia="sk-SK"/>
              </w:rPr>
            </w:pPr>
            <w:r w:rsidRPr="001E4438">
              <w:rPr>
                <w:rFonts w:ascii="Arial" w:hAnsi="Arial" w:cs="Arial"/>
                <w:b/>
                <w:bCs/>
                <w:lang w:eastAsia="sk-SK"/>
              </w:rPr>
              <w:t xml:space="preserve">jednotková cena </w:t>
            </w:r>
            <w:r w:rsidRPr="001E4438">
              <w:rPr>
                <w:rFonts w:ascii="Arial" w:hAnsi="Arial" w:cs="Arial"/>
                <w:bCs/>
                <w:lang w:eastAsia="sk-SK"/>
              </w:rPr>
              <w:t>s DPH (EUR/MWh)</w:t>
            </w:r>
          </w:p>
        </w:tc>
        <w:tc>
          <w:tcPr>
            <w:tcW w:w="16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90,0883</w:t>
            </w:r>
          </w:p>
        </w:tc>
        <w:tc>
          <w:tcPr>
            <w:tcW w:w="14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89,316</w:t>
            </w:r>
          </w:p>
        </w:tc>
        <w:tc>
          <w:tcPr>
            <w:tcW w:w="14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057E06" w:rsidP="001E4438">
            <w:pPr>
              <w:pStyle w:val="Bezriadkovania"/>
              <w:rPr>
                <w:rFonts w:ascii="Arial" w:hAnsi="Arial" w:cs="Arial"/>
                <w:lang w:eastAsia="sk-SK"/>
              </w:rPr>
            </w:pPr>
            <w:r w:rsidRPr="001E4438">
              <w:rPr>
                <w:rFonts w:ascii="Arial" w:hAnsi="Arial" w:cs="Arial"/>
                <w:lang w:eastAsia="sk-SK"/>
              </w:rPr>
              <w:t>91,791</w:t>
            </w:r>
          </w:p>
        </w:tc>
      </w:tr>
    </w:tbl>
    <w:p w:rsidR="00FD436F" w:rsidRDefault="00FD436F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Default="00FD436F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V</w:t>
      </w:r>
      <w:r w:rsidR="005568B1" w:rsidRPr="00736BEA">
        <w:rPr>
          <w:rFonts w:ascii="Arial" w:hAnsi="Arial" w:cs="Arial"/>
          <w:sz w:val="24"/>
          <w:szCs w:val="24"/>
        </w:rPr>
        <w:t xml:space="preserve"> porovnaní s minulým rokom variabilná zložka ceny tepla </w:t>
      </w:r>
      <w:r w:rsidR="00057E06">
        <w:rPr>
          <w:rFonts w:ascii="Arial" w:hAnsi="Arial" w:cs="Arial"/>
          <w:sz w:val="24"/>
          <w:szCs w:val="24"/>
        </w:rPr>
        <w:t>vzrástla</w:t>
      </w:r>
      <w:r w:rsidR="005568B1" w:rsidRPr="00736BEA">
        <w:rPr>
          <w:rFonts w:ascii="Arial" w:hAnsi="Arial" w:cs="Arial"/>
          <w:sz w:val="24"/>
          <w:szCs w:val="24"/>
        </w:rPr>
        <w:t xml:space="preserve"> o</w:t>
      </w:r>
      <w:r w:rsidR="00057E06">
        <w:rPr>
          <w:rFonts w:ascii="Arial" w:hAnsi="Arial" w:cs="Arial"/>
          <w:sz w:val="24"/>
          <w:szCs w:val="24"/>
        </w:rPr>
        <w:t> 1,8</w:t>
      </w:r>
      <w:r w:rsidR="005568B1" w:rsidRPr="00736BEA">
        <w:rPr>
          <w:rFonts w:ascii="Arial" w:hAnsi="Arial" w:cs="Arial"/>
          <w:sz w:val="24"/>
          <w:szCs w:val="24"/>
        </w:rPr>
        <w:t xml:space="preserve"> %</w:t>
      </w:r>
      <w:r w:rsidR="00736BEA">
        <w:rPr>
          <w:rFonts w:ascii="Arial" w:hAnsi="Arial" w:cs="Arial"/>
          <w:sz w:val="24"/>
          <w:szCs w:val="24"/>
        </w:rPr>
        <w:t xml:space="preserve"> kvôli </w:t>
      </w:r>
      <w:r w:rsidR="00057E06">
        <w:rPr>
          <w:rFonts w:ascii="Arial" w:hAnsi="Arial" w:cs="Arial"/>
          <w:sz w:val="24"/>
          <w:szCs w:val="24"/>
        </w:rPr>
        <w:t>vyšším</w:t>
      </w:r>
      <w:r w:rsidR="00736BEA">
        <w:rPr>
          <w:rFonts w:ascii="Arial" w:hAnsi="Arial" w:cs="Arial"/>
          <w:sz w:val="24"/>
          <w:szCs w:val="24"/>
        </w:rPr>
        <w:t xml:space="preserve"> cenám </w:t>
      </w:r>
      <w:r w:rsidR="002228F6">
        <w:rPr>
          <w:rFonts w:ascii="Arial" w:hAnsi="Arial" w:cs="Arial"/>
          <w:sz w:val="24"/>
          <w:szCs w:val="24"/>
        </w:rPr>
        <w:t>nakupovanej</w:t>
      </w:r>
      <w:r w:rsidR="00057E06">
        <w:rPr>
          <w:rFonts w:ascii="Arial" w:hAnsi="Arial" w:cs="Arial"/>
          <w:sz w:val="24"/>
          <w:szCs w:val="24"/>
        </w:rPr>
        <w:t xml:space="preserve"> pary</w:t>
      </w:r>
      <w:r w:rsidR="005568B1" w:rsidRPr="00736BEA">
        <w:rPr>
          <w:rFonts w:ascii="Arial" w:hAnsi="Arial" w:cs="Arial"/>
          <w:sz w:val="24"/>
          <w:szCs w:val="24"/>
        </w:rPr>
        <w:t xml:space="preserve">. Fixná zložka ceny tepla </w:t>
      </w:r>
      <w:r w:rsidR="00736BEA">
        <w:rPr>
          <w:rFonts w:ascii="Arial" w:hAnsi="Arial" w:cs="Arial"/>
          <w:sz w:val="24"/>
          <w:szCs w:val="24"/>
        </w:rPr>
        <w:t xml:space="preserve">vplyvom </w:t>
      </w:r>
      <w:r w:rsidR="00057E06">
        <w:rPr>
          <w:rFonts w:ascii="Arial" w:hAnsi="Arial" w:cs="Arial"/>
          <w:sz w:val="24"/>
          <w:szCs w:val="24"/>
        </w:rPr>
        <w:t xml:space="preserve">rastu </w:t>
      </w:r>
      <w:r w:rsidR="004B33D7">
        <w:rPr>
          <w:rFonts w:ascii="Arial" w:hAnsi="Arial" w:cs="Arial"/>
          <w:sz w:val="24"/>
          <w:szCs w:val="24"/>
        </w:rPr>
        <w:t xml:space="preserve">fixných nákladov </w:t>
      </w:r>
      <w:r w:rsidR="005568B1" w:rsidRPr="00736BEA">
        <w:rPr>
          <w:rFonts w:ascii="Arial" w:hAnsi="Arial" w:cs="Arial"/>
          <w:sz w:val="24"/>
          <w:szCs w:val="24"/>
        </w:rPr>
        <w:t xml:space="preserve">medziročne </w:t>
      </w:r>
      <w:r w:rsidR="00057E06">
        <w:rPr>
          <w:rFonts w:ascii="Arial" w:hAnsi="Arial" w:cs="Arial"/>
          <w:sz w:val="24"/>
          <w:szCs w:val="24"/>
        </w:rPr>
        <w:t>vzrástla</w:t>
      </w:r>
      <w:r w:rsidR="005568B1" w:rsidRPr="00736BEA">
        <w:rPr>
          <w:rFonts w:ascii="Arial" w:hAnsi="Arial" w:cs="Arial"/>
          <w:sz w:val="24"/>
          <w:szCs w:val="24"/>
        </w:rPr>
        <w:t xml:space="preserve"> o</w:t>
      </w:r>
      <w:r w:rsidR="00057E06">
        <w:rPr>
          <w:rFonts w:ascii="Arial" w:hAnsi="Arial" w:cs="Arial"/>
          <w:sz w:val="24"/>
          <w:szCs w:val="24"/>
        </w:rPr>
        <w:t> 3,5</w:t>
      </w:r>
      <w:r w:rsidR="005568B1" w:rsidRPr="00736BEA">
        <w:rPr>
          <w:rFonts w:ascii="Arial" w:hAnsi="Arial" w:cs="Arial"/>
          <w:sz w:val="24"/>
          <w:szCs w:val="24"/>
        </w:rPr>
        <w:t xml:space="preserve"> %. Predaj tepla</w:t>
      </w:r>
      <w:r>
        <w:rPr>
          <w:rFonts w:ascii="Arial" w:hAnsi="Arial" w:cs="Arial"/>
          <w:sz w:val="24"/>
          <w:szCs w:val="24"/>
        </w:rPr>
        <w:t xml:space="preserve"> v kWh</w:t>
      </w:r>
      <w:r w:rsidR="005568B1" w:rsidRPr="00736BEA">
        <w:rPr>
          <w:rFonts w:ascii="Arial" w:hAnsi="Arial" w:cs="Arial"/>
          <w:sz w:val="24"/>
          <w:szCs w:val="24"/>
        </w:rPr>
        <w:t xml:space="preserve"> </w:t>
      </w:r>
      <w:r w:rsidR="00057E06">
        <w:rPr>
          <w:rFonts w:ascii="Arial" w:hAnsi="Arial" w:cs="Arial"/>
          <w:sz w:val="24"/>
          <w:szCs w:val="24"/>
        </w:rPr>
        <w:t>kvôli teplejším</w:t>
      </w:r>
      <w:r w:rsidR="00C2747E" w:rsidRPr="00736BEA">
        <w:rPr>
          <w:rFonts w:ascii="Arial" w:hAnsi="Arial" w:cs="Arial"/>
          <w:sz w:val="24"/>
          <w:szCs w:val="24"/>
        </w:rPr>
        <w:t xml:space="preserve"> klimatickým podmienkam </w:t>
      </w:r>
      <w:r w:rsidR="00057E06">
        <w:rPr>
          <w:rFonts w:ascii="Arial" w:hAnsi="Arial" w:cs="Arial"/>
          <w:sz w:val="24"/>
          <w:szCs w:val="24"/>
        </w:rPr>
        <w:t>poklesol</w:t>
      </w:r>
      <w:r w:rsidR="00C2747E" w:rsidRPr="00736BEA">
        <w:rPr>
          <w:rFonts w:ascii="Arial" w:hAnsi="Arial" w:cs="Arial"/>
          <w:sz w:val="24"/>
          <w:szCs w:val="24"/>
        </w:rPr>
        <w:t xml:space="preserve"> </w:t>
      </w:r>
      <w:r w:rsidR="005568B1" w:rsidRPr="00736BEA">
        <w:rPr>
          <w:rFonts w:ascii="Arial" w:hAnsi="Arial" w:cs="Arial"/>
          <w:sz w:val="24"/>
          <w:szCs w:val="24"/>
        </w:rPr>
        <w:t>o</w:t>
      </w:r>
      <w:r w:rsidR="00057E06">
        <w:rPr>
          <w:rFonts w:ascii="Arial" w:hAnsi="Arial" w:cs="Arial"/>
          <w:sz w:val="24"/>
          <w:szCs w:val="24"/>
        </w:rPr>
        <w:t> 9,6</w:t>
      </w:r>
      <w:r w:rsidR="00C2747E" w:rsidRPr="00736BEA">
        <w:rPr>
          <w:rFonts w:ascii="Arial" w:hAnsi="Arial" w:cs="Arial"/>
          <w:sz w:val="24"/>
          <w:szCs w:val="24"/>
        </w:rPr>
        <w:t xml:space="preserve"> </w:t>
      </w:r>
      <w:r w:rsidR="005568B1" w:rsidRPr="00736BEA">
        <w:rPr>
          <w:rFonts w:ascii="Arial" w:hAnsi="Arial" w:cs="Arial"/>
          <w:sz w:val="24"/>
          <w:szCs w:val="24"/>
        </w:rPr>
        <w:t xml:space="preserve">%, regulačný príkon zaznamenal </w:t>
      </w:r>
      <w:r w:rsidR="00C2747E" w:rsidRPr="00736BEA">
        <w:rPr>
          <w:rFonts w:ascii="Arial" w:hAnsi="Arial" w:cs="Arial"/>
          <w:sz w:val="24"/>
          <w:szCs w:val="24"/>
        </w:rPr>
        <w:t>pokles</w:t>
      </w:r>
      <w:r w:rsidR="005568B1" w:rsidRPr="00736BEA">
        <w:rPr>
          <w:rFonts w:ascii="Arial" w:hAnsi="Arial" w:cs="Arial"/>
          <w:sz w:val="24"/>
          <w:szCs w:val="24"/>
        </w:rPr>
        <w:t xml:space="preserve"> o</w:t>
      </w:r>
      <w:r w:rsidR="00C2747E" w:rsidRPr="00736BEA">
        <w:rPr>
          <w:rFonts w:ascii="Arial" w:hAnsi="Arial" w:cs="Arial"/>
          <w:sz w:val="24"/>
          <w:szCs w:val="24"/>
        </w:rPr>
        <w:t> 1</w:t>
      </w:r>
      <w:r w:rsidR="00057E06">
        <w:rPr>
          <w:rFonts w:ascii="Arial" w:hAnsi="Arial" w:cs="Arial"/>
          <w:sz w:val="24"/>
          <w:szCs w:val="24"/>
        </w:rPr>
        <w:t> 548,74</w:t>
      </w:r>
      <w:r w:rsidR="005568B1" w:rsidRPr="00736BEA">
        <w:rPr>
          <w:rFonts w:ascii="Arial" w:hAnsi="Arial" w:cs="Arial"/>
          <w:sz w:val="24"/>
          <w:szCs w:val="24"/>
        </w:rPr>
        <w:t xml:space="preserve"> kW, t.j. o</w:t>
      </w:r>
      <w:r w:rsidR="00C2747E" w:rsidRPr="00736BEA">
        <w:rPr>
          <w:rFonts w:ascii="Arial" w:hAnsi="Arial" w:cs="Arial"/>
          <w:sz w:val="24"/>
          <w:szCs w:val="24"/>
        </w:rPr>
        <w:t> 4,</w:t>
      </w:r>
      <w:r w:rsidR="00057E06">
        <w:rPr>
          <w:rFonts w:ascii="Arial" w:hAnsi="Arial" w:cs="Arial"/>
          <w:sz w:val="24"/>
          <w:szCs w:val="24"/>
        </w:rPr>
        <w:t>6</w:t>
      </w:r>
      <w:r w:rsidR="00C2747E" w:rsidRPr="00736BEA">
        <w:rPr>
          <w:rFonts w:ascii="Arial" w:hAnsi="Arial" w:cs="Arial"/>
          <w:sz w:val="24"/>
          <w:szCs w:val="24"/>
        </w:rPr>
        <w:t xml:space="preserve"> </w:t>
      </w:r>
      <w:r w:rsidR="005568B1" w:rsidRPr="00736BEA">
        <w:rPr>
          <w:rFonts w:ascii="Arial" w:hAnsi="Arial" w:cs="Arial"/>
          <w:sz w:val="24"/>
          <w:szCs w:val="24"/>
        </w:rPr>
        <w:t xml:space="preserve">%. </w:t>
      </w:r>
      <w:r w:rsidR="00736BEA" w:rsidRPr="00736BEA">
        <w:rPr>
          <w:rFonts w:ascii="Arial" w:hAnsi="Arial" w:cs="Arial"/>
          <w:color w:val="000000" w:themeColor="text1"/>
          <w:sz w:val="24"/>
          <w:szCs w:val="24"/>
        </w:rPr>
        <w:t xml:space="preserve">Na klesajúcom </w:t>
      </w:r>
      <w:r w:rsidR="004304D3">
        <w:rPr>
          <w:rFonts w:ascii="Arial" w:hAnsi="Arial" w:cs="Arial"/>
          <w:color w:val="000000" w:themeColor="text1"/>
          <w:sz w:val="24"/>
          <w:szCs w:val="24"/>
        </w:rPr>
        <w:t>regulačnom príkone</w:t>
      </w:r>
      <w:r w:rsidR="00736BEA" w:rsidRPr="00736BEA">
        <w:rPr>
          <w:rFonts w:ascii="Arial" w:hAnsi="Arial" w:cs="Arial"/>
          <w:color w:val="000000" w:themeColor="text1"/>
          <w:sz w:val="24"/>
          <w:szCs w:val="24"/>
        </w:rPr>
        <w:t xml:space="preserve"> sa nepriaznivo podpisuje </w:t>
      </w:r>
      <w:r w:rsidR="00F20CE1">
        <w:rPr>
          <w:rFonts w:ascii="Arial" w:hAnsi="Arial" w:cs="Arial"/>
          <w:color w:val="000000" w:themeColor="text1"/>
          <w:sz w:val="24"/>
          <w:szCs w:val="24"/>
        </w:rPr>
        <w:t>jednak</w:t>
      </w:r>
      <w:r w:rsidR="00736BEA" w:rsidRPr="00736BE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057E06">
        <w:rPr>
          <w:rFonts w:ascii="Arial" w:hAnsi="Arial" w:cs="Arial"/>
          <w:color w:val="000000" w:themeColor="text1"/>
          <w:sz w:val="24"/>
          <w:szCs w:val="24"/>
        </w:rPr>
        <w:t>globálne otepľovanie</w:t>
      </w:r>
      <w:r w:rsidR="00F20CE1">
        <w:rPr>
          <w:rFonts w:ascii="Arial" w:hAnsi="Arial" w:cs="Arial"/>
          <w:color w:val="000000" w:themeColor="text1"/>
          <w:sz w:val="24"/>
          <w:szCs w:val="24"/>
        </w:rPr>
        <w:t>,</w:t>
      </w:r>
      <w:r w:rsidR="00057E0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9D624D">
        <w:rPr>
          <w:rFonts w:ascii="Arial" w:hAnsi="Arial" w:cs="Arial"/>
          <w:color w:val="000000" w:themeColor="text1"/>
          <w:sz w:val="24"/>
          <w:szCs w:val="24"/>
        </w:rPr>
        <w:t>a tiež</w:t>
      </w:r>
      <w:r w:rsidR="00F20CE1">
        <w:rPr>
          <w:rFonts w:ascii="Arial" w:hAnsi="Arial" w:cs="Arial"/>
          <w:color w:val="000000" w:themeColor="text1"/>
          <w:sz w:val="24"/>
          <w:szCs w:val="24"/>
        </w:rPr>
        <w:t xml:space="preserve"> realizácia opatrení na zabezpečenie energetickej efektívnosti, ako je </w:t>
      </w:r>
      <w:r w:rsidR="00736BEA" w:rsidRPr="00736BEA">
        <w:rPr>
          <w:rFonts w:ascii="Arial" w:hAnsi="Arial" w:cs="Arial"/>
          <w:color w:val="000000" w:themeColor="text1"/>
          <w:sz w:val="24"/>
          <w:szCs w:val="24"/>
        </w:rPr>
        <w:t>zatepľovanie objektov</w:t>
      </w:r>
      <w:r w:rsidR="00F20CE1">
        <w:rPr>
          <w:rFonts w:ascii="Arial" w:hAnsi="Arial" w:cs="Arial"/>
          <w:color w:val="000000" w:themeColor="text1"/>
          <w:sz w:val="24"/>
          <w:szCs w:val="24"/>
        </w:rPr>
        <w:t>,</w:t>
      </w:r>
      <w:r w:rsidR="00736BEA" w:rsidRPr="00736BEA">
        <w:rPr>
          <w:rFonts w:ascii="Arial" w:hAnsi="Arial" w:cs="Arial"/>
          <w:color w:val="000000" w:themeColor="text1"/>
          <w:sz w:val="24"/>
          <w:szCs w:val="24"/>
        </w:rPr>
        <w:t xml:space="preserve"> hydraulické vyregulovanie ústredného kúrenia a teplej úžitkovej vody, či osadenie pomerových rozdeľovačov vykurovacích nákladov.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4304D3">
        <w:rPr>
          <w:rFonts w:ascii="Arial" w:hAnsi="Arial" w:cs="Arial"/>
          <w:color w:val="000000" w:themeColor="text1"/>
          <w:sz w:val="24"/>
          <w:szCs w:val="24"/>
        </w:rPr>
        <w:t>Vplyvom poklesu regulačného príkonu</w:t>
      </w:r>
      <w:r w:rsidR="00F20CE1">
        <w:rPr>
          <w:rFonts w:ascii="Arial" w:hAnsi="Arial" w:cs="Arial"/>
          <w:color w:val="000000" w:themeColor="text1"/>
          <w:sz w:val="24"/>
          <w:szCs w:val="24"/>
        </w:rPr>
        <w:t xml:space="preserve"> a teplejších klimatických podmienok </w:t>
      </w:r>
      <w:r w:rsidR="004304D3">
        <w:rPr>
          <w:rFonts w:ascii="Arial" w:hAnsi="Arial" w:cs="Arial"/>
          <w:color w:val="000000" w:themeColor="text1"/>
          <w:sz w:val="24"/>
          <w:szCs w:val="24"/>
        </w:rPr>
        <w:t xml:space="preserve"> sa medziročne</w:t>
      </w:r>
      <w:r w:rsidR="004304D3" w:rsidRPr="004304D3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4304D3">
        <w:rPr>
          <w:rFonts w:ascii="Arial" w:hAnsi="Arial" w:cs="Arial"/>
          <w:color w:val="000000" w:themeColor="text1"/>
          <w:sz w:val="24"/>
          <w:szCs w:val="24"/>
        </w:rPr>
        <w:t>znížili t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ržby z tepla </w:t>
      </w:r>
      <w:r w:rsidR="004304D3">
        <w:rPr>
          <w:rFonts w:ascii="Arial" w:hAnsi="Arial" w:cs="Arial"/>
          <w:color w:val="000000" w:themeColor="text1"/>
          <w:sz w:val="24"/>
          <w:szCs w:val="24"/>
        </w:rPr>
        <w:t>o</w:t>
      </w:r>
      <w:r w:rsidR="00F20CE1">
        <w:rPr>
          <w:rFonts w:ascii="Arial" w:hAnsi="Arial" w:cs="Arial"/>
          <w:color w:val="000000" w:themeColor="text1"/>
          <w:sz w:val="24"/>
          <w:szCs w:val="24"/>
        </w:rPr>
        <w:t> 531,7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tis. EUR, t.j. o </w:t>
      </w:r>
      <w:r w:rsidR="00F20CE1">
        <w:rPr>
          <w:rFonts w:ascii="Arial" w:hAnsi="Arial" w:cs="Arial"/>
          <w:color w:val="000000" w:themeColor="text1"/>
          <w:sz w:val="24"/>
          <w:szCs w:val="24"/>
        </w:rPr>
        <w:t>4</w:t>
      </w:r>
      <w:r>
        <w:rPr>
          <w:rFonts w:ascii="Arial" w:hAnsi="Arial" w:cs="Arial"/>
          <w:color w:val="000000" w:themeColor="text1"/>
          <w:sz w:val="24"/>
          <w:szCs w:val="24"/>
        </w:rPr>
        <w:t>%.</w:t>
      </w:r>
    </w:p>
    <w:p w:rsidR="004B33D7" w:rsidRDefault="004B33D7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D436F" w:rsidRDefault="00B13A77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noProof/>
          <w:color w:val="000000" w:themeColor="text1"/>
          <w:sz w:val="24"/>
          <w:szCs w:val="24"/>
          <w:lang w:eastAsia="sk-SK"/>
        </w:rPr>
        <w:drawing>
          <wp:inline distT="0" distB="0" distL="0" distR="0" wp14:anchorId="6708608D">
            <wp:extent cx="5383530" cy="2859405"/>
            <wp:effectExtent l="0" t="0" r="7620" b="0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3530" cy="2859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D624D" w:rsidRDefault="009D624D" w:rsidP="006C72AC">
      <w:pPr>
        <w:pStyle w:val="nadpisybytterm"/>
        <w:spacing w:line="276" w:lineRule="auto"/>
      </w:pPr>
    </w:p>
    <w:p w:rsidR="005568B1" w:rsidRDefault="005568B1" w:rsidP="006C72AC">
      <w:pPr>
        <w:pStyle w:val="nadpisybytterm"/>
        <w:spacing w:line="276" w:lineRule="auto"/>
      </w:pPr>
      <w:r>
        <w:t>SPRÁVCOVSKÁ ČINNOSŤ</w:t>
      </w:r>
      <w:r w:rsidR="001E4438">
        <w:br/>
      </w:r>
    </w:p>
    <w:p w:rsidR="00A03EAB" w:rsidRPr="00A03EAB" w:rsidRDefault="00A03EAB" w:rsidP="00A03EAB">
      <w:pPr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sz w:val="24"/>
          <w:szCs w:val="24"/>
        </w:rPr>
        <w:t>Spoločnosť BYTTERM, a.s. zabezpečovala k 31.12.2018 správu v 359  bytových domoch, v ktorých sa nachádzalo 11 022 bytov, 214 nebytových priestorov a 246 garáží.</w:t>
      </w:r>
    </w:p>
    <w:p w:rsidR="00A03EAB" w:rsidRPr="00A03EAB" w:rsidRDefault="00A03EAB" w:rsidP="00A03EAB">
      <w:pPr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sz w:val="24"/>
          <w:szCs w:val="24"/>
        </w:rPr>
        <w:t>Výkon správy bol zameraný na ekonomickú, technickú, právnu a marketingovú oblasť. V oblasti ekonomickej správy domu správca viedol evidenciu vlastníkov bytov a nebytových priestorov, samostatné účty domov, zabezpečoval kontrolu a úhrady výdavkov spojených s užívaním bytov a nebytových priestorov a výdavkov z fondov prevádzky, údržby a opráv domov. Ďalej stanovoval mesačný rozpis úhrad za služby spojené s užívaním nehnuteľností, vyhotovil ročné vyúčtovanie, uhradil poistenie domov a riešil poistné udalosti.</w:t>
      </w:r>
    </w:p>
    <w:p w:rsidR="00A03EAB" w:rsidRPr="00A03EAB" w:rsidRDefault="00A03EAB" w:rsidP="00A03EAB">
      <w:pPr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sz w:val="24"/>
          <w:szCs w:val="24"/>
        </w:rPr>
        <w:lastRenderedPageBreak/>
        <w:t>Technická správa domu zahŕňala hlavne organizovanie, kontrolu a preberanie údržbárskych a stavebných prác realizovaných vlastnými zamestnancami spoločnosti alebo dodávateľským spôsobom. Správca ďalej riešil odstraňovanie havarijných stavov na spoločných častiach a zariadeniach domov, zabezpečoval revízie na vyhradených technických zariadeniach.</w:t>
      </w:r>
    </w:p>
    <w:p w:rsidR="00A03EAB" w:rsidRPr="00A03EAB" w:rsidRDefault="00A03EAB" w:rsidP="00A03EAB">
      <w:pPr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sz w:val="24"/>
          <w:szCs w:val="24"/>
        </w:rPr>
        <w:t xml:space="preserve">Právna oblasť správy zahŕňala vymáhanie nedoplatkov vrátane korešpondencie s neplatičmi v domoch. V marketingovej oblasti správca vydal dve čísla občasníku BYTTERM, v ktorých bol venovaný priestor aktuálnym témam zameraným na históriu a súčasnosť našej spoločnosti, histórii najväčších žilinských sídlisk, zmenám v zákone o vlastníctve bytov, spolunažívaniu susedov. Financovanie občasníka s nákladom 11 400 výtlačkov bolo zabezpečované zo zdrojov inzercie.  </w:t>
      </w:r>
    </w:p>
    <w:p w:rsidR="00A03EAB" w:rsidRPr="00A03EAB" w:rsidRDefault="00A03EAB" w:rsidP="00A03EAB">
      <w:pPr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sz w:val="24"/>
          <w:szCs w:val="24"/>
        </w:rPr>
        <w:t xml:space="preserve">Rok 2018 hodnotíme ako stabilizovaný vzhľadom k počtu spravovaných domov. Do správy nám pribudol v priebehu minulého roku jeden bytový dom a zároveň jeden bytový dom z našej správy odišiel.      </w:t>
      </w:r>
    </w:p>
    <w:p w:rsidR="00A03EAB" w:rsidRPr="00A03EAB" w:rsidRDefault="00A03EAB" w:rsidP="00A03EAB">
      <w:pPr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sz w:val="24"/>
          <w:szCs w:val="24"/>
        </w:rPr>
        <w:t xml:space="preserve">Aj v roku 2018 bolo našou prioritou uzatváranie Dodatkov k Zmluvám o výkone správy s tým, že ku koncu roku sme mali ¾  Dodatkov z celkového počtu uzatvorených.  </w:t>
      </w:r>
    </w:p>
    <w:p w:rsidR="00A03EAB" w:rsidRPr="00A03EAB" w:rsidRDefault="00A03EAB" w:rsidP="00A03EAB">
      <w:pPr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sz w:val="24"/>
          <w:szCs w:val="24"/>
        </w:rPr>
        <w:t xml:space="preserve">V roku 2018 boli na opravy a údržbu bytových domov použité finančné prostriedky z fondov prevádzky, údržby a opráv vo výške 6 240 073,95 €, čo  je v porovnaní  s  rokom  2017 pokles o 740 647,59 €. </w:t>
      </w:r>
    </w:p>
    <w:p w:rsidR="00A03EAB" w:rsidRPr="00A03EAB" w:rsidRDefault="00A03EAB" w:rsidP="00A03EAB">
      <w:pPr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sz w:val="24"/>
          <w:szCs w:val="24"/>
        </w:rPr>
        <w:t>V priebehu roku 2018 sme zaznamenali celkovo 115 poistných udalostí na spravovaných nehnuteľnostiach, čo je oproti roku 2017 pokles o 5 udalostí.</w:t>
      </w:r>
    </w:p>
    <w:p w:rsidR="00A03EAB" w:rsidRPr="00A03EAB" w:rsidRDefault="00A03EAB" w:rsidP="00A03EAB">
      <w:pPr>
        <w:jc w:val="both"/>
        <w:rPr>
          <w:rFonts w:ascii="Arial" w:hAnsi="Arial" w:cs="Arial"/>
          <w:bCs/>
          <w:sz w:val="24"/>
          <w:szCs w:val="24"/>
        </w:rPr>
      </w:pPr>
      <w:r w:rsidRPr="00A03EAB">
        <w:rPr>
          <w:rFonts w:ascii="Arial" w:hAnsi="Arial" w:cs="Arial"/>
          <w:bCs/>
          <w:sz w:val="24"/>
          <w:szCs w:val="24"/>
        </w:rPr>
        <w:t>Od 1.1.2018 vstúpila do platnosti novela Zákona č. 150/2013 Z. z. o Štátnom fonde rozvoja bývania a vyhláška a nariadenia vlády súvisiace s týmto zákonom. Novela zákona priniesla nasledovné zmeny:</w:t>
      </w:r>
    </w:p>
    <w:p w:rsidR="00A03EAB" w:rsidRPr="00A03EAB" w:rsidRDefault="00A03EAB" w:rsidP="00A03EAB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bCs/>
          <w:sz w:val="24"/>
          <w:szCs w:val="24"/>
        </w:rPr>
        <w:t>úver zo ŠFRB je poskytovaný vo výške 75% z celkovej investície a zostávajúcich 25% je nutné prefinancovať z vlastných zdrojov, tzn. z fondu opráv bytového domu s prípadným dofinancovaním z komerčného úveru,</w:t>
      </w:r>
    </w:p>
    <w:p w:rsidR="00A03EAB" w:rsidRPr="00A03EAB" w:rsidRDefault="00A03EAB" w:rsidP="00A03EAB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A03EAB">
        <w:rPr>
          <w:rFonts w:ascii="Arial" w:hAnsi="Arial" w:cs="Arial"/>
          <w:bCs/>
          <w:sz w:val="24"/>
          <w:szCs w:val="24"/>
        </w:rPr>
        <w:t xml:space="preserve">výška úveru pri výťahoch  100% obstarávacej ceny s maximálnym limitom </w:t>
      </w:r>
      <w:r>
        <w:rPr>
          <w:rFonts w:ascii="Arial" w:hAnsi="Arial" w:cs="Arial"/>
          <w:bCs/>
          <w:sz w:val="24"/>
          <w:szCs w:val="24"/>
        </w:rPr>
        <w:t xml:space="preserve">        </w:t>
      </w:r>
      <w:r w:rsidRPr="00A03EAB">
        <w:rPr>
          <w:rFonts w:ascii="Arial" w:hAnsi="Arial" w:cs="Arial"/>
          <w:bCs/>
          <w:sz w:val="24"/>
          <w:szCs w:val="24"/>
        </w:rPr>
        <w:t>70 000 €/výťah,</w:t>
      </w:r>
    </w:p>
    <w:p w:rsidR="00A03EAB" w:rsidRPr="00A03EAB" w:rsidRDefault="00A03EAB" w:rsidP="00A03EAB">
      <w:pPr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bCs/>
          <w:sz w:val="24"/>
          <w:szCs w:val="24"/>
        </w:rPr>
        <w:t>lehota splatnosti úveru – max. 20 rokov</w:t>
      </w:r>
      <w:r w:rsidR="009D624D">
        <w:rPr>
          <w:rFonts w:ascii="Arial" w:hAnsi="Arial" w:cs="Arial"/>
          <w:bCs/>
          <w:sz w:val="24"/>
          <w:szCs w:val="24"/>
        </w:rPr>
        <w:t>,</w:t>
      </w:r>
    </w:p>
    <w:p w:rsidR="00A03EAB" w:rsidRPr="00A03EAB" w:rsidRDefault="00A03EAB" w:rsidP="00A03EAB">
      <w:pPr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bCs/>
          <w:sz w:val="24"/>
          <w:szCs w:val="24"/>
        </w:rPr>
        <w:t>úrok podľa kombinácie a počtu účelov od  0% - 2%.</w:t>
      </w:r>
    </w:p>
    <w:p w:rsidR="00A03EAB" w:rsidRPr="00A03EAB" w:rsidRDefault="00A03EAB" w:rsidP="00A03EAB">
      <w:pPr>
        <w:jc w:val="both"/>
        <w:rPr>
          <w:rFonts w:ascii="Arial" w:hAnsi="Arial" w:cs="Arial"/>
          <w:color w:val="FF0000"/>
          <w:sz w:val="24"/>
          <w:szCs w:val="24"/>
        </w:rPr>
      </w:pPr>
      <w:r w:rsidRPr="00A03EAB">
        <w:rPr>
          <w:rFonts w:ascii="Arial" w:hAnsi="Arial" w:cs="Arial"/>
          <w:color w:val="FF0000"/>
          <w:sz w:val="24"/>
          <w:szCs w:val="24"/>
        </w:rPr>
        <w:t xml:space="preserve">    </w:t>
      </w:r>
    </w:p>
    <w:p w:rsidR="00A03EAB" w:rsidRDefault="00A03EAB" w:rsidP="00A03EAB">
      <w:pPr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sz w:val="24"/>
          <w:szCs w:val="24"/>
        </w:rPr>
        <w:t xml:space="preserve">V roku 2018 </w:t>
      </w:r>
      <w:r w:rsidR="006135F2" w:rsidRPr="00A03EAB">
        <w:rPr>
          <w:rFonts w:ascii="Arial" w:hAnsi="Arial" w:cs="Arial"/>
          <w:sz w:val="24"/>
          <w:szCs w:val="24"/>
        </w:rPr>
        <w:t xml:space="preserve">nás </w:t>
      </w:r>
      <w:r w:rsidRPr="00A03EAB">
        <w:rPr>
          <w:rFonts w:ascii="Arial" w:hAnsi="Arial" w:cs="Arial"/>
          <w:sz w:val="24"/>
          <w:szCs w:val="24"/>
        </w:rPr>
        <w:t>vlastníci z 19 bytových domov požiadali o</w:t>
      </w:r>
      <w:r w:rsidR="006135F2">
        <w:rPr>
          <w:rFonts w:ascii="Arial" w:hAnsi="Arial" w:cs="Arial"/>
          <w:sz w:val="24"/>
          <w:szCs w:val="24"/>
        </w:rPr>
        <w:t xml:space="preserve"> vybavenie </w:t>
      </w:r>
      <w:r w:rsidRPr="00A03EAB">
        <w:rPr>
          <w:rFonts w:ascii="Arial" w:hAnsi="Arial" w:cs="Arial"/>
          <w:sz w:val="24"/>
          <w:szCs w:val="24"/>
        </w:rPr>
        <w:t>podpor</w:t>
      </w:r>
      <w:r w:rsidR="006135F2">
        <w:rPr>
          <w:rFonts w:ascii="Arial" w:hAnsi="Arial" w:cs="Arial"/>
          <w:sz w:val="24"/>
          <w:szCs w:val="24"/>
        </w:rPr>
        <w:t>y</w:t>
      </w:r>
      <w:r w:rsidRPr="00A03EAB">
        <w:rPr>
          <w:rFonts w:ascii="Arial" w:hAnsi="Arial" w:cs="Arial"/>
          <w:sz w:val="24"/>
          <w:szCs w:val="24"/>
        </w:rPr>
        <w:t xml:space="preserve"> zo Štátneho fondu rozvoja bývania </w:t>
      </w:r>
      <w:r>
        <w:rPr>
          <w:rFonts w:ascii="Arial" w:hAnsi="Arial" w:cs="Arial"/>
          <w:sz w:val="24"/>
          <w:szCs w:val="24"/>
        </w:rPr>
        <w:t>(</w:t>
      </w:r>
      <w:r w:rsidRPr="00A03EAB">
        <w:rPr>
          <w:rFonts w:ascii="Arial" w:hAnsi="Arial" w:cs="Arial"/>
          <w:sz w:val="24"/>
          <w:szCs w:val="24"/>
        </w:rPr>
        <w:t>ŠFRB</w:t>
      </w:r>
      <w:r>
        <w:rPr>
          <w:rFonts w:ascii="Arial" w:hAnsi="Arial" w:cs="Arial"/>
          <w:sz w:val="24"/>
          <w:szCs w:val="24"/>
        </w:rPr>
        <w:t>)</w:t>
      </w:r>
      <w:r w:rsidRPr="00A03EAB">
        <w:rPr>
          <w:rFonts w:ascii="Arial" w:hAnsi="Arial" w:cs="Arial"/>
          <w:sz w:val="24"/>
          <w:szCs w:val="24"/>
        </w:rPr>
        <w:t xml:space="preserve">. Pre všetky bytové domy boli žiadosti posúdené kladne. </w:t>
      </w:r>
    </w:p>
    <w:p w:rsidR="002A406D" w:rsidRDefault="002A406D" w:rsidP="00A03EAB">
      <w:pPr>
        <w:jc w:val="both"/>
        <w:rPr>
          <w:rFonts w:ascii="Arial" w:hAnsi="Arial" w:cs="Arial"/>
          <w:sz w:val="24"/>
          <w:szCs w:val="24"/>
        </w:rPr>
      </w:pPr>
    </w:p>
    <w:p w:rsidR="002A406D" w:rsidRDefault="002A406D" w:rsidP="00A03EAB">
      <w:pPr>
        <w:jc w:val="both"/>
        <w:rPr>
          <w:rFonts w:ascii="Arial" w:hAnsi="Arial" w:cs="Arial"/>
          <w:sz w:val="24"/>
          <w:szCs w:val="24"/>
        </w:rPr>
      </w:pPr>
    </w:p>
    <w:p w:rsidR="002A406D" w:rsidRDefault="002A406D" w:rsidP="00A03EAB">
      <w:pPr>
        <w:jc w:val="both"/>
        <w:rPr>
          <w:rFonts w:ascii="Arial" w:hAnsi="Arial" w:cs="Arial"/>
          <w:sz w:val="24"/>
          <w:szCs w:val="24"/>
        </w:rPr>
      </w:pPr>
    </w:p>
    <w:p w:rsidR="005710FE" w:rsidRDefault="005710FE" w:rsidP="00A03EAB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10785" w:type="dxa"/>
        <w:tblInd w:w="-65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6"/>
        <w:gridCol w:w="1120"/>
        <w:gridCol w:w="1914"/>
        <w:gridCol w:w="7005"/>
      </w:tblGrid>
      <w:tr w:rsidR="00A03EAB" w:rsidRPr="00923AF2" w:rsidTr="0095551D">
        <w:trPr>
          <w:trHeight w:val="556"/>
        </w:trPr>
        <w:tc>
          <w:tcPr>
            <w:tcW w:w="74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lastRenderedPageBreak/>
              <w:t>Por. číslo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% úroku</w:t>
            </w:r>
          </w:p>
        </w:tc>
        <w:tc>
          <w:tcPr>
            <w:tcW w:w="19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Bytový dom</w:t>
            </w:r>
          </w:p>
        </w:tc>
        <w:tc>
          <w:tcPr>
            <w:tcW w:w="70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</w:p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 xml:space="preserve">Rozsah investície </w:t>
            </w:r>
          </w:p>
        </w:tc>
      </w:tr>
      <w:tr w:rsidR="00A03EAB" w:rsidRPr="00923AF2" w:rsidTr="0095551D">
        <w:trPr>
          <w:trHeight w:val="794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1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Závodská 2962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jc w:val="both"/>
              <w:rPr>
                <w:rFonts w:ascii="Arial Narrow" w:hAnsi="Arial Narrow" w:cs="Arial"/>
                <w:color w:val="FF0000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>zateplenie, výmena spoločných rozvodov SV,</w:t>
            </w:r>
            <w:r>
              <w:rPr>
                <w:rFonts w:ascii="Arial Narrow" w:hAnsi="Arial Narrow" w:cs="Arial"/>
                <w:bCs/>
                <w:sz w:val="20"/>
                <w:szCs w:val="20"/>
              </w:rPr>
              <w:t xml:space="preserve"> </w:t>
            </w: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>TV s cirkuláciou, kanalizácie,  vzduchotechniky, doregulovanie ÚK po zateplení, maľby a položenie PVC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0,5%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Komenského 2231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 xml:space="preserve">výmena spoločných rozvodov SV, TV s cirkuláciou, </w:t>
            </w:r>
            <w:r w:rsidRPr="00A95B79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>kanalizácie,</w:t>
            </w: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 xml:space="preserve"> plynu,  elektroinštalácie, vzduchotechniky v spoločných priestoroch,  vymaľovanie schodísk a spoločných priestorov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0,5%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Gabajová 2612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>výmena spoločných rozvodov SV, TV s cirkuláciou, kanalizácie, plynu, vzduchotechniky a elektroinštalácie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0,5%</w:t>
            </w:r>
          </w:p>
        </w:tc>
        <w:tc>
          <w:tcPr>
            <w:tcW w:w="191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Čajakova 2174</w:t>
            </w:r>
          </w:p>
        </w:tc>
        <w:tc>
          <w:tcPr>
            <w:tcW w:w="70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>výmena spoločných rozvodov SV, TV s cirkuláciou, kanalizácie, plynu, vzduchotechniky a elektroinštalácie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Černovská 1667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>výmena spoločných rozvodov SV, TV s cirkuláciou, plynu,  elektroinštalácie, vzduchotechniky v spoločných priestoroch, výmena 4 ks výťahov,  vymaľovanie spoločných priestorov BD a výmena pivničných okien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Tichá 1180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>zateplenie bytového domu a odstránenie systémovej poruchy balkónov, elektroinštalácia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A. Bernoláka 2201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bCs/>
                <w:color w:val="000000"/>
                <w:sz w:val="20"/>
                <w:szCs w:val="20"/>
              </w:rPr>
              <w:t xml:space="preserve">oprava strechy,  oprava balkónov a loggií, výmena spoločných rozvodov SV, TV s cirkuláciou, plynu vzduchotechniky 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Ružová 1638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>výmena 4 ks výťahov, výmena spoločných rozvodov SV, TV s cirkuláciou, kanalizácie, vzduchotechniky, elektroinštalácie, plynu v spoločných priestoroch,  položenie dlažby a maľovanie  v spoločných priestoroch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0,5%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Fándlyho 2163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sz w:val="20"/>
                <w:szCs w:val="20"/>
              </w:rPr>
              <w:t>oprava  strechy so zateplením, zateplenie rímsy a atiky, bleskozvod s revíznou správou, výmena pivničných a schodiskových okien, výmena vchodových dverí a dverí bočného vstupu, oplechovanie striešok nad vchodmi, výmena spoločných rozvodov SV, TV s cirkuláciou, kanalizácie, plynu, vzduchotechniky, elektroinštalácie  v spoločných priestoroch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Trnavská 1356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sz w:val="20"/>
                <w:szCs w:val="20"/>
              </w:rPr>
              <w:t>výmena spoločných rozvodov SV, TV s cirkuláciou,  kanalizácie, plynu,  elektroinštalácie, vzduchotechniky v spoločných priestoroch, výmena 4 ks výťahov, výmena podláh, náter sokla, maľba schodísk bytového domu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11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Trenčianska 1589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sz w:val="20"/>
                <w:szCs w:val="20"/>
              </w:rPr>
              <w:t>výmena spoločných rozvodov SV, TV s cirkuláciou,  kanalizácie, plynu,  elektroinštalácie, vzduchotechniky v spoločných priestoroch, výmena 4 ks výťahov,  úprava vstupov, obnova sokla a okapového chodníka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0,5%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Hlinská 2587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sz w:val="20"/>
                <w:szCs w:val="20"/>
              </w:rPr>
              <w:t>výmena spoločných rozvodov SV, TV s cirkuláciou,  kanalizácie, plynu,  elektroinštalácie, vzduchotechniky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13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Martinská 1617</w:t>
            </w:r>
          </w:p>
        </w:tc>
        <w:tc>
          <w:tcPr>
            <w:tcW w:w="7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sz w:val="20"/>
                <w:szCs w:val="20"/>
              </w:rPr>
              <w:t>výmena spoločných rozvodov SV, TV s cirkuláciou, kanalizácie, plynu, elektroinštalácie, vzduchotechniky v spoločných priestoroch bytového domu, výmena 3 ks výťahov, kamerový systém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14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Zvolenská 1778</w:t>
            </w:r>
          </w:p>
        </w:tc>
        <w:tc>
          <w:tcPr>
            <w:tcW w:w="70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sz w:val="20"/>
                <w:szCs w:val="20"/>
              </w:rPr>
              <w:t>výmena spoločných rozvodov SV, TV s cirkuláciou, kanalizácie,  plynu, elektroinštalácie,    vzduchotechniky  v BD, výmena 5 ks výťahov, výmena podlahovej krytin</w:t>
            </w:r>
            <w:r>
              <w:rPr>
                <w:rFonts w:ascii="Arial Narrow" w:hAnsi="Arial Narrow" w:cs="Arial"/>
                <w:sz w:val="20"/>
                <w:szCs w:val="20"/>
              </w:rPr>
              <w:t>y</w:t>
            </w:r>
            <w:r w:rsidRPr="00A95B79">
              <w:rPr>
                <w:rFonts w:ascii="Arial Narrow" w:hAnsi="Arial Narrow" w:cs="Arial"/>
                <w:sz w:val="20"/>
                <w:szCs w:val="20"/>
              </w:rPr>
              <w:t xml:space="preserve"> na podestách a medzipodestách za dlažbu, maľba spoločných priestorov 1.pp., maľba priestorov schodiska 1.P.P. – 8.N.P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0,5%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Tulská 2979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sz w:val="20"/>
                <w:szCs w:val="20"/>
              </w:rPr>
              <w:t>výmena 6  ks výťahov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16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0,5%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Komenského 2232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>výmena spoločných rozvodov SV, TV s cirkuláciou,  kanalizácie, plynu,  elektroinštalácie, vzduchotechniky v spoločných priestoroch, oprava sokla so zateplením, oprava bočného vstupu, oprava okapového chodníka a vstupov v BD,</w:t>
            </w:r>
            <w:r w:rsidRPr="00A95B79">
              <w:rPr>
                <w:rFonts w:ascii="Arial Narrow" w:hAnsi="Arial Narrow" w:cs="Arial"/>
                <w:bCs/>
                <w:color w:val="C00000"/>
                <w:sz w:val="20"/>
                <w:szCs w:val="20"/>
              </w:rPr>
              <w:t xml:space="preserve"> </w:t>
            </w: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 xml:space="preserve">hydraulické vyregulovanie ÚK + PRVN 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17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Nanterská 1681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bCs/>
                <w:sz w:val="20"/>
                <w:szCs w:val="20"/>
              </w:rPr>
              <w:t>výmena spoločných rozvodov SV, TV s cirkuláciou, kanalizácie, plynu, elektroinštalácie v BD, výmena 6 ks výťahov, oprava strojovní výťahov  a vydláždenie nástupných stanovíšť, obnova  domového dorozumievacieho systému, čistenie vzduchotechniky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18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Ľubľanská 2982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color w:val="000000"/>
                <w:sz w:val="20"/>
                <w:szCs w:val="20"/>
              </w:rPr>
              <w:t>oprava balkónov a zateplenie stropu vstupov, výmena spoločných rozvodov, plynu, kanalizácie, vody, vzduchotechniky a tepla v BD, výmena 6 ks výťahov</w:t>
            </w:r>
          </w:p>
        </w:tc>
      </w:tr>
      <w:tr w:rsidR="00A03EAB" w:rsidRPr="00923AF2" w:rsidTr="0095551D">
        <w:trPr>
          <w:trHeight w:val="360"/>
        </w:trPr>
        <w:tc>
          <w:tcPr>
            <w:tcW w:w="74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19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jc w:val="center"/>
              <w:rPr>
                <w:rFonts w:ascii="Arial Narrow" w:hAnsi="Arial Narrow" w:cs="Arial"/>
              </w:rPr>
            </w:pPr>
            <w:r w:rsidRPr="00923AF2">
              <w:rPr>
                <w:rFonts w:ascii="Arial Narrow" w:hAnsi="Arial Narrow" w:cs="Arial"/>
              </w:rPr>
              <w:t>0,0%</w:t>
            </w:r>
          </w:p>
        </w:tc>
        <w:tc>
          <w:tcPr>
            <w:tcW w:w="19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A03EAB" w:rsidRPr="00923AF2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bCs/>
              </w:rPr>
            </w:pPr>
            <w:r w:rsidRPr="00923AF2">
              <w:rPr>
                <w:rFonts w:ascii="Arial Narrow" w:hAnsi="Arial Narrow" w:cs="Arial"/>
                <w:bCs/>
              </w:rPr>
              <w:t>Fatranská 3100</w:t>
            </w:r>
          </w:p>
        </w:tc>
        <w:tc>
          <w:tcPr>
            <w:tcW w:w="7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3EAB" w:rsidRPr="00A95B79" w:rsidRDefault="00A03EAB" w:rsidP="005710FE">
            <w:pPr>
              <w:spacing w:before="20" w:after="40" w:line="240" w:lineRule="auto"/>
              <w:rPr>
                <w:rFonts w:ascii="Arial Narrow" w:hAnsi="Arial Narrow" w:cs="Arial"/>
                <w:sz w:val="20"/>
                <w:szCs w:val="20"/>
              </w:rPr>
            </w:pPr>
            <w:r w:rsidRPr="00A95B79">
              <w:rPr>
                <w:rFonts w:ascii="Arial Narrow" w:hAnsi="Arial Narrow" w:cs="Arial"/>
                <w:color w:val="000000"/>
                <w:sz w:val="20"/>
                <w:szCs w:val="20"/>
              </w:rPr>
              <w:t>výmena spoločných rozvodov SV, TV s cirkuláciou, kanalizácie, plynu, elektroinštalácie , vzduchotechniky v spoločných priestoroch bytového domu, výmena 6 ks výťahov, výmena podlahovej krytiny na schodisku za dlažby, maľba spoločných priestorov 1.PP., maľba priestorov schodiska 1.PP- 8 NP</w:t>
            </w:r>
          </w:p>
        </w:tc>
      </w:tr>
    </w:tbl>
    <w:p w:rsidR="00A03EAB" w:rsidRPr="00A03EAB" w:rsidRDefault="00A03EAB" w:rsidP="00A03EAB">
      <w:pPr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sz w:val="24"/>
          <w:szCs w:val="24"/>
        </w:rPr>
        <w:lastRenderedPageBreak/>
        <w:t>Zo ŠFRB boli v roku 2018 získané príspevky vo forme úveru v celkovej výške 6 309 254,05 €. Na  dofinancovanie  investícií sa využili úvery z komerčných bánk vo výške 591 000,00 € a zostávajúcu časť investícií si prefinancovali bytové domy z vlastných zdrojov t.j. z fondu prevádzky, údržby a opráv vo výške 853 732,84 €. Časť realizácií investícií prechádza do roku 2019. Celkom bytové domy prefinancovali 7 753 986,89 €.</w:t>
      </w:r>
    </w:p>
    <w:p w:rsidR="00A03EAB" w:rsidRDefault="00A03EAB" w:rsidP="00A03EAB">
      <w:pPr>
        <w:jc w:val="both"/>
        <w:rPr>
          <w:rFonts w:ascii="Arial" w:hAnsi="Arial" w:cs="Arial"/>
          <w:sz w:val="24"/>
          <w:szCs w:val="24"/>
        </w:rPr>
      </w:pPr>
      <w:r w:rsidRPr="00A03EAB">
        <w:rPr>
          <w:rFonts w:ascii="Arial" w:hAnsi="Arial" w:cs="Arial"/>
          <w:sz w:val="24"/>
          <w:szCs w:val="24"/>
        </w:rPr>
        <w:t>Do realizácie investícií na obnovu bytových domov cez ŠFRB má záujem ďalších 38 domov, ktorých žiadosti sa budú spracovávať v priebehu rokov 2019 až 2020.</w:t>
      </w:r>
    </w:p>
    <w:p w:rsidR="002A406D" w:rsidRPr="00A03EAB" w:rsidRDefault="002A406D" w:rsidP="00A03EAB">
      <w:pPr>
        <w:jc w:val="both"/>
        <w:rPr>
          <w:rFonts w:ascii="Arial" w:hAnsi="Arial" w:cs="Arial"/>
          <w:sz w:val="24"/>
          <w:szCs w:val="24"/>
        </w:rPr>
      </w:pPr>
    </w:p>
    <w:p w:rsidR="00A03EAB" w:rsidRDefault="00A03EAB" w:rsidP="00A03EAB">
      <w:pPr>
        <w:jc w:val="both"/>
        <w:rPr>
          <w:rFonts w:ascii="Arial Narrow" w:hAnsi="Arial Narrow" w:cs="Arial"/>
        </w:rPr>
      </w:pPr>
      <w:r w:rsidRPr="009941FB">
        <w:rPr>
          <w:rFonts w:ascii="Arial Narrow" w:hAnsi="Arial Narrow" w:cs="Arial"/>
          <w:noProof/>
          <w:lang w:eastAsia="sk-SK"/>
        </w:rPr>
        <w:drawing>
          <wp:inline distT="0" distB="0" distL="0" distR="0">
            <wp:extent cx="4524375" cy="3395150"/>
            <wp:effectExtent l="0" t="0" r="0" b="0"/>
            <wp:docPr id="34" name="Obrázok 34" descr="IMG_7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IMG_726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4014" cy="3402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406D" w:rsidRPr="001E4438" w:rsidRDefault="00A03EAB" w:rsidP="00A03EAB">
      <w:pPr>
        <w:jc w:val="both"/>
        <w:rPr>
          <w:rFonts w:ascii="Arial" w:hAnsi="Arial" w:cs="Arial"/>
        </w:rPr>
      </w:pPr>
      <w:r>
        <w:rPr>
          <w:rFonts w:ascii="Arial Narrow" w:hAnsi="Arial Narrow" w:cs="Arial"/>
        </w:rPr>
        <w:t xml:space="preserve">            </w:t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 w:rsidRPr="001E4438">
        <w:rPr>
          <w:rFonts w:ascii="Arial" w:hAnsi="Arial" w:cs="Arial"/>
          <w:color w:val="808080" w:themeColor="background1" w:themeShade="80"/>
        </w:rPr>
        <w:t xml:space="preserve">    </w:t>
      </w:r>
      <w:r w:rsidRPr="001E4438">
        <w:rPr>
          <w:rFonts w:ascii="Arial" w:hAnsi="Arial" w:cs="Arial"/>
          <w:color w:val="808080" w:themeColor="background1" w:themeShade="80"/>
          <w:sz w:val="20"/>
          <w:szCs w:val="20"/>
        </w:rPr>
        <w:t>Bytový dom ul. Gaštanov</w:t>
      </w:r>
      <w:r w:rsidR="00152763">
        <w:rPr>
          <w:rFonts w:ascii="Arial" w:hAnsi="Arial" w:cs="Arial"/>
          <w:color w:val="808080" w:themeColor="background1" w:themeShade="80"/>
          <w:sz w:val="20"/>
          <w:szCs w:val="20"/>
        </w:rPr>
        <w:t>á</w:t>
      </w:r>
      <w:bookmarkStart w:id="0" w:name="_GoBack"/>
      <w:bookmarkEnd w:id="0"/>
      <w:r w:rsidRPr="001E4438">
        <w:rPr>
          <w:rFonts w:ascii="Arial" w:hAnsi="Arial" w:cs="Arial"/>
          <w:color w:val="808080" w:themeColor="background1" w:themeShade="80"/>
          <w:sz w:val="20"/>
          <w:szCs w:val="20"/>
        </w:rPr>
        <w:t xml:space="preserve"> súp. č. 3075</w:t>
      </w:r>
      <w:r w:rsidRPr="001E4438">
        <w:rPr>
          <w:rFonts w:ascii="Arial" w:hAnsi="Arial" w:cs="Arial"/>
          <w:color w:val="808080" w:themeColor="background1" w:themeShade="80"/>
        </w:rPr>
        <w:t xml:space="preserve">     </w:t>
      </w:r>
    </w:p>
    <w:p w:rsidR="002A406D" w:rsidRDefault="002A406D" w:rsidP="00A03EAB">
      <w:pPr>
        <w:jc w:val="both"/>
        <w:rPr>
          <w:rFonts w:ascii="Arial Narrow" w:hAnsi="Arial Narrow" w:cs="Arial"/>
        </w:rPr>
      </w:pPr>
    </w:p>
    <w:p w:rsidR="002A406D" w:rsidRDefault="002A406D" w:rsidP="00A03EAB">
      <w:pPr>
        <w:jc w:val="both"/>
        <w:rPr>
          <w:rFonts w:ascii="Arial Narrow" w:hAnsi="Arial Narrow" w:cs="Arial"/>
        </w:rPr>
      </w:pPr>
    </w:p>
    <w:p w:rsidR="005710FE" w:rsidRDefault="005710FE" w:rsidP="00A03EAB">
      <w:pPr>
        <w:jc w:val="both"/>
        <w:rPr>
          <w:rFonts w:ascii="Arial Narrow" w:hAnsi="Arial Narrow" w:cs="Arial"/>
        </w:rPr>
      </w:pPr>
    </w:p>
    <w:p w:rsidR="005710FE" w:rsidRDefault="005710FE" w:rsidP="00A03EAB">
      <w:pPr>
        <w:jc w:val="both"/>
        <w:rPr>
          <w:rFonts w:ascii="Arial Narrow" w:hAnsi="Arial Narrow" w:cs="Arial"/>
        </w:rPr>
      </w:pPr>
    </w:p>
    <w:p w:rsidR="005710FE" w:rsidRDefault="005710FE" w:rsidP="00A03EAB">
      <w:pPr>
        <w:jc w:val="both"/>
        <w:rPr>
          <w:rFonts w:ascii="Arial Narrow" w:hAnsi="Arial Narrow" w:cs="Arial"/>
        </w:rPr>
      </w:pPr>
    </w:p>
    <w:p w:rsidR="005710FE" w:rsidRDefault="005710FE" w:rsidP="00A03EAB">
      <w:pPr>
        <w:jc w:val="both"/>
        <w:rPr>
          <w:rFonts w:ascii="Arial Narrow" w:hAnsi="Arial Narrow" w:cs="Arial"/>
        </w:rPr>
      </w:pPr>
    </w:p>
    <w:p w:rsidR="005710FE" w:rsidRDefault="005710FE" w:rsidP="00A03EAB">
      <w:pPr>
        <w:jc w:val="both"/>
        <w:rPr>
          <w:rFonts w:ascii="Arial Narrow" w:hAnsi="Arial Narrow" w:cs="Arial"/>
        </w:rPr>
      </w:pPr>
    </w:p>
    <w:p w:rsidR="005710FE" w:rsidRDefault="005710FE" w:rsidP="00A03EAB">
      <w:pPr>
        <w:jc w:val="both"/>
        <w:rPr>
          <w:rFonts w:ascii="Arial Narrow" w:hAnsi="Arial Narrow" w:cs="Arial"/>
        </w:rPr>
      </w:pPr>
    </w:p>
    <w:p w:rsidR="005710FE" w:rsidRDefault="005710FE" w:rsidP="00A03EAB">
      <w:pPr>
        <w:jc w:val="both"/>
        <w:rPr>
          <w:rFonts w:ascii="Arial Narrow" w:hAnsi="Arial Narrow" w:cs="Arial"/>
        </w:rPr>
      </w:pPr>
    </w:p>
    <w:p w:rsidR="00A03EAB" w:rsidRDefault="00A03EAB" w:rsidP="00A03EAB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                                                                                           </w:t>
      </w:r>
    </w:p>
    <w:p w:rsidR="005568B1" w:rsidRPr="00FE449F" w:rsidRDefault="00890B79" w:rsidP="006C72AC">
      <w:pPr>
        <w:pStyle w:val="nadpisybytterm"/>
        <w:spacing w:line="276" w:lineRule="auto"/>
      </w:pPr>
      <w:r>
        <w:lastRenderedPageBreak/>
        <w:t>P</w:t>
      </w:r>
      <w:r w:rsidR="005568B1">
        <w:t>ERSONÁLNA POLITIKA</w:t>
      </w:r>
    </w:p>
    <w:p w:rsidR="005568B1" w:rsidRPr="00133E30" w:rsidRDefault="001E4438" w:rsidP="001E4438">
      <w:pPr>
        <w:pStyle w:val="Nadpis2"/>
      </w:pPr>
      <w:r w:rsidRPr="00133E30">
        <w:t>RIADENIE ĽUDSKÝCH ZDROJOV</w:t>
      </w:r>
      <w:r>
        <w:br/>
      </w:r>
      <w:r>
        <w:br/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 roku 201</w:t>
      </w:r>
      <w:r w:rsidR="00A03EAB">
        <w:rPr>
          <w:rFonts w:ascii="Arial" w:hAnsi="Arial" w:cs="Arial"/>
          <w:sz w:val="24"/>
          <w:szCs w:val="24"/>
        </w:rPr>
        <w:t>8</w:t>
      </w:r>
      <w:r w:rsidRPr="002D13A0">
        <w:rPr>
          <w:rFonts w:ascii="Arial" w:hAnsi="Arial" w:cs="Arial"/>
          <w:sz w:val="24"/>
          <w:szCs w:val="24"/>
        </w:rPr>
        <w:t xml:space="preserve"> zamestnával  BYTTERM, a.s v priemere </w:t>
      </w:r>
      <w:r w:rsidR="00E40EC7">
        <w:rPr>
          <w:rFonts w:ascii="Arial" w:hAnsi="Arial" w:cs="Arial"/>
          <w:sz w:val="24"/>
          <w:szCs w:val="24"/>
        </w:rPr>
        <w:t>161</w:t>
      </w:r>
      <w:r w:rsidRPr="002D13A0">
        <w:rPr>
          <w:rFonts w:ascii="Arial" w:hAnsi="Arial" w:cs="Arial"/>
          <w:sz w:val="24"/>
          <w:szCs w:val="24"/>
        </w:rPr>
        <w:t xml:space="preserve"> zamestnancov. Z tohto počtu bolo v kategórii údržbár </w:t>
      </w:r>
      <w:r w:rsidR="00E40EC7">
        <w:rPr>
          <w:rFonts w:ascii="Arial" w:hAnsi="Arial" w:cs="Arial"/>
          <w:sz w:val="24"/>
          <w:szCs w:val="24"/>
        </w:rPr>
        <w:t>41</w:t>
      </w:r>
      <w:r w:rsidR="00A03EAB">
        <w:rPr>
          <w:rFonts w:ascii="Arial" w:hAnsi="Arial" w:cs="Arial"/>
          <w:sz w:val="24"/>
          <w:szCs w:val="24"/>
        </w:rPr>
        <w:t xml:space="preserve"> </w:t>
      </w:r>
      <w:r w:rsidRPr="002D13A0">
        <w:rPr>
          <w:rFonts w:ascii="Arial" w:hAnsi="Arial" w:cs="Arial"/>
          <w:sz w:val="24"/>
          <w:szCs w:val="24"/>
        </w:rPr>
        <w:t xml:space="preserve">zamestnancov, v kategórii kurič </w:t>
      </w:r>
      <w:r w:rsidR="00415071">
        <w:rPr>
          <w:rFonts w:ascii="Arial" w:hAnsi="Arial" w:cs="Arial"/>
          <w:sz w:val="24"/>
          <w:szCs w:val="24"/>
        </w:rPr>
        <w:t>1</w:t>
      </w:r>
      <w:r w:rsidR="00A03EAB">
        <w:rPr>
          <w:rFonts w:ascii="Arial" w:hAnsi="Arial" w:cs="Arial"/>
          <w:sz w:val="24"/>
          <w:szCs w:val="24"/>
        </w:rPr>
        <w:t>4</w:t>
      </w:r>
      <w:r w:rsidR="00415071">
        <w:rPr>
          <w:rFonts w:ascii="Arial" w:hAnsi="Arial" w:cs="Arial"/>
          <w:sz w:val="24"/>
          <w:szCs w:val="24"/>
        </w:rPr>
        <w:t xml:space="preserve"> </w:t>
      </w:r>
      <w:r w:rsidRPr="002D13A0">
        <w:rPr>
          <w:rFonts w:ascii="Arial" w:hAnsi="Arial" w:cs="Arial"/>
          <w:sz w:val="24"/>
          <w:szCs w:val="24"/>
        </w:rPr>
        <w:t xml:space="preserve">zamestnancov, v kategórii ostatní </w:t>
      </w:r>
      <w:r w:rsidR="00E40EC7">
        <w:rPr>
          <w:rFonts w:ascii="Arial" w:hAnsi="Arial" w:cs="Arial"/>
          <w:sz w:val="24"/>
          <w:szCs w:val="24"/>
        </w:rPr>
        <w:t>21</w:t>
      </w:r>
      <w:r w:rsidRPr="002D13A0">
        <w:rPr>
          <w:rFonts w:ascii="Arial" w:hAnsi="Arial" w:cs="Arial"/>
          <w:sz w:val="24"/>
          <w:szCs w:val="24"/>
        </w:rPr>
        <w:t xml:space="preserve"> zamestnancov a v kategórii technicko-hospodárskych pracovníkov to bolo </w:t>
      </w:r>
      <w:r w:rsidR="00415071">
        <w:rPr>
          <w:rFonts w:ascii="Arial" w:hAnsi="Arial" w:cs="Arial"/>
          <w:sz w:val="24"/>
          <w:szCs w:val="24"/>
        </w:rPr>
        <w:t>8</w:t>
      </w:r>
      <w:r w:rsidR="00A03EAB">
        <w:rPr>
          <w:rFonts w:ascii="Arial" w:hAnsi="Arial" w:cs="Arial"/>
          <w:sz w:val="24"/>
          <w:szCs w:val="24"/>
        </w:rPr>
        <w:t>5</w:t>
      </w:r>
      <w:r w:rsidRPr="002D13A0">
        <w:rPr>
          <w:rFonts w:ascii="Arial" w:hAnsi="Arial" w:cs="Arial"/>
          <w:sz w:val="24"/>
          <w:szCs w:val="24"/>
        </w:rPr>
        <w:t xml:space="preserve"> zamestnancov. Medziročne sa </w:t>
      </w:r>
      <w:r w:rsidR="00CE1C82">
        <w:rPr>
          <w:rFonts w:ascii="Arial" w:hAnsi="Arial" w:cs="Arial"/>
          <w:sz w:val="24"/>
          <w:szCs w:val="24"/>
        </w:rPr>
        <w:t xml:space="preserve">vplyvom poklesu počtu </w:t>
      </w:r>
      <w:r w:rsidR="003D4B04">
        <w:rPr>
          <w:rFonts w:ascii="Arial" w:hAnsi="Arial" w:cs="Arial"/>
          <w:sz w:val="24"/>
          <w:szCs w:val="24"/>
        </w:rPr>
        <w:t xml:space="preserve">zamestnancov vo všetkých kategóriách </w:t>
      </w:r>
      <w:r w:rsidR="00CE1C82">
        <w:rPr>
          <w:rFonts w:ascii="Arial" w:hAnsi="Arial" w:cs="Arial"/>
          <w:sz w:val="24"/>
          <w:szCs w:val="24"/>
        </w:rPr>
        <w:t xml:space="preserve">znížil </w:t>
      </w:r>
      <w:r w:rsidRPr="002D13A0">
        <w:rPr>
          <w:rFonts w:ascii="Arial" w:hAnsi="Arial" w:cs="Arial"/>
          <w:sz w:val="24"/>
          <w:szCs w:val="24"/>
        </w:rPr>
        <w:t>priemerný počet zamestnancov o </w:t>
      </w:r>
      <w:r w:rsidR="00E40EC7">
        <w:rPr>
          <w:rFonts w:ascii="Arial" w:hAnsi="Arial" w:cs="Arial"/>
          <w:sz w:val="24"/>
          <w:szCs w:val="24"/>
        </w:rPr>
        <w:t>9</w:t>
      </w:r>
      <w:r w:rsidRPr="002D13A0">
        <w:rPr>
          <w:rFonts w:ascii="Arial" w:hAnsi="Arial" w:cs="Arial"/>
          <w:sz w:val="24"/>
          <w:szCs w:val="24"/>
        </w:rPr>
        <w:t xml:space="preserve">, štruktúra sa výrazne nezmenila, mierne vzrástol podiel </w:t>
      </w:r>
      <w:r w:rsidR="00415071">
        <w:rPr>
          <w:rFonts w:ascii="Arial" w:hAnsi="Arial" w:cs="Arial"/>
          <w:sz w:val="24"/>
          <w:szCs w:val="24"/>
        </w:rPr>
        <w:t>THP</w:t>
      </w:r>
      <w:r w:rsidRPr="002D13A0">
        <w:rPr>
          <w:rFonts w:ascii="Arial" w:hAnsi="Arial" w:cs="Arial"/>
          <w:sz w:val="24"/>
          <w:szCs w:val="24"/>
        </w:rPr>
        <w:t xml:space="preserve"> na úkor </w:t>
      </w:r>
      <w:r w:rsidR="00CE1C82">
        <w:rPr>
          <w:rFonts w:ascii="Arial" w:hAnsi="Arial" w:cs="Arial"/>
          <w:sz w:val="24"/>
          <w:szCs w:val="24"/>
        </w:rPr>
        <w:t xml:space="preserve">kuričov a </w:t>
      </w:r>
      <w:r w:rsidRPr="002D13A0">
        <w:rPr>
          <w:rFonts w:ascii="Arial" w:hAnsi="Arial" w:cs="Arial"/>
          <w:sz w:val="24"/>
          <w:szCs w:val="24"/>
        </w:rPr>
        <w:t>ostatných.</w:t>
      </w:r>
    </w:p>
    <w:p w:rsidR="005568B1" w:rsidRPr="001E443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Spoločnosť BYTTERM, a.s. zamestnávala v roku 201</w:t>
      </w:r>
      <w:r w:rsidR="003D4B04">
        <w:rPr>
          <w:rFonts w:ascii="Arial" w:hAnsi="Arial" w:cs="Arial"/>
          <w:sz w:val="24"/>
          <w:szCs w:val="24"/>
        </w:rPr>
        <w:t>8</w:t>
      </w:r>
      <w:r w:rsidRPr="002D13A0">
        <w:rPr>
          <w:rFonts w:ascii="Arial" w:hAnsi="Arial" w:cs="Arial"/>
          <w:sz w:val="24"/>
          <w:szCs w:val="24"/>
        </w:rPr>
        <w:t xml:space="preserve"> v priemere 1</w:t>
      </w:r>
      <w:r w:rsidR="00CE1C82">
        <w:rPr>
          <w:rFonts w:ascii="Arial" w:hAnsi="Arial" w:cs="Arial"/>
          <w:sz w:val="24"/>
          <w:szCs w:val="24"/>
        </w:rPr>
        <w:t>5</w:t>
      </w:r>
      <w:r w:rsidRPr="002D13A0">
        <w:rPr>
          <w:rFonts w:ascii="Arial" w:hAnsi="Arial" w:cs="Arial"/>
          <w:sz w:val="24"/>
          <w:szCs w:val="24"/>
        </w:rPr>
        <w:t xml:space="preserve"> osôb so zdravotným postihnutím, čím si splnila povinný zákonný podiel zamestnávania zdravotne postihnutých občanov.</w:t>
      </w:r>
    </w:p>
    <w:tbl>
      <w:tblPr>
        <w:tblW w:w="43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4"/>
        <w:gridCol w:w="1795"/>
        <w:gridCol w:w="1443"/>
        <w:gridCol w:w="1036"/>
        <w:gridCol w:w="1914"/>
      </w:tblGrid>
      <w:tr w:rsidR="00415071" w:rsidRPr="009756E1" w:rsidTr="001E4438">
        <w:trPr>
          <w:trHeight w:val="255"/>
        </w:trPr>
        <w:tc>
          <w:tcPr>
            <w:tcW w:w="1029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008445"/>
            <w:noWrap/>
            <w:vAlign w:val="bottom"/>
            <w:hideMark/>
          </w:tcPr>
          <w:p w:rsidR="00415071" w:rsidRPr="001E4438" w:rsidRDefault="00415071" w:rsidP="001E4438">
            <w:pPr>
              <w:jc w:val="center"/>
              <w:rPr>
                <w:b/>
                <w:color w:val="FFFFFF" w:themeColor="background1"/>
                <w:lang w:eastAsia="sk-SK"/>
              </w:rPr>
            </w:pPr>
            <w:r w:rsidRPr="001E4438">
              <w:rPr>
                <w:b/>
                <w:color w:val="FFFFFF" w:themeColor="background1"/>
                <w:lang w:eastAsia="sk-SK"/>
              </w:rPr>
              <w:t>Štruktúra</w:t>
            </w:r>
          </w:p>
        </w:tc>
        <w:tc>
          <w:tcPr>
            <w:tcW w:w="274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8445"/>
            <w:noWrap/>
            <w:vAlign w:val="bottom"/>
            <w:hideMark/>
          </w:tcPr>
          <w:p w:rsidR="00415071" w:rsidRPr="001E4438" w:rsidRDefault="00415071" w:rsidP="001E4438">
            <w:pPr>
              <w:jc w:val="center"/>
              <w:rPr>
                <w:b/>
                <w:color w:val="FFFFFF" w:themeColor="background1"/>
                <w:shd w:val="clear" w:color="auto" w:fill="538135" w:themeFill="accent6" w:themeFillShade="BF"/>
                <w:lang w:eastAsia="sk-SK"/>
              </w:rPr>
            </w:pPr>
            <w:r w:rsidRPr="001E4438">
              <w:rPr>
                <w:b/>
                <w:color w:val="FFFFFF" w:themeColor="background1"/>
                <w:lang w:eastAsia="sk-SK"/>
              </w:rPr>
              <w:t>Počet zamestnancov</w:t>
            </w:r>
          </w:p>
        </w:tc>
        <w:tc>
          <w:tcPr>
            <w:tcW w:w="122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445"/>
            <w:noWrap/>
            <w:vAlign w:val="bottom"/>
            <w:hideMark/>
          </w:tcPr>
          <w:p w:rsidR="00415071" w:rsidRPr="001E4438" w:rsidRDefault="00415071" w:rsidP="001E4438">
            <w:pPr>
              <w:jc w:val="center"/>
              <w:rPr>
                <w:b/>
                <w:color w:val="FFFFFF" w:themeColor="background1"/>
                <w:lang w:eastAsia="sk-SK"/>
              </w:rPr>
            </w:pPr>
            <w:r w:rsidRPr="001E4438">
              <w:rPr>
                <w:b/>
                <w:color w:val="FFFFFF" w:themeColor="background1"/>
                <w:shd w:val="clear" w:color="auto" w:fill="008445"/>
                <w:lang w:eastAsia="sk-SK"/>
              </w:rPr>
              <w:t>podiel</w:t>
            </w:r>
            <w:r w:rsidRPr="001E4438">
              <w:rPr>
                <w:b/>
                <w:color w:val="FFFFFF" w:themeColor="background1"/>
                <w:lang w:eastAsia="sk-SK"/>
              </w:rPr>
              <w:t xml:space="preserve"> v 201</w:t>
            </w:r>
            <w:r w:rsidR="003D4B04" w:rsidRPr="001E4438">
              <w:rPr>
                <w:b/>
                <w:color w:val="FFFFFF" w:themeColor="background1"/>
                <w:lang w:eastAsia="sk-SK"/>
              </w:rPr>
              <w:t>8</w:t>
            </w:r>
          </w:p>
        </w:tc>
      </w:tr>
      <w:tr w:rsidR="00415071" w:rsidRPr="009756E1" w:rsidTr="001E4438">
        <w:trPr>
          <w:trHeight w:val="25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445"/>
            <w:noWrap/>
            <w:vAlign w:val="bottom"/>
            <w:hideMark/>
          </w:tcPr>
          <w:p w:rsidR="00415071" w:rsidRPr="001E4438" w:rsidRDefault="00415071" w:rsidP="001E4438">
            <w:pPr>
              <w:jc w:val="center"/>
              <w:rPr>
                <w:b/>
                <w:color w:val="FFFFFF" w:themeColor="background1"/>
                <w:lang w:eastAsia="sk-SK"/>
              </w:rPr>
            </w:pPr>
            <w:r w:rsidRPr="001E4438">
              <w:rPr>
                <w:b/>
                <w:color w:val="FFFFFF" w:themeColor="background1"/>
                <w:lang w:eastAsia="sk-SK"/>
              </w:rPr>
              <w:t>zamestnancov</w:t>
            </w:r>
          </w:p>
        </w:tc>
        <w:tc>
          <w:tcPr>
            <w:tcW w:w="1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008445"/>
            <w:noWrap/>
            <w:vAlign w:val="bottom"/>
            <w:hideMark/>
          </w:tcPr>
          <w:p w:rsidR="00415071" w:rsidRPr="001E4438" w:rsidRDefault="00415071" w:rsidP="001E4438">
            <w:pPr>
              <w:jc w:val="center"/>
              <w:rPr>
                <w:b/>
                <w:color w:val="FFFFFF" w:themeColor="background1"/>
                <w:lang w:eastAsia="sk-SK"/>
              </w:rPr>
            </w:pPr>
            <w:r w:rsidRPr="001E4438">
              <w:rPr>
                <w:b/>
                <w:color w:val="FFFFFF" w:themeColor="background1"/>
                <w:lang w:eastAsia="sk-SK"/>
              </w:rPr>
              <w:t>201</w:t>
            </w:r>
            <w:r w:rsidR="003D4B04" w:rsidRPr="001E4438">
              <w:rPr>
                <w:b/>
                <w:color w:val="FFFFFF" w:themeColor="background1"/>
                <w:lang w:eastAsia="sk-SK"/>
              </w:rPr>
              <w:t>6</w:t>
            </w:r>
          </w:p>
        </w:tc>
        <w:tc>
          <w:tcPr>
            <w:tcW w:w="9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445"/>
          </w:tcPr>
          <w:p w:rsidR="00415071" w:rsidRPr="001E4438" w:rsidRDefault="00415071" w:rsidP="001E4438">
            <w:pPr>
              <w:jc w:val="center"/>
              <w:rPr>
                <w:b/>
                <w:color w:val="FFFFFF" w:themeColor="background1"/>
                <w:lang w:eastAsia="sk-SK"/>
              </w:rPr>
            </w:pPr>
            <w:r w:rsidRPr="001E4438">
              <w:rPr>
                <w:b/>
                <w:color w:val="FFFFFF" w:themeColor="background1"/>
                <w:lang w:eastAsia="sk-SK"/>
              </w:rPr>
              <w:t>201</w:t>
            </w:r>
            <w:r w:rsidR="003D4B04" w:rsidRPr="001E4438">
              <w:rPr>
                <w:b/>
                <w:color w:val="FFFFFF" w:themeColor="background1"/>
                <w:lang w:eastAsia="sk-SK"/>
              </w:rPr>
              <w:t>7</w:t>
            </w:r>
          </w:p>
        </w:tc>
        <w:tc>
          <w:tcPr>
            <w:tcW w:w="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445"/>
          </w:tcPr>
          <w:p w:rsidR="00415071" w:rsidRPr="001E4438" w:rsidRDefault="00415071" w:rsidP="001E4438">
            <w:pPr>
              <w:jc w:val="center"/>
              <w:rPr>
                <w:b/>
                <w:color w:val="FFFFFF" w:themeColor="background1"/>
                <w:lang w:eastAsia="sk-SK"/>
              </w:rPr>
            </w:pPr>
            <w:r w:rsidRPr="001E4438">
              <w:rPr>
                <w:b/>
                <w:color w:val="FFFFFF" w:themeColor="background1"/>
                <w:lang w:eastAsia="sk-SK"/>
              </w:rPr>
              <w:t>201</w:t>
            </w:r>
            <w:r w:rsidR="003D4B04" w:rsidRPr="001E4438">
              <w:rPr>
                <w:b/>
                <w:color w:val="FFFFFF" w:themeColor="background1"/>
                <w:lang w:eastAsia="sk-SK"/>
              </w:rPr>
              <w:t>8</w:t>
            </w:r>
          </w:p>
        </w:tc>
        <w:tc>
          <w:tcPr>
            <w:tcW w:w="122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8445"/>
            <w:vAlign w:val="center"/>
            <w:hideMark/>
          </w:tcPr>
          <w:p w:rsidR="00415071" w:rsidRPr="001E4438" w:rsidRDefault="00415071" w:rsidP="001E4438">
            <w:pPr>
              <w:jc w:val="center"/>
              <w:rPr>
                <w:b/>
                <w:color w:val="FFFFFF" w:themeColor="background1"/>
                <w:lang w:eastAsia="sk-SK"/>
              </w:rPr>
            </w:pPr>
          </w:p>
        </w:tc>
      </w:tr>
      <w:tr w:rsidR="00415071" w:rsidRPr="009756E1" w:rsidTr="00CE1C82">
        <w:trPr>
          <w:trHeight w:val="28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15071" w:rsidRPr="009756E1" w:rsidRDefault="00415071" w:rsidP="001E4438">
            <w:pPr>
              <w:jc w:val="center"/>
              <w:rPr>
                <w:lang w:eastAsia="sk-SK"/>
              </w:rPr>
            </w:pPr>
            <w:r w:rsidRPr="009756E1">
              <w:rPr>
                <w:lang w:eastAsia="sk-SK"/>
              </w:rPr>
              <w:t>údržbári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3D4B04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45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5071" w:rsidRPr="009756E1" w:rsidRDefault="003D4B04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43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071" w:rsidRPr="009756E1" w:rsidRDefault="00E40EC7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41</w:t>
            </w:r>
          </w:p>
        </w:tc>
        <w:tc>
          <w:tcPr>
            <w:tcW w:w="12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E40EC7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25,5 </w:t>
            </w:r>
            <w:r w:rsidR="00415071" w:rsidRPr="009756E1">
              <w:rPr>
                <w:lang w:eastAsia="sk-SK"/>
              </w:rPr>
              <w:t>%</w:t>
            </w:r>
          </w:p>
        </w:tc>
      </w:tr>
      <w:tr w:rsidR="00415071" w:rsidRPr="009756E1" w:rsidTr="00CE1C82">
        <w:trPr>
          <w:trHeight w:val="28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15071" w:rsidRPr="009756E1" w:rsidRDefault="00415071" w:rsidP="001E4438">
            <w:pPr>
              <w:jc w:val="center"/>
              <w:rPr>
                <w:lang w:eastAsia="sk-SK"/>
              </w:rPr>
            </w:pPr>
            <w:r w:rsidRPr="009756E1">
              <w:rPr>
                <w:lang w:eastAsia="sk-SK"/>
              </w:rPr>
              <w:t>kuriči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3D4B04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21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5071" w:rsidRPr="009756E1" w:rsidRDefault="003D4B04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17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071" w:rsidRPr="009756E1" w:rsidRDefault="003D4B04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14</w:t>
            </w:r>
          </w:p>
        </w:tc>
        <w:tc>
          <w:tcPr>
            <w:tcW w:w="12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E40EC7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8,7 </w:t>
            </w:r>
            <w:r w:rsidR="00415071" w:rsidRPr="009756E1">
              <w:rPr>
                <w:lang w:eastAsia="sk-SK"/>
              </w:rPr>
              <w:t>%</w:t>
            </w:r>
          </w:p>
        </w:tc>
      </w:tr>
      <w:tr w:rsidR="00415071" w:rsidRPr="009756E1" w:rsidTr="00CE1C82">
        <w:trPr>
          <w:trHeight w:val="28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15071" w:rsidRPr="009756E1" w:rsidRDefault="00415071" w:rsidP="001E4438">
            <w:pPr>
              <w:jc w:val="center"/>
              <w:rPr>
                <w:lang w:eastAsia="sk-SK"/>
              </w:rPr>
            </w:pPr>
            <w:r w:rsidRPr="009756E1">
              <w:rPr>
                <w:lang w:eastAsia="sk-SK"/>
              </w:rPr>
              <w:t>ostatní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3D4B04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29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5071" w:rsidRPr="009756E1" w:rsidRDefault="003D4B04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24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071" w:rsidRPr="009756E1" w:rsidRDefault="00E40EC7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21</w:t>
            </w:r>
          </w:p>
        </w:tc>
        <w:tc>
          <w:tcPr>
            <w:tcW w:w="12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E40EC7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13 </w:t>
            </w:r>
            <w:r w:rsidR="00415071" w:rsidRPr="009756E1">
              <w:rPr>
                <w:lang w:eastAsia="sk-SK"/>
              </w:rPr>
              <w:t>%</w:t>
            </w:r>
          </w:p>
        </w:tc>
      </w:tr>
      <w:tr w:rsidR="00415071" w:rsidRPr="009756E1" w:rsidTr="00CE1C82">
        <w:trPr>
          <w:trHeight w:val="285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15071" w:rsidRPr="009756E1" w:rsidRDefault="00415071" w:rsidP="001E4438">
            <w:pPr>
              <w:jc w:val="center"/>
              <w:rPr>
                <w:lang w:eastAsia="sk-SK"/>
              </w:rPr>
            </w:pPr>
            <w:r w:rsidRPr="009756E1">
              <w:rPr>
                <w:lang w:eastAsia="sk-SK"/>
              </w:rPr>
              <w:t>THP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3D4B04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88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15071" w:rsidRPr="009756E1" w:rsidRDefault="003D4B04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86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071" w:rsidRPr="009756E1" w:rsidRDefault="00415071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8</w:t>
            </w:r>
            <w:r w:rsidR="003D4B04">
              <w:rPr>
                <w:lang w:eastAsia="sk-SK"/>
              </w:rPr>
              <w:t>5</w:t>
            </w:r>
          </w:p>
        </w:tc>
        <w:tc>
          <w:tcPr>
            <w:tcW w:w="12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071" w:rsidRPr="009756E1" w:rsidRDefault="00E40EC7" w:rsidP="001E443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52,8 </w:t>
            </w:r>
            <w:r w:rsidR="00415071" w:rsidRPr="009756E1">
              <w:rPr>
                <w:lang w:eastAsia="sk-SK"/>
              </w:rPr>
              <w:t>%</w:t>
            </w:r>
          </w:p>
        </w:tc>
      </w:tr>
      <w:tr w:rsidR="00415071" w:rsidRPr="009756E1" w:rsidTr="00CE1C82">
        <w:trPr>
          <w:trHeight w:val="300"/>
        </w:trPr>
        <w:tc>
          <w:tcPr>
            <w:tcW w:w="102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415071" w:rsidRPr="001E4438" w:rsidRDefault="00415071" w:rsidP="001E4438">
            <w:pPr>
              <w:jc w:val="center"/>
              <w:rPr>
                <w:b/>
                <w:bCs/>
                <w:lang w:eastAsia="sk-SK"/>
              </w:rPr>
            </w:pPr>
            <w:r w:rsidRPr="001E4438">
              <w:rPr>
                <w:b/>
                <w:bCs/>
                <w:lang w:eastAsia="sk-SK"/>
              </w:rPr>
              <w:t>Spolu</w:t>
            </w:r>
          </w:p>
        </w:tc>
        <w:tc>
          <w:tcPr>
            <w:tcW w:w="1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5071" w:rsidRPr="001E4438" w:rsidRDefault="00CE1C82" w:rsidP="001E4438">
            <w:pPr>
              <w:jc w:val="center"/>
              <w:rPr>
                <w:b/>
                <w:bCs/>
                <w:lang w:eastAsia="sk-SK"/>
              </w:rPr>
            </w:pPr>
            <w:r w:rsidRPr="001E4438">
              <w:rPr>
                <w:b/>
                <w:bCs/>
                <w:lang w:eastAsia="sk-SK"/>
              </w:rPr>
              <w:t>18</w:t>
            </w:r>
            <w:r w:rsidR="003D4B04" w:rsidRPr="001E4438">
              <w:rPr>
                <w:b/>
                <w:bCs/>
                <w:lang w:eastAsia="sk-SK"/>
              </w:rPr>
              <w:t>3</w:t>
            </w:r>
          </w:p>
        </w:tc>
        <w:tc>
          <w:tcPr>
            <w:tcW w:w="9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415071" w:rsidRPr="001E4438" w:rsidRDefault="00415071" w:rsidP="001E4438">
            <w:pPr>
              <w:jc w:val="center"/>
              <w:rPr>
                <w:b/>
                <w:bCs/>
                <w:lang w:eastAsia="sk-SK"/>
              </w:rPr>
            </w:pPr>
            <w:r w:rsidRPr="001E4438">
              <w:rPr>
                <w:b/>
                <w:bCs/>
                <w:lang w:eastAsia="sk-SK"/>
              </w:rPr>
              <w:t>1</w:t>
            </w:r>
            <w:r w:rsidR="003D4B04" w:rsidRPr="001E4438">
              <w:rPr>
                <w:b/>
                <w:bCs/>
                <w:lang w:eastAsia="sk-SK"/>
              </w:rPr>
              <w:t>70</w:t>
            </w:r>
          </w:p>
        </w:tc>
        <w:tc>
          <w:tcPr>
            <w:tcW w:w="66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415071" w:rsidRPr="001E4438" w:rsidRDefault="00415071" w:rsidP="001E4438">
            <w:pPr>
              <w:jc w:val="center"/>
              <w:rPr>
                <w:b/>
                <w:bCs/>
                <w:lang w:eastAsia="sk-SK"/>
              </w:rPr>
            </w:pPr>
            <w:r w:rsidRPr="001E4438">
              <w:rPr>
                <w:b/>
                <w:bCs/>
                <w:lang w:eastAsia="sk-SK"/>
              </w:rPr>
              <w:t>1</w:t>
            </w:r>
            <w:r w:rsidR="00E40EC7" w:rsidRPr="001E4438">
              <w:rPr>
                <w:b/>
                <w:bCs/>
                <w:lang w:eastAsia="sk-SK"/>
              </w:rPr>
              <w:t>61</w:t>
            </w:r>
          </w:p>
        </w:tc>
        <w:tc>
          <w:tcPr>
            <w:tcW w:w="12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15071" w:rsidRPr="001E4438" w:rsidRDefault="00415071" w:rsidP="001E4438">
            <w:pPr>
              <w:jc w:val="center"/>
              <w:rPr>
                <w:b/>
                <w:bCs/>
                <w:lang w:eastAsia="sk-SK"/>
              </w:rPr>
            </w:pPr>
            <w:r w:rsidRPr="001E4438">
              <w:rPr>
                <w:b/>
                <w:bCs/>
                <w:lang w:eastAsia="sk-SK"/>
              </w:rPr>
              <w:t>100</w:t>
            </w:r>
            <w:r w:rsidR="00E40EC7" w:rsidRPr="001E4438">
              <w:rPr>
                <w:b/>
                <w:bCs/>
                <w:lang w:eastAsia="sk-SK"/>
              </w:rPr>
              <w:t xml:space="preserve"> %</w:t>
            </w:r>
          </w:p>
        </w:tc>
      </w:tr>
    </w:tbl>
    <w:p w:rsidR="00FB66F2" w:rsidRDefault="00FB66F2" w:rsidP="006C72AC">
      <w:pPr>
        <w:spacing w:line="276" w:lineRule="auto"/>
        <w:jc w:val="both"/>
        <w:rPr>
          <w:rFonts w:ascii="Times New Roman" w:hAnsi="Times New Roman" w:cs="Arial"/>
          <w:sz w:val="24"/>
        </w:rPr>
      </w:pPr>
    </w:p>
    <w:p w:rsidR="00FB66F2" w:rsidRDefault="00FB66F2" w:rsidP="006C72AC">
      <w:pPr>
        <w:spacing w:line="276" w:lineRule="auto"/>
        <w:jc w:val="both"/>
        <w:rPr>
          <w:rFonts w:ascii="Times New Roman" w:hAnsi="Times New Roman" w:cs="Arial"/>
          <w:sz w:val="24"/>
        </w:rPr>
      </w:pPr>
      <w:r>
        <w:rPr>
          <w:rFonts w:ascii="Times New Roman" w:hAnsi="Times New Roman" w:cs="Arial"/>
          <w:sz w:val="24"/>
        </w:rPr>
        <w:tab/>
      </w:r>
      <w:r>
        <w:rPr>
          <w:rFonts w:ascii="Times New Roman" w:hAnsi="Times New Roman" w:cs="Arial"/>
          <w:sz w:val="24"/>
        </w:rPr>
        <w:tab/>
      </w:r>
      <w:r>
        <w:rPr>
          <w:rFonts w:ascii="Times New Roman" w:hAnsi="Times New Roman" w:cs="Arial"/>
          <w:noProof/>
          <w:sz w:val="24"/>
          <w:lang w:eastAsia="sk-SK"/>
        </w:rPr>
        <w:drawing>
          <wp:inline distT="0" distB="0" distL="0" distR="0" wp14:anchorId="7C9ADF1A">
            <wp:extent cx="3219450" cy="236791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4603" cy="2371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Hlavným cieľom  personálnej politiky našej akciovej spoločnosti je starostlivosť o zamestnancov – od získavania, výberu, vzdelávania internými a externými školeniami, až po bezpečnosť pri práci alebo poskytovanie rôznych benefitov. </w:t>
      </w:r>
    </w:p>
    <w:p w:rsidR="005568B1" w:rsidRPr="001E4438" w:rsidRDefault="001E4438" w:rsidP="001E4438">
      <w:pPr>
        <w:pStyle w:val="Nadpis2"/>
      </w:pPr>
      <w:r w:rsidRPr="001E4438">
        <w:lastRenderedPageBreak/>
        <w:t>MZDOVÁ A SOCIÁLNA POLITIKA</w:t>
      </w:r>
      <w:r w:rsidRPr="001E4438">
        <w:br/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Mzdový systém  v akciovej spoločnosti BYTTERM je súčasťou platnej Kolektívnej zmluvy s  využívaním takých foriem miezd a odmien, ktoré sú použiteľné pre každú oblasť činnosti v našej spoločnosti. </w:t>
      </w:r>
    </w:p>
    <w:p w:rsidR="005568B1" w:rsidRPr="002D13A0" w:rsidRDefault="005568B1" w:rsidP="006C72AC">
      <w:pPr>
        <w:spacing w:line="276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2D13A0">
        <w:rPr>
          <w:rFonts w:ascii="Arial" w:hAnsi="Arial" w:cs="Arial"/>
          <w:color w:val="000000" w:themeColor="text1"/>
          <w:sz w:val="24"/>
          <w:szCs w:val="24"/>
        </w:rPr>
        <w:t>Mzdové náklady sa za rok 201</w:t>
      </w:r>
      <w:r w:rsidR="00E76C29">
        <w:rPr>
          <w:rFonts w:ascii="Arial" w:hAnsi="Arial" w:cs="Arial"/>
          <w:color w:val="000000" w:themeColor="text1"/>
          <w:sz w:val="24"/>
          <w:szCs w:val="24"/>
        </w:rPr>
        <w:t>8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čerpali vo výške </w:t>
      </w:r>
      <w:r w:rsidRPr="002D13A0">
        <w:rPr>
          <w:rFonts w:ascii="Arial" w:hAnsi="Arial" w:cs="Arial"/>
          <w:bCs/>
          <w:color w:val="000000" w:themeColor="text1"/>
          <w:sz w:val="24"/>
          <w:szCs w:val="24"/>
        </w:rPr>
        <w:t>2</w:t>
      </w:r>
      <w:r w:rsidR="00687150">
        <w:rPr>
          <w:rFonts w:ascii="Arial" w:hAnsi="Arial" w:cs="Arial"/>
          <w:bCs/>
          <w:color w:val="000000" w:themeColor="text1"/>
          <w:sz w:val="24"/>
          <w:szCs w:val="24"/>
        </w:rPr>
        <w:t> 070 777</w:t>
      </w:r>
      <w:r w:rsidRPr="002D13A0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€, čo predstavuje v porovnaní s plánom </w:t>
      </w:r>
      <w:r w:rsidR="00687150">
        <w:rPr>
          <w:rFonts w:ascii="Arial" w:hAnsi="Arial" w:cs="Arial"/>
          <w:color w:val="000000" w:themeColor="text1"/>
          <w:sz w:val="24"/>
          <w:szCs w:val="24"/>
        </w:rPr>
        <w:t>prekročenie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vo výške </w:t>
      </w:r>
      <w:r w:rsidR="00687150">
        <w:rPr>
          <w:rFonts w:ascii="Arial" w:hAnsi="Arial" w:cs="Arial"/>
          <w:color w:val="000000" w:themeColor="text1"/>
          <w:sz w:val="24"/>
          <w:szCs w:val="24"/>
        </w:rPr>
        <w:t>51 945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€, t.j. </w:t>
      </w:r>
      <w:r w:rsidR="00687150">
        <w:rPr>
          <w:rFonts w:ascii="Arial" w:hAnsi="Arial" w:cs="Arial"/>
          <w:color w:val="000000" w:themeColor="text1"/>
          <w:sz w:val="24"/>
          <w:szCs w:val="24"/>
        </w:rPr>
        <w:t>2,6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%. </w:t>
      </w:r>
    </w:p>
    <w:p w:rsidR="005568B1" w:rsidRPr="00606585" w:rsidRDefault="005568B1" w:rsidP="006C72AC">
      <w:pPr>
        <w:spacing w:line="276" w:lineRule="auto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2D13A0">
        <w:rPr>
          <w:rFonts w:ascii="Arial" w:hAnsi="Arial" w:cs="Arial"/>
          <w:color w:val="000000" w:themeColor="text1"/>
          <w:sz w:val="24"/>
          <w:szCs w:val="24"/>
        </w:rPr>
        <w:t>Priemerná mzda za obdobie 1.-12. mesiac r. 201</w:t>
      </w:r>
      <w:r w:rsidR="00687150">
        <w:rPr>
          <w:rFonts w:ascii="Arial" w:hAnsi="Arial" w:cs="Arial"/>
          <w:color w:val="000000" w:themeColor="text1"/>
          <w:sz w:val="24"/>
          <w:szCs w:val="24"/>
        </w:rPr>
        <w:t>8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dosiahla </w:t>
      </w:r>
      <w:r w:rsidR="00687150">
        <w:rPr>
          <w:rFonts w:ascii="Arial" w:hAnsi="Arial" w:cs="Arial"/>
          <w:color w:val="000000" w:themeColor="text1"/>
          <w:sz w:val="24"/>
          <w:szCs w:val="24"/>
        </w:rPr>
        <w:t>1 0</w:t>
      </w:r>
      <w:r w:rsidR="00FB66F2">
        <w:rPr>
          <w:rFonts w:ascii="Arial" w:hAnsi="Arial" w:cs="Arial"/>
          <w:color w:val="000000" w:themeColor="text1"/>
          <w:sz w:val="24"/>
          <w:szCs w:val="24"/>
        </w:rPr>
        <w:t>72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€. V porovnaní s porovnateľným obdobím minulého roka vzrástla o</w:t>
      </w:r>
      <w:r w:rsidR="00687150">
        <w:rPr>
          <w:rFonts w:ascii="Arial" w:hAnsi="Arial" w:cs="Arial"/>
          <w:color w:val="000000" w:themeColor="text1"/>
          <w:sz w:val="24"/>
          <w:szCs w:val="24"/>
        </w:rPr>
        <w:t> </w:t>
      </w:r>
      <w:r w:rsidR="00FB66F2">
        <w:rPr>
          <w:rFonts w:ascii="Arial" w:hAnsi="Arial" w:cs="Arial"/>
          <w:color w:val="000000" w:themeColor="text1"/>
          <w:sz w:val="24"/>
          <w:szCs w:val="24"/>
        </w:rPr>
        <w:t>8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%, čo vo finančnom vyjadrení predstavuje hodnotu </w:t>
      </w:r>
      <w:r w:rsidR="00FB66F2">
        <w:rPr>
          <w:rFonts w:ascii="Arial" w:hAnsi="Arial" w:cs="Arial"/>
          <w:color w:val="000000" w:themeColor="text1"/>
          <w:sz w:val="24"/>
          <w:szCs w:val="24"/>
        </w:rPr>
        <w:t>79</w:t>
      </w:r>
      <w:r w:rsidRPr="002D13A0"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28"/>
        <w:gridCol w:w="1180"/>
        <w:gridCol w:w="1388"/>
        <w:gridCol w:w="1388"/>
        <w:gridCol w:w="1388"/>
        <w:gridCol w:w="1388"/>
      </w:tblGrid>
      <w:tr w:rsidR="005568B1" w:rsidTr="001E4438">
        <w:trPr>
          <w:trHeight w:val="328"/>
        </w:trPr>
        <w:tc>
          <w:tcPr>
            <w:tcW w:w="1284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68B1" w:rsidRPr="000D0EA4" w:rsidRDefault="005568B1" w:rsidP="006C72AC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0D0EA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51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1E443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2014</w:t>
            </w:r>
          </w:p>
        </w:tc>
        <w:tc>
          <w:tcPr>
            <w:tcW w:w="7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1E443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2015</w:t>
            </w:r>
          </w:p>
        </w:tc>
        <w:tc>
          <w:tcPr>
            <w:tcW w:w="7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1E443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2016</w:t>
            </w:r>
          </w:p>
        </w:tc>
        <w:tc>
          <w:tcPr>
            <w:tcW w:w="7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1E443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2017</w:t>
            </w:r>
          </w:p>
        </w:tc>
        <w:tc>
          <w:tcPr>
            <w:tcW w:w="7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1E443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2018</w:t>
            </w:r>
          </w:p>
        </w:tc>
      </w:tr>
      <w:tr w:rsidR="005568B1" w:rsidTr="005568B1">
        <w:trPr>
          <w:trHeight w:val="406"/>
        </w:trPr>
        <w:tc>
          <w:tcPr>
            <w:tcW w:w="1284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vAlign w:val="bottom"/>
          </w:tcPr>
          <w:p w:rsidR="005568B1" w:rsidRPr="001E4438" w:rsidRDefault="005568B1" w:rsidP="001E4438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</w:rPr>
            </w:pPr>
            <w:r w:rsidRPr="001E4438">
              <w:rPr>
                <w:rFonts w:ascii="Arial" w:hAnsi="Arial" w:cs="Arial"/>
                <w:b/>
                <w:bCs/>
                <w:color w:val="333333"/>
              </w:rPr>
              <w:t xml:space="preserve">priemerná mzda v </w:t>
            </w:r>
            <w:r w:rsidRPr="001E4438">
              <w:rPr>
                <w:rFonts w:ascii="Arial" w:hAnsi="Arial" w:cs="Arial"/>
                <w:color w:val="000000" w:themeColor="text1"/>
              </w:rPr>
              <w:t>€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891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910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687150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943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993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 xml:space="preserve">1 </w:t>
            </w:r>
            <w:r w:rsidR="00FB66F2" w:rsidRPr="001E4438">
              <w:rPr>
                <w:rFonts w:ascii="Arial" w:hAnsi="Arial" w:cs="Arial"/>
                <w:sz w:val="24"/>
                <w:szCs w:val="24"/>
              </w:rPr>
              <w:t>072</w:t>
            </w:r>
          </w:p>
        </w:tc>
      </w:tr>
      <w:tr w:rsidR="005568B1" w:rsidTr="005568B1">
        <w:trPr>
          <w:trHeight w:val="214"/>
        </w:trPr>
        <w:tc>
          <w:tcPr>
            <w:tcW w:w="12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5568B1" w:rsidRPr="001E4438" w:rsidRDefault="005568B1" w:rsidP="001E4438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</w:rPr>
            </w:pPr>
            <w:r w:rsidRPr="001E4438">
              <w:rPr>
                <w:rFonts w:ascii="Arial" w:hAnsi="Arial" w:cs="Arial"/>
                <w:b/>
                <w:bCs/>
                <w:color w:val="333333"/>
              </w:rPr>
              <w:t>% zmena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106,3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102,1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687150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103,6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105,3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FB66F2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108</w:t>
            </w:r>
          </w:p>
        </w:tc>
      </w:tr>
      <w:tr w:rsidR="005568B1" w:rsidTr="005568B1">
        <w:trPr>
          <w:trHeight w:val="315"/>
        </w:trPr>
        <w:tc>
          <w:tcPr>
            <w:tcW w:w="1284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BFBFBF" w:themeFill="background1" w:themeFillShade="BF"/>
            <w:noWrap/>
            <w:vAlign w:val="bottom"/>
          </w:tcPr>
          <w:p w:rsidR="005568B1" w:rsidRPr="001E4438" w:rsidRDefault="005568B1" w:rsidP="001E4438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333333"/>
              </w:rPr>
            </w:pPr>
            <w:r w:rsidRPr="001E4438">
              <w:rPr>
                <w:rFonts w:ascii="Arial" w:hAnsi="Arial" w:cs="Arial"/>
                <w:b/>
                <w:bCs/>
                <w:color w:val="333333"/>
              </w:rPr>
              <w:t xml:space="preserve">zmena v </w:t>
            </w:r>
            <w:r w:rsidRPr="001E4438">
              <w:rPr>
                <w:rFonts w:ascii="Arial" w:hAnsi="Arial" w:cs="Arial"/>
                <w:color w:val="000000" w:themeColor="text1"/>
              </w:rPr>
              <w:t>€</w:t>
            </w:r>
          </w:p>
        </w:tc>
        <w:tc>
          <w:tcPr>
            <w:tcW w:w="651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53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19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687150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33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8407CB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50</w:t>
            </w:r>
          </w:p>
        </w:tc>
        <w:tc>
          <w:tcPr>
            <w:tcW w:w="76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FB66F2" w:rsidP="001E4438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79</w:t>
            </w:r>
          </w:p>
        </w:tc>
      </w:tr>
    </w:tbl>
    <w:p w:rsidR="00B2491E" w:rsidRDefault="00B2491E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 xml:space="preserve">V oblasti starostlivosti o zamestnancov  realizovala spoločnosť BYTTERM, a.s. sociálnu politiku v duchu sociálneho programu </w:t>
      </w:r>
      <w:r w:rsidR="00E83195">
        <w:rPr>
          <w:rFonts w:ascii="Arial" w:hAnsi="Arial" w:cs="Arial"/>
          <w:sz w:val="24"/>
          <w:szCs w:val="24"/>
        </w:rPr>
        <w:t>zakotveného v Kolektívnej zmluve.</w:t>
      </w:r>
      <w:r w:rsidRPr="002D13A0">
        <w:rPr>
          <w:rFonts w:ascii="Arial" w:hAnsi="Arial" w:cs="Arial"/>
          <w:sz w:val="24"/>
          <w:szCs w:val="24"/>
        </w:rPr>
        <w:t xml:space="preserve"> </w:t>
      </w:r>
      <w:r w:rsidR="00E83195">
        <w:rPr>
          <w:rFonts w:ascii="Arial" w:hAnsi="Arial" w:cs="Arial"/>
          <w:sz w:val="24"/>
          <w:szCs w:val="24"/>
        </w:rPr>
        <w:t xml:space="preserve">       </w:t>
      </w:r>
      <w:r w:rsidRPr="002D13A0">
        <w:rPr>
          <w:rFonts w:ascii="Arial" w:hAnsi="Arial" w:cs="Arial"/>
          <w:sz w:val="24"/>
          <w:szCs w:val="24"/>
        </w:rPr>
        <w:t xml:space="preserve">K najvýznamnejším zamestnaneckým </w:t>
      </w:r>
      <w:r w:rsidR="00B2491E">
        <w:rPr>
          <w:rFonts w:ascii="Arial" w:hAnsi="Arial" w:cs="Arial"/>
          <w:sz w:val="24"/>
          <w:szCs w:val="24"/>
        </w:rPr>
        <w:t>benefitom</w:t>
      </w:r>
      <w:r w:rsidRPr="002D13A0">
        <w:rPr>
          <w:rFonts w:ascii="Arial" w:hAnsi="Arial" w:cs="Arial"/>
          <w:sz w:val="24"/>
          <w:szCs w:val="24"/>
        </w:rPr>
        <w:t xml:space="preserve"> patrí príspevok na stravovanie</w:t>
      </w:r>
      <w:r w:rsidR="00E83195">
        <w:rPr>
          <w:rFonts w:ascii="Arial" w:hAnsi="Arial" w:cs="Arial"/>
          <w:sz w:val="24"/>
          <w:szCs w:val="24"/>
        </w:rPr>
        <w:t>,</w:t>
      </w:r>
      <w:r w:rsidRPr="002D13A0">
        <w:rPr>
          <w:rFonts w:ascii="Arial" w:hAnsi="Arial" w:cs="Arial"/>
          <w:sz w:val="24"/>
          <w:szCs w:val="24"/>
        </w:rPr>
        <w:t xml:space="preserve"> príspevok na rekreáciu</w:t>
      </w:r>
      <w:r w:rsidR="00E83195">
        <w:rPr>
          <w:rFonts w:ascii="Arial" w:hAnsi="Arial" w:cs="Arial"/>
          <w:sz w:val="24"/>
          <w:szCs w:val="24"/>
        </w:rPr>
        <w:t xml:space="preserve"> a poukážky na regeneráciu fyzických síl</w:t>
      </w:r>
      <w:r w:rsidRPr="002D13A0">
        <w:rPr>
          <w:rFonts w:ascii="Arial" w:hAnsi="Arial" w:cs="Arial"/>
          <w:sz w:val="24"/>
          <w:szCs w:val="24"/>
        </w:rPr>
        <w:t>.</w:t>
      </w:r>
      <w:r w:rsidR="00E83195">
        <w:rPr>
          <w:rFonts w:ascii="Arial" w:hAnsi="Arial" w:cs="Arial"/>
          <w:sz w:val="24"/>
          <w:szCs w:val="24"/>
        </w:rPr>
        <w:t xml:space="preserve"> Okrem toho </w:t>
      </w:r>
      <w:r w:rsidR="00B2491E">
        <w:rPr>
          <w:rFonts w:ascii="Arial" w:hAnsi="Arial" w:cs="Arial"/>
          <w:sz w:val="24"/>
          <w:szCs w:val="24"/>
        </w:rPr>
        <w:t>v rámci tohto programu spoločnosť poskytuje zamestnankyniam  matkám 1 deň dovolenky nad rámec zákonnej výmery.</w:t>
      </w:r>
      <w:r w:rsidRPr="002D13A0">
        <w:rPr>
          <w:rFonts w:ascii="Arial" w:hAnsi="Arial" w:cs="Arial"/>
          <w:sz w:val="24"/>
          <w:szCs w:val="24"/>
        </w:rPr>
        <w:t xml:space="preserve"> Oblasť odmeňovania definuje Mzdový poriadok</w:t>
      </w:r>
      <w:r w:rsidR="00B2491E">
        <w:rPr>
          <w:rFonts w:ascii="Arial" w:hAnsi="Arial" w:cs="Arial"/>
          <w:sz w:val="24"/>
          <w:szCs w:val="24"/>
        </w:rPr>
        <w:t>, ktorý</w:t>
      </w:r>
      <w:r w:rsidRPr="002D13A0">
        <w:rPr>
          <w:rFonts w:ascii="Arial" w:hAnsi="Arial" w:cs="Arial"/>
          <w:sz w:val="24"/>
          <w:szCs w:val="24"/>
        </w:rPr>
        <w:t xml:space="preserve"> </w:t>
      </w:r>
      <w:r w:rsidR="00B2491E">
        <w:rPr>
          <w:rFonts w:ascii="Arial" w:hAnsi="Arial" w:cs="Arial"/>
          <w:sz w:val="24"/>
          <w:szCs w:val="24"/>
        </w:rPr>
        <w:t>určuje</w:t>
      </w:r>
      <w:r w:rsidRPr="002D13A0">
        <w:rPr>
          <w:rFonts w:ascii="Arial" w:hAnsi="Arial" w:cs="Arial"/>
          <w:sz w:val="24"/>
          <w:szCs w:val="24"/>
        </w:rPr>
        <w:t xml:space="preserve"> pracovné zaradenie zamestnancov, stanovuj</w:t>
      </w:r>
      <w:r w:rsidR="00B2491E">
        <w:rPr>
          <w:rFonts w:ascii="Arial" w:hAnsi="Arial" w:cs="Arial"/>
          <w:sz w:val="24"/>
          <w:szCs w:val="24"/>
        </w:rPr>
        <w:t>e</w:t>
      </w:r>
      <w:r w:rsidRPr="002D13A0">
        <w:rPr>
          <w:rFonts w:ascii="Arial" w:hAnsi="Arial" w:cs="Arial"/>
          <w:sz w:val="24"/>
          <w:szCs w:val="24"/>
        </w:rPr>
        <w:t xml:space="preserve"> parametre miez</w:t>
      </w:r>
      <w:r w:rsidR="00606585">
        <w:rPr>
          <w:rFonts w:ascii="Arial" w:hAnsi="Arial" w:cs="Arial"/>
          <w:sz w:val="24"/>
          <w:szCs w:val="24"/>
        </w:rPr>
        <w:t>d, a tiež druhy a formy odmien.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51"/>
        <w:gridCol w:w="2699"/>
      </w:tblGrid>
      <w:tr w:rsidR="005568B1" w:rsidTr="001E4438">
        <w:trPr>
          <w:trHeight w:val="315"/>
        </w:trPr>
        <w:tc>
          <w:tcPr>
            <w:tcW w:w="5000" w:type="pct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5568B1" w:rsidP="0068715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1E443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Čerpanie sociálneho fondu v r. 201</w:t>
            </w:r>
            <w:r w:rsidR="00687150" w:rsidRPr="001E443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8</w:t>
            </w:r>
          </w:p>
        </w:tc>
      </w:tr>
      <w:tr w:rsidR="005568B1" w:rsidTr="001E4438">
        <w:trPr>
          <w:trHeight w:val="335"/>
        </w:trPr>
        <w:tc>
          <w:tcPr>
            <w:tcW w:w="350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5568B1" w:rsidP="006C72A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1E443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Druh príspevku</w:t>
            </w:r>
          </w:p>
        </w:tc>
        <w:tc>
          <w:tcPr>
            <w:tcW w:w="149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8445"/>
            <w:noWrap/>
            <w:vAlign w:val="bottom"/>
          </w:tcPr>
          <w:p w:rsidR="005568B1" w:rsidRPr="001E4438" w:rsidRDefault="005568B1" w:rsidP="006C72A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001E443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Suma v €</w:t>
            </w:r>
          </w:p>
        </w:tc>
      </w:tr>
      <w:tr w:rsidR="005568B1" w:rsidTr="005568B1">
        <w:trPr>
          <w:trHeight w:val="255"/>
        </w:trPr>
        <w:tc>
          <w:tcPr>
            <w:tcW w:w="350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5568B1" w:rsidP="006C72AC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Príspevok na stravu</w:t>
            </w:r>
          </w:p>
        </w:tc>
        <w:tc>
          <w:tcPr>
            <w:tcW w:w="1491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687150" w:rsidP="006C72AC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18 939,37</w:t>
            </w:r>
          </w:p>
        </w:tc>
      </w:tr>
      <w:tr w:rsidR="005568B1" w:rsidTr="005568B1">
        <w:trPr>
          <w:trHeight w:val="255"/>
        </w:trPr>
        <w:tc>
          <w:tcPr>
            <w:tcW w:w="350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5568B1" w:rsidP="006C72AC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Príspevok na cestovné</w:t>
            </w:r>
          </w:p>
        </w:tc>
        <w:tc>
          <w:tcPr>
            <w:tcW w:w="1491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687150" w:rsidP="006C72AC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 xml:space="preserve"> 7 817,20</w:t>
            </w:r>
          </w:p>
        </w:tc>
      </w:tr>
      <w:tr w:rsidR="005568B1" w:rsidTr="005568B1">
        <w:trPr>
          <w:trHeight w:val="255"/>
        </w:trPr>
        <w:tc>
          <w:tcPr>
            <w:tcW w:w="3509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5568B1" w:rsidP="006C72AC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Príspevok na rekreáciu</w:t>
            </w:r>
          </w:p>
        </w:tc>
        <w:tc>
          <w:tcPr>
            <w:tcW w:w="1491" w:type="pc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687150" w:rsidP="006C72AC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39 678,00</w:t>
            </w:r>
          </w:p>
        </w:tc>
      </w:tr>
      <w:tr w:rsidR="005568B1" w:rsidTr="005568B1">
        <w:trPr>
          <w:trHeight w:val="270"/>
        </w:trPr>
        <w:tc>
          <w:tcPr>
            <w:tcW w:w="3509" w:type="pc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5568B1" w:rsidP="006C72AC">
            <w:pPr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>Regenerácia pracovnej sily</w:t>
            </w:r>
          </w:p>
        </w:tc>
        <w:tc>
          <w:tcPr>
            <w:tcW w:w="1491" w:type="pct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568B1" w:rsidRPr="001E4438" w:rsidRDefault="00687150" w:rsidP="00687150">
            <w:pPr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E4438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D0DE2" w:rsidRPr="001E4438">
              <w:rPr>
                <w:rFonts w:ascii="Arial" w:hAnsi="Arial" w:cs="Arial"/>
                <w:sz w:val="24"/>
                <w:szCs w:val="24"/>
              </w:rPr>
              <w:t>8 </w:t>
            </w:r>
            <w:r w:rsidRPr="001E4438">
              <w:rPr>
                <w:rFonts w:ascii="Arial" w:hAnsi="Arial" w:cs="Arial"/>
                <w:sz w:val="24"/>
                <w:szCs w:val="24"/>
              </w:rPr>
              <w:t>1</w:t>
            </w:r>
            <w:r w:rsidR="00ED0DE2" w:rsidRPr="001E4438">
              <w:rPr>
                <w:rFonts w:ascii="Arial" w:hAnsi="Arial" w:cs="Arial"/>
                <w:sz w:val="24"/>
                <w:szCs w:val="24"/>
              </w:rPr>
              <w:t>00,00</w:t>
            </w:r>
          </w:p>
        </w:tc>
      </w:tr>
      <w:tr w:rsidR="005568B1" w:rsidTr="00E83195">
        <w:trPr>
          <w:trHeight w:val="326"/>
        </w:trPr>
        <w:tc>
          <w:tcPr>
            <w:tcW w:w="350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5568B1" w:rsidRPr="001E4438" w:rsidRDefault="005568B1" w:rsidP="006C72AC">
            <w:pPr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E4438">
              <w:rPr>
                <w:rFonts w:ascii="Arial" w:hAnsi="Arial" w:cs="Arial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149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:rsidR="005568B1" w:rsidRPr="001E4438" w:rsidRDefault="00687150" w:rsidP="006C72AC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E4438">
              <w:rPr>
                <w:rFonts w:ascii="Arial" w:hAnsi="Arial" w:cs="Arial"/>
                <w:b/>
                <w:bCs/>
                <w:sz w:val="24"/>
                <w:szCs w:val="24"/>
              </w:rPr>
              <w:t>74 534,57</w:t>
            </w:r>
          </w:p>
        </w:tc>
      </w:tr>
    </w:tbl>
    <w:p w:rsidR="001E4438" w:rsidRDefault="001E4438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ED0DE2" w:rsidRPr="00ED0DE2" w:rsidRDefault="00ED0DE2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roku</w:t>
      </w:r>
      <w:r w:rsidRPr="00ED0DE2">
        <w:rPr>
          <w:rFonts w:ascii="Arial" w:hAnsi="Arial" w:cs="Arial"/>
          <w:sz w:val="24"/>
          <w:szCs w:val="24"/>
        </w:rPr>
        <w:t xml:space="preserve"> 201</w:t>
      </w:r>
      <w:r w:rsidR="00687150">
        <w:rPr>
          <w:rFonts w:ascii="Arial" w:hAnsi="Arial" w:cs="Arial"/>
          <w:sz w:val="24"/>
          <w:szCs w:val="24"/>
        </w:rPr>
        <w:t>8</w:t>
      </w:r>
      <w:r w:rsidRPr="00ED0DE2">
        <w:rPr>
          <w:rFonts w:ascii="Arial" w:hAnsi="Arial" w:cs="Arial"/>
          <w:sz w:val="24"/>
          <w:szCs w:val="24"/>
        </w:rPr>
        <w:t xml:space="preserve"> sa v sociálnom fonde vytvorili zdroje vo výške 75</w:t>
      </w:r>
      <w:r w:rsidR="00687150">
        <w:rPr>
          <w:rFonts w:ascii="Arial" w:hAnsi="Arial" w:cs="Arial"/>
          <w:sz w:val="24"/>
          <w:szCs w:val="24"/>
        </w:rPr>
        <w:t> 515,23</w:t>
      </w:r>
      <w:r w:rsidRPr="00ED0DE2">
        <w:rPr>
          <w:rFonts w:ascii="Arial" w:hAnsi="Arial" w:cs="Arial"/>
          <w:sz w:val="24"/>
          <w:szCs w:val="24"/>
        </w:rPr>
        <w:t xml:space="preserve"> </w:t>
      </w:r>
      <w:r w:rsidR="00E76C29" w:rsidRPr="002D13A0">
        <w:rPr>
          <w:rFonts w:ascii="Arial" w:hAnsi="Arial" w:cs="Arial"/>
          <w:color w:val="000000" w:themeColor="text1"/>
          <w:sz w:val="24"/>
          <w:szCs w:val="24"/>
        </w:rPr>
        <w:t>€</w:t>
      </w:r>
      <w:r w:rsidRPr="00ED0DE2">
        <w:rPr>
          <w:rFonts w:ascii="Arial" w:hAnsi="Arial" w:cs="Arial"/>
          <w:sz w:val="24"/>
          <w:szCs w:val="24"/>
        </w:rPr>
        <w:t xml:space="preserve">, z toho </w:t>
      </w:r>
      <w:r w:rsidR="00E76C29">
        <w:rPr>
          <w:rFonts w:ascii="Arial" w:hAnsi="Arial" w:cs="Arial"/>
          <w:sz w:val="24"/>
          <w:szCs w:val="24"/>
        </w:rPr>
        <w:t xml:space="preserve">     </w:t>
      </w:r>
      <w:r w:rsidRPr="00ED0DE2">
        <w:rPr>
          <w:rFonts w:ascii="Arial" w:hAnsi="Arial" w:cs="Arial"/>
          <w:sz w:val="24"/>
          <w:szCs w:val="24"/>
        </w:rPr>
        <w:t>50</w:t>
      </w:r>
      <w:r w:rsidR="00E76C29">
        <w:rPr>
          <w:rFonts w:ascii="Arial" w:hAnsi="Arial" w:cs="Arial"/>
          <w:sz w:val="24"/>
          <w:szCs w:val="24"/>
        </w:rPr>
        <w:t> </w:t>
      </w:r>
      <w:r w:rsidRPr="00ED0DE2">
        <w:rPr>
          <w:rFonts w:ascii="Arial" w:hAnsi="Arial" w:cs="Arial"/>
          <w:sz w:val="24"/>
          <w:szCs w:val="24"/>
        </w:rPr>
        <w:t>000</w:t>
      </w:r>
      <w:r w:rsidR="00E76C29">
        <w:rPr>
          <w:rFonts w:ascii="Arial" w:hAnsi="Arial" w:cs="Arial"/>
          <w:sz w:val="24"/>
          <w:szCs w:val="24"/>
        </w:rPr>
        <w:t xml:space="preserve"> </w:t>
      </w:r>
      <w:r w:rsidR="00E76C29" w:rsidRPr="002D13A0">
        <w:rPr>
          <w:rFonts w:ascii="Arial" w:hAnsi="Arial" w:cs="Arial"/>
          <w:color w:val="000000" w:themeColor="text1"/>
          <w:sz w:val="24"/>
          <w:szCs w:val="24"/>
        </w:rPr>
        <w:t>€</w:t>
      </w:r>
      <w:r w:rsidR="00E76C29">
        <w:rPr>
          <w:rFonts w:ascii="Arial" w:hAnsi="Arial" w:cs="Arial"/>
          <w:sz w:val="24"/>
          <w:szCs w:val="24"/>
        </w:rPr>
        <w:t xml:space="preserve"> </w:t>
      </w:r>
      <w:r w:rsidRPr="00ED0DE2">
        <w:rPr>
          <w:rFonts w:ascii="Arial" w:hAnsi="Arial" w:cs="Arial"/>
          <w:sz w:val="24"/>
          <w:szCs w:val="24"/>
        </w:rPr>
        <w:t xml:space="preserve"> zo zisku za rok 201</w:t>
      </w:r>
      <w:r w:rsidR="00687150">
        <w:rPr>
          <w:rFonts w:ascii="Arial" w:hAnsi="Arial" w:cs="Arial"/>
          <w:sz w:val="24"/>
          <w:szCs w:val="24"/>
        </w:rPr>
        <w:t>7</w:t>
      </w:r>
      <w:r w:rsidRPr="00ED0DE2">
        <w:rPr>
          <w:rFonts w:ascii="Arial" w:hAnsi="Arial" w:cs="Arial"/>
          <w:sz w:val="24"/>
          <w:szCs w:val="24"/>
        </w:rPr>
        <w:t xml:space="preserve"> a 25</w:t>
      </w:r>
      <w:r w:rsidR="00687150">
        <w:rPr>
          <w:rFonts w:ascii="Arial" w:hAnsi="Arial" w:cs="Arial"/>
          <w:sz w:val="24"/>
          <w:szCs w:val="24"/>
        </w:rPr>
        <w:t> 515,23</w:t>
      </w:r>
      <w:r w:rsidRPr="00ED0DE2">
        <w:rPr>
          <w:rFonts w:ascii="Arial" w:hAnsi="Arial" w:cs="Arial"/>
          <w:sz w:val="24"/>
          <w:szCs w:val="24"/>
        </w:rPr>
        <w:t xml:space="preserve"> </w:t>
      </w:r>
      <w:r w:rsidR="00E76C29" w:rsidRPr="002D13A0">
        <w:rPr>
          <w:rFonts w:ascii="Arial" w:hAnsi="Arial" w:cs="Arial"/>
          <w:color w:val="000000" w:themeColor="text1"/>
          <w:sz w:val="24"/>
          <w:szCs w:val="24"/>
        </w:rPr>
        <w:t>€</w:t>
      </w:r>
      <w:r w:rsidRPr="00ED0DE2">
        <w:rPr>
          <w:rFonts w:ascii="Arial" w:hAnsi="Arial" w:cs="Arial"/>
          <w:sz w:val="24"/>
          <w:szCs w:val="24"/>
        </w:rPr>
        <w:t xml:space="preserve"> z povinného </w:t>
      </w:r>
      <w:r w:rsidR="000834E9">
        <w:rPr>
          <w:rFonts w:ascii="Arial" w:hAnsi="Arial" w:cs="Arial"/>
          <w:sz w:val="24"/>
          <w:szCs w:val="24"/>
        </w:rPr>
        <w:t>prídelu z</w:t>
      </w:r>
      <w:r w:rsidRPr="00ED0DE2">
        <w:rPr>
          <w:rFonts w:ascii="Arial" w:hAnsi="Arial" w:cs="Arial"/>
          <w:sz w:val="24"/>
          <w:szCs w:val="24"/>
        </w:rPr>
        <w:t xml:space="preserve"> hrubých miezd.</w:t>
      </w:r>
    </w:p>
    <w:p w:rsidR="005568B1" w:rsidRPr="001E4438" w:rsidRDefault="001E4438" w:rsidP="001E4438">
      <w:pPr>
        <w:pStyle w:val="Nadpis2"/>
        <w:rPr>
          <w:u w:val="single"/>
        </w:rPr>
      </w:pPr>
      <w:r w:rsidRPr="001E4438">
        <w:rPr>
          <w:u w:val="single"/>
        </w:rPr>
        <w:lastRenderedPageBreak/>
        <w:t>BEZPEČNOSŤ A OCHRANA ZDRAVIA PRI PRÁCI</w:t>
      </w:r>
      <w:r w:rsidRPr="001E4438">
        <w:rPr>
          <w:u w:val="single"/>
        </w:rPr>
        <w:br/>
      </w:r>
    </w:p>
    <w:p w:rsidR="005568B1" w:rsidRPr="001E4438" w:rsidRDefault="005568B1" w:rsidP="001E4438">
      <w:pPr>
        <w:rPr>
          <w:rFonts w:ascii="Arial" w:hAnsi="Arial" w:cs="Arial"/>
          <w:b/>
          <w:sz w:val="24"/>
        </w:rPr>
      </w:pPr>
      <w:r w:rsidRPr="001E4438">
        <w:rPr>
          <w:rFonts w:ascii="Arial" w:hAnsi="Arial" w:cs="Arial"/>
          <w:b/>
          <w:sz w:val="24"/>
        </w:rPr>
        <w:t xml:space="preserve">Organizácia bezpečnosti a ochrany zdravia pri práci </w:t>
      </w:r>
      <w:r w:rsidR="001E4438" w:rsidRPr="001E4438">
        <w:rPr>
          <w:rFonts w:ascii="Arial" w:hAnsi="Arial" w:cs="Arial"/>
          <w:b/>
          <w:sz w:val="24"/>
        </w:rPr>
        <w:br/>
      </w:r>
    </w:p>
    <w:p w:rsidR="00F26D44" w:rsidRDefault="005568B1" w:rsidP="006C72AC">
      <w:pPr>
        <w:pStyle w:val="Zarkazkladnhotextu2"/>
        <w:spacing w:before="120" w:after="120" w:line="276" w:lineRule="auto"/>
        <w:ind w:left="0"/>
        <w:rPr>
          <w:rFonts w:ascii="Arial" w:hAnsi="Arial" w:cs="Arial"/>
        </w:rPr>
      </w:pPr>
      <w:r w:rsidRPr="002D13A0">
        <w:rPr>
          <w:rFonts w:ascii="Arial" w:hAnsi="Arial" w:cs="Arial"/>
        </w:rPr>
        <w:t>Zamestnávateľ BYTTERM, a.s. si v</w:t>
      </w:r>
      <w:r w:rsidR="000C6D7B">
        <w:rPr>
          <w:rFonts w:ascii="Arial" w:hAnsi="Arial" w:cs="Arial"/>
        </w:rPr>
        <w:t> súlade s platnými právnymi predpismi</w:t>
      </w:r>
      <w:r w:rsidRPr="002D13A0">
        <w:rPr>
          <w:rFonts w:ascii="Arial" w:hAnsi="Arial" w:cs="Arial"/>
        </w:rPr>
        <w:t xml:space="preserve"> na úseku bezpečnosti práce plní svoje povinnosti odborne spôsobilou osobou. </w:t>
      </w:r>
    </w:p>
    <w:p w:rsidR="005568B1" w:rsidRDefault="00EF64F9" w:rsidP="006C72AC">
      <w:pPr>
        <w:pStyle w:val="Zarkazkladnhotextu2"/>
        <w:spacing w:before="120" w:after="120" w:line="276" w:lineRule="auto"/>
        <w:ind w:left="0"/>
        <w:rPr>
          <w:rFonts w:ascii="Arial" w:hAnsi="Arial" w:cs="Arial"/>
        </w:rPr>
      </w:pPr>
      <w:r>
        <w:rPr>
          <w:rFonts w:ascii="Arial" w:hAnsi="Arial" w:cs="Arial"/>
        </w:rPr>
        <w:t>V roku 2018 naša spoločnosť poskytovala</w:t>
      </w:r>
      <w:r w:rsidR="005568B1" w:rsidRPr="002D13A0">
        <w:rPr>
          <w:rFonts w:ascii="Arial" w:hAnsi="Arial" w:cs="Arial"/>
        </w:rPr>
        <w:t xml:space="preserve"> zamestnancom zdravé a bezpečné pracovné podmienky</w:t>
      </w:r>
      <w:r>
        <w:rPr>
          <w:rFonts w:ascii="Arial" w:hAnsi="Arial" w:cs="Arial"/>
        </w:rPr>
        <w:t xml:space="preserve"> v zmysle zákona č. 124/2006 Z. z. o bezpečnosti a ochrane zdravia pri práci (BOZP)</w:t>
      </w:r>
      <w:r w:rsidR="005568B1" w:rsidRPr="002D13A0">
        <w:rPr>
          <w:rFonts w:ascii="Arial" w:hAnsi="Arial" w:cs="Arial"/>
        </w:rPr>
        <w:t xml:space="preserve">. Zamestnanci boli zaraďovaní na prácu so zreteľom na ich zdravotný stav, schopnosti a oprávnenia podľa osobitných predpisov v záujme vylúčenia alebo obmedzenia rizika a faktorov podmieňujúcich vznik pracovných úrazov a chorôb z povolania. </w:t>
      </w:r>
    </w:p>
    <w:p w:rsidR="005710FE" w:rsidRPr="002D13A0" w:rsidRDefault="005710FE" w:rsidP="006C72AC">
      <w:pPr>
        <w:pStyle w:val="Zarkazkladnhotextu2"/>
        <w:spacing w:before="120" w:after="120" w:line="276" w:lineRule="auto"/>
        <w:ind w:left="0"/>
        <w:rPr>
          <w:rFonts w:ascii="Arial" w:hAnsi="Arial" w:cs="Arial"/>
        </w:rPr>
      </w:pPr>
    </w:p>
    <w:p w:rsidR="005568B1" w:rsidRPr="001E4438" w:rsidRDefault="005568B1" w:rsidP="006C72AC">
      <w:pPr>
        <w:spacing w:before="120" w:after="120" w:line="276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1E4438">
        <w:rPr>
          <w:rFonts w:ascii="Arial" w:hAnsi="Arial" w:cs="Arial"/>
          <w:b/>
          <w:bCs/>
          <w:sz w:val="24"/>
          <w:szCs w:val="24"/>
        </w:rPr>
        <w:t>Kontrolná činnosť</w:t>
      </w:r>
    </w:p>
    <w:p w:rsidR="005568B1" w:rsidRDefault="005568B1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 priebehu   roka</w:t>
      </w:r>
      <w:r w:rsidR="000C6D7B">
        <w:rPr>
          <w:rFonts w:ascii="Arial" w:hAnsi="Arial" w:cs="Arial"/>
          <w:sz w:val="24"/>
          <w:szCs w:val="24"/>
        </w:rPr>
        <w:t xml:space="preserve"> 201</w:t>
      </w:r>
      <w:r w:rsidR="00EF64F9">
        <w:rPr>
          <w:rFonts w:ascii="Arial" w:hAnsi="Arial" w:cs="Arial"/>
          <w:sz w:val="24"/>
          <w:szCs w:val="24"/>
        </w:rPr>
        <w:t>8</w:t>
      </w:r>
      <w:r w:rsidRPr="002D13A0">
        <w:rPr>
          <w:rFonts w:ascii="Arial" w:hAnsi="Arial" w:cs="Arial"/>
          <w:sz w:val="24"/>
          <w:szCs w:val="24"/>
        </w:rPr>
        <w:t xml:space="preserve">   boli   vykonávané   </w:t>
      </w:r>
      <w:r w:rsidR="000C6D7B">
        <w:rPr>
          <w:rFonts w:ascii="Arial" w:hAnsi="Arial" w:cs="Arial"/>
          <w:sz w:val="24"/>
          <w:szCs w:val="24"/>
        </w:rPr>
        <w:t xml:space="preserve">pravidelné aj náhodné </w:t>
      </w:r>
      <w:r w:rsidRPr="002D13A0">
        <w:rPr>
          <w:rFonts w:ascii="Arial" w:hAnsi="Arial" w:cs="Arial"/>
          <w:sz w:val="24"/>
          <w:szCs w:val="24"/>
        </w:rPr>
        <w:t xml:space="preserve">kontroly   stavu bezpečnosti práce na všetkých našich pracoviskách. Kontrolná činnosť  bola zameraná na  overenie znalosti ohrozenia, nebezpečenstva a rizika pri práci zamestnancov, používanie ochranných osobných pracovných prostriedkov (OOPP), kontrolu pracovísk po stránke bezpečnosti a ochrany pred požiarmi, používanie vhodných a bezpečných pracovných postupov a pracovných prostriedkov, dodržiavanie zákazu požitia alkoholických nápojov, omamných látok a psychotropných látok, dodržiavanie zákazu fajčenia na pracoviskách, na hygienické a sociálne podmienky pri práci, na umiestnenie a kompletnosť prostriedkov na poskytnutie predlekárskej prvej pomoci na našich pracoviskách. </w:t>
      </w:r>
    </w:p>
    <w:p w:rsidR="00EF64F9" w:rsidRPr="002D13A0" w:rsidRDefault="00EF64F9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2018 bolo na našich pracoviskách vykonaných 42 kontrol s uvedeným zameraním a týždenné kontroly BOZP pri rekonštrukčných prácach v PK, VS a pri výmene ležatých rozvodov.</w:t>
      </w:r>
    </w:p>
    <w:p w:rsidR="000516C5" w:rsidRDefault="00B240E0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Okrem interných kontrol </w:t>
      </w:r>
      <w:r w:rsidR="00EF64F9">
        <w:rPr>
          <w:rFonts w:ascii="Arial" w:hAnsi="Arial" w:cs="Arial"/>
          <w:sz w:val="24"/>
          <w:szCs w:val="24"/>
        </w:rPr>
        <w:t xml:space="preserve">bola v roku </w:t>
      </w:r>
      <w:r>
        <w:rPr>
          <w:rFonts w:ascii="Arial" w:hAnsi="Arial" w:cs="Arial"/>
          <w:sz w:val="24"/>
          <w:szCs w:val="24"/>
        </w:rPr>
        <w:t xml:space="preserve"> 201</w:t>
      </w:r>
      <w:r w:rsidR="00EF64F9">
        <w:rPr>
          <w:rFonts w:ascii="Arial" w:hAnsi="Arial" w:cs="Arial"/>
          <w:sz w:val="24"/>
          <w:szCs w:val="24"/>
        </w:rPr>
        <w:t xml:space="preserve">8 vykonaná aj </w:t>
      </w:r>
      <w:r>
        <w:rPr>
          <w:rFonts w:ascii="Arial" w:hAnsi="Arial" w:cs="Arial"/>
          <w:sz w:val="24"/>
          <w:szCs w:val="24"/>
        </w:rPr>
        <w:t xml:space="preserve"> </w:t>
      </w:r>
      <w:r w:rsidR="00EF64F9">
        <w:rPr>
          <w:rFonts w:ascii="Arial" w:hAnsi="Arial" w:cs="Arial"/>
          <w:sz w:val="24"/>
          <w:szCs w:val="24"/>
        </w:rPr>
        <w:t xml:space="preserve">kontrola  z </w:t>
      </w:r>
      <w:r>
        <w:rPr>
          <w:rFonts w:ascii="Arial" w:hAnsi="Arial" w:cs="Arial"/>
          <w:sz w:val="24"/>
          <w:szCs w:val="24"/>
        </w:rPr>
        <w:t>Inšpektorát</w:t>
      </w:r>
      <w:r w:rsidR="00EF64F9">
        <w:rPr>
          <w:rFonts w:ascii="Arial" w:hAnsi="Arial" w:cs="Arial"/>
          <w:sz w:val="24"/>
          <w:szCs w:val="24"/>
        </w:rPr>
        <w:t>u</w:t>
      </w:r>
      <w:r>
        <w:rPr>
          <w:rFonts w:ascii="Arial" w:hAnsi="Arial" w:cs="Arial"/>
          <w:sz w:val="24"/>
          <w:szCs w:val="24"/>
        </w:rPr>
        <w:t xml:space="preserve"> práce </w:t>
      </w:r>
      <w:r w:rsidR="00EF64F9">
        <w:rPr>
          <w:rFonts w:ascii="Arial" w:hAnsi="Arial" w:cs="Arial"/>
          <w:sz w:val="24"/>
          <w:szCs w:val="24"/>
        </w:rPr>
        <w:t>zameraná na kontrolu nelegálnej práce na Predmestskej ulici , kde zamestnanci našej spoločnosti vykonávali výmenu ležatých rozvodov. Pri výkone uvedenej inšpekcie neboli zistené žiadne nedostatky.</w:t>
      </w:r>
    </w:p>
    <w:p w:rsidR="005710FE" w:rsidRDefault="005568B1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V roku 201</w:t>
      </w:r>
      <w:r w:rsidR="00EF64F9">
        <w:rPr>
          <w:rFonts w:ascii="Arial" w:hAnsi="Arial" w:cs="Arial"/>
          <w:sz w:val="24"/>
          <w:szCs w:val="24"/>
        </w:rPr>
        <w:t>8 sme registrovali 1 pracovný úraz</w:t>
      </w:r>
      <w:r w:rsidR="000516C5">
        <w:rPr>
          <w:rFonts w:ascii="Arial" w:hAnsi="Arial" w:cs="Arial"/>
          <w:sz w:val="24"/>
          <w:szCs w:val="24"/>
        </w:rPr>
        <w:t xml:space="preserve">, </w:t>
      </w:r>
      <w:r w:rsidR="00F26D44">
        <w:rPr>
          <w:rFonts w:ascii="Arial" w:hAnsi="Arial" w:cs="Arial"/>
          <w:sz w:val="24"/>
          <w:szCs w:val="24"/>
        </w:rPr>
        <w:t>ktorý sa zamestnancovi stal pri zostupovaní z korby vozidla, keď sa pošmykol a udrel si kostrč. Jeho práceneschopnosť trvala 21 dní a úraz bol odškodnený na 90%.</w:t>
      </w:r>
    </w:p>
    <w:p w:rsidR="005710FE" w:rsidRDefault="005710FE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5710FE" w:rsidRDefault="005568B1" w:rsidP="006C72AC">
      <w:pPr>
        <w:spacing w:before="120" w:after="120" w:line="276" w:lineRule="auto"/>
        <w:jc w:val="both"/>
        <w:rPr>
          <w:rFonts w:ascii="Times New Roman" w:hAnsi="Times New Roman"/>
          <w:b/>
          <w:sz w:val="24"/>
          <w:szCs w:val="32"/>
        </w:rPr>
      </w:pPr>
      <w:r w:rsidRPr="005710FE">
        <w:rPr>
          <w:rFonts w:ascii="Arial" w:hAnsi="Arial" w:cs="Arial"/>
          <w:b/>
          <w:sz w:val="24"/>
          <w:szCs w:val="32"/>
        </w:rPr>
        <w:t>Ochranné osobné pracovné prostriedky</w:t>
      </w:r>
    </w:p>
    <w:p w:rsidR="005568B1" w:rsidRDefault="005568B1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 xml:space="preserve">Na pracoviskách, na ktorých nie je možné vylúčiť alebo obmedziť nebezpečenstvo pri  práci technickými prostriedkami, prostriedkami kolektívnej ochrany ani metódami organizácie práce, bezplatne poskytujeme zamestnancom na osobnú ochranu osobné </w:t>
      </w:r>
      <w:r w:rsidRPr="002D13A0">
        <w:rPr>
          <w:rFonts w:ascii="Arial" w:hAnsi="Arial" w:cs="Arial"/>
          <w:sz w:val="24"/>
          <w:szCs w:val="24"/>
        </w:rPr>
        <w:lastRenderedPageBreak/>
        <w:t>ochranné pracovné prostriedky</w:t>
      </w:r>
      <w:r>
        <w:rPr>
          <w:rFonts w:ascii="Arial" w:hAnsi="Arial" w:cs="Arial"/>
          <w:sz w:val="24"/>
          <w:szCs w:val="24"/>
        </w:rPr>
        <w:t>, p</w:t>
      </w:r>
      <w:r w:rsidRPr="002D13A0">
        <w:rPr>
          <w:rFonts w:ascii="Arial" w:hAnsi="Arial" w:cs="Arial"/>
          <w:sz w:val="24"/>
          <w:szCs w:val="24"/>
        </w:rPr>
        <w:t>racovné odevy</w:t>
      </w:r>
      <w:r>
        <w:rPr>
          <w:rFonts w:ascii="Arial" w:hAnsi="Arial" w:cs="Arial"/>
          <w:sz w:val="24"/>
          <w:szCs w:val="24"/>
        </w:rPr>
        <w:t xml:space="preserve"> a </w:t>
      </w:r>
      <w:r w:rsidRPr="002D13A0">
        <w:rPr>
          <w:rFonts w:ascii="Arial" w:hAnsi="Arial" w:cs="Arial"/>
          <w:sz w:val="24"/>
          <w:szCs w:val="24"/>
        </w:rPr>
        <w:t xml:space="preserve"> čistiace a dezinfekčné prostriedky</w:t>
      </w:r>
      <w:r>
        <w:rPr>
          <w:rFonts w:ascii="Arial" w:hAnsi="Arial" w:cs="Arial"/>
          <w:sz w:val="24"/>
          <w:szCs w:val="24"/>
        </w:rPr>
        <w:t>.</w:t>
      </w:r>
      <w:r w:rsidRPr="002D13A0">
        <w:rPr>
          <w:rFonts w:ascii="Arial" w:hAnsi="Arial" w:cs="Arial"/>
          <w:sz w:val="24"/>
          <w:szCs w:val="24"/>
        </w:rPr>
        <w:t xml:space="preserve"> </w:t>
      </w:r>
      <w:r w:rsidR="00F26D44">
        <w:rPr>
          <w:rFonts w:ascii="Arial" w:hAnsi="Arial" w:cs="Arial"/>
          <w:sz w:val="24"/>
          <w:szCs w:val="24"/>
        </w:rPr>
        <w:t>Pre všetkých zamestnancov zabezpečujeme počas teplých mesiacov roka pitný režim v zmysle platnej internej smernice.</w:t>
      </w:r>
    </w:p>
    <w:p w:rsidR="005710FE" w:rsidRPr="002D13A0" w:rsidRDefault="005710FE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5710FE" w:rsidRDefault="005568B1" w:rsidP="006C72AC">
      <w:pPr>
        <w:spacing w:before="120" w:after="120" w:line="276" w:lineRule="auto"/>
        <w:rPr>
          <w:rFonts w:ascii="Arial" w:hAnsi="Arial" w:cs="Arial"/>
          <w:b/>
          <w:bCs/>
          <w:sz w:val="24"/>
          <w:szCs w:val="32"/>
        </w:rPr>
      </w:pPr>
      <w:r w:rsidRPr="005710FE">
        <w:rPr>
          <w:rFonts w:ascii="Arial" w:hAnsi="Arial" w:cs="Arial"/>
          <w:b/>
          <w:sz w:val="24"/>
          <w:szCs w:val="32"/>
        </w:rPr>
        <w:t>Oboznamovanie a informovanie o BOZP</w:t>
      </w:r>
    </w:p>
    <w:p w:rsidR="005568B1" w:rsidRPr="002D13A0" w:rsidRDefault="005568B1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 xml:space="preserve">V uplynulom roku bolo vykonaných </w:t>
      </w:r>
      <w:r w:rsidR="00F26D44">
        <w:rPr>
          <w:rFonts w:ascii="Arial" w:hAnsi="Arial" w:cs="Arial"/>
          <w:sz w:val="24"/>
          <w:szCs w:val="24"/>
        </w:rPr>
        <w:t>6</w:t>
      </w:r>
      <w:r w:rsidRPr="002D13A0">
        <w:rPr>
          <w:rFonts w:ascii="Arial" w:hAnsi="Arial" w:cs="Arial"/>
          <w:sz w:val="24"/>
          <w:szCs w:val="24"/>
        </w:rPr>
        <w:t xml:space="preserve"> vstupných oboznámení a informovaní nových zamestnancov z oblasti bezpečnosti a ochrany zdravia pri práci (BOZP) a ochrany pred požiarmi. Opakované oboznámenie a informovanie o BOZP bolo vykonané u všetkých našich zamestnancov </w:t>
      </w:r>
      <w:r w:rsidR="00843077">
        <w:rPr>
          <w:rFonts w:ascii="Arial" w:hAnsi="Arial" w:cs="Arial"/>
          <w:sz w:val="24"/>
          <w:szCs w:val="24"/>
        </w:rPr>
        <w:t>podľa pracovného zaradenia.</w:t>
      </w:r>
    </w:p>
    <w:p w:rsidR="005710FE" w:rsidRPr="002D13A0" w:rsidRDefault="005568B1" w:rsidP="006C72AC">
      <w:pPr>
        <w:spacing w:before="120" w:after="120" w:line="276" w:lineRule="auto"/>
        <w:jc w:val="both"/>
        <w:rPr>
          <w:rFonts w:ascii="Arial" w:hAnsi="Arial" w:cs="Arial"/>
          <w:sz w:val="24"/>
          <w:szCs w:val="24"/>
        </w:rPr>
      </w:pPr>
      <w:r w:rsidRPr="002D13A0">
        <w:rPr>
          <w:rFonts w:ascii="Arial" w:hAnsi="Arial" w:cs="Arial"/>
          <w:sz w:val="24"/>
          <w:szCs w:val="24"/>
        </w:rPr>
        <w:t>Oboznámení o BOZP boli aj pracovníci cudzích organizácií, ktorí v priebehu roka vykonávali dodávateľskú činnosť na našich pracoviskách a bytových domoch v našej správe.</w:t>
      </w:r>
      <w:r w:rsidR="00843077">
        <w:rPr>
          <w:rFonts w:ascii="Arial" w:hAnsi="Arial" w:cs="Arial"/>
          <w:sz w:val="24"/>
          <w:szCs w:val="24"/>
        </w:rPr>
        <w:t xml:space="preserve"> </w:t>
      </w:r>
    </w:p>
    <w:p w:rsidR="005568B1" w:rsidRPr="005710FE" w:rsidRDefault="005568B1" w:rsidP="006C72AC">
      <w:pPr>
        <w:pStyle w:val="Nadpis2"/>
        <w:spacing w:before="120" w:after="120" w:line="276" w:lineRule="auto"/>
        <w:rPr>
          <w:rFonts w:cs="Arial"/>
          <w:color w:val="auto"/>
          <w:szCs w:val="32"/>
        </w:rPr>
      </w:pPr>
      <w:r w:rsidRPr="005710FE">
        <w:rPr>
          <w:rFonts w:cs="Arial"/>
          <w:color w:val="auto"/>
          <w:szCs w:val="32"/>
        </w:rPr>
        <w:t xml:space="preserve">Ochrana pred požiarmi    </w:t>
      </w:r>
    </w:p>
    <w:p w:rsidR="005568B1" w:rsidRPr="002D13A0" w:rsidRDefault="005568B1" w:rsidP="006C72AC">
      <w:pPr>
        <w:pStyle w:val="Zarkazkladnhotextu2"/>
        <w:spacing w:before="120" w:after="120" w:line="276" w:lineRule="auto"/>
        <w:ind w:left="0"/>
        <w:rPr>
          <w:rFonts w:ascii="Arial" w:hAnsi="Arial" w:cs="Arial"/>
        </w:rPr>
      </w:pPr>
      <w:r w:rsidRPr="002D13A0">
        <w:rPr>
          <w:rFonts w:ascii="Arial" w:hAnsi="Arial" w:cs="Arial"/>
        </w:rPr>
        <w:t xml:space="preserve">Ochrana pred požiarmi v BYTTERM, a.s. bola riadená v zmysle platných zákonných ustanovení o ochrane pred požiarmi. V súlade s týmito právnymi predpismi zabezpečovala naša spoločnosť plnenie povinností na úseku ochrany pred požiarmi na všetkých pracoviskách odborne spôsobilou osobou – požiarnym technikom. </w:t>
      </w:r>
    </w:p>
    <w:p w:rsidR="005568B1" w:rsidRPr="002D13A0" w:rsidRDefault="005568B1" w:rsidP="006C72AC">
      <w:pPr>
        <w:spacing w:before="120" w:after="120" w:line="276" w:lineRule="auto"/>
        <w:jc w:val="both"/>
        <w:rPr>
          <w:rFonts w:ascii="Arial" w:hAnsi="Arial" w:cs="Arial"/>
          <w:bCs/>
          <w:sz w:val="24"/>
          <w:szCs w:val="24"/>
        </w:rPr>
      </w:pPr>
      <w:r w:rsidRPr="002D13A0">
        <w:rPr>
          <w:rFonts w:ascii="Arial" w:hAnsi="Arial" w:cs="Arial"/>
          <w:bCs/>
          <w:sz w:val="24"/>
          <w:szCs w:val="24"/>
        </w:rPr>
        <w:t xml:space="preserve">Preventívne protipožiarne prehliadky boli </w:t>
      </w:r>
      <w:r w:rsidR="00F26D44">
        <w:rPr>
          <w:rFonts w:ascii="Arial" w:hAnsi="Arial" w:cs="Arial"/>
          <w:bCs/>
          <w:sz w:val="24"/>
          <w:szCs w:val="24"/>
        </w:rPr>
        <w:t xml:space="preserve">plánovane </w:t>
      </w:r>
      <w:r w:rsidRPr="002D13A0">
        <w:rPr>
          <w:rFonts w:ascii="Arial" w:hAnsi="Arial" w:cs="Arial"/>
          <w:bCs/>
          <w:sz w:val="24"/>
          <w:szCs w:val="24"/>
        </w:rPr>
        <w:t>vykonané</w:t>
      </w:r>
      <w:r w:rsidR="00F26D44">
        <w:rPr>
          <w:rFonts w:ascii="Arial" w:hAnsi="Arial" w:cs="Arial"/>
          <w:bCs/>
          <w:sz w:val="24"/>
          <w:szCs w:val="24"/>
        </w:rPr>
        <w:t xml:space="preserve"> techničkou PO </w:t>
      </w:r>
      <w:r w:rsidR="00843077">
        <w:rPr>
          <w:rFonts w:ascii="Arial" w:hAnsi="Arial" w:cs="Arial"/>
          <w:bCs/>
          <w:sz w:val="24"/>
          <w:szCs w:val="24"/>
        </w:rPr>
        <w:t>na všetkých našich pracoviskách</w:t>
      </w:r>
      <w:r w:rsidR="00F26D44">
        <w:rPr>
          <w:rFonts w:ascii="Arial" w:hAnsi="Arial" w:cs="Arial"/>
          <w:bCs/>
          <w:sz w:val="24"/>
          <w:szCs w:val="24"/>
        </w:rPr>
        <w:t xml:space="preserve"> v počte 42</w:t>
      </w:r>
      <w:r w:rsidRPr="002D13A0">
        <w:rPr>
          <w:rFonts w:ascii="Arial" w:hAnsi="Arial" w:cs="Arial"/>
          <w:bCs/>
          <w:sz w:val="24"/>
          <w:szCs w:val="24"/>
        </w:rPr>
        <w:t>,</w:t>
      </w:r>
      <w:r w:rsidR="00843077">
        <w:rPr>
          <w:rFonts w:ascii="Arial" w:hAnsi="Arial" w:cs="Arial"/>
          <w:bCs/>
          <w:sz w:val="24"/>
          <w:szCs w:val="24"/>
        </w:rPr>
        <w:t xml:space="preserve"> </w:t>
      </w:r>
      <w:r w:rsidRPr="002D13A0">
        <w:rPr>
          <w:rFonts w:ascii="Arial" w:hAnsi="Arial" w:cs="Arial"/>
          <w:bCs/>
          <w:sz w:val="24"/>
          <w:szCs w:val="24"/>
        </w:rPr>
        <w:t>ako aj v spoločných priestoroch bytových domov v našej správe.</w:t>
      </w:r>
    </w:p>
    <w:p w:rsidR="00F26D44" w:rsidRDefault="00F26D44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Hasičský a záchranný zbor vykonal v roku 2018 1 následnú protipožiarnu kontrolu, pričom </w:t>
      </w:r>
      <w:r w:rsidR="00E213DE">
        <w:rPr>
          <w:rFonts w:ascii="Arial" w:hAnsi="Arial" w:cs="Arial"/>
          <w:sz w:val="24"/>
          <w:szCs w:val="24"/>
        </w:rPr>
        <w:t>neboli zistené žiadne nové nedostatky. Kontrola bola vykonaná na pracoviskách BYTTERM, a.s. a v spoločných priestoroch 18 výškových domov v našej správe.</w:t>
      </w:r>
    </w:p>
    <w:p w:rsidR="00B66E60" w:rsidRDefault="00E213DE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Mesto Žilina vykonalo 6 požiarnych kontrol a požiarnych dohliadok v bytových domoch v našej správe, zistené nedostatky boli v daných termínoch odstránené</w:t>
      </w:r>
      <w:r w:rsidR="00B66E60">
        <w:rPr>
          <w:rFonts w:ascii="Arial" w:hAnsi="Arial" w:cs="Arial"/>
          <w:sz w:val="24"/>
          <w:szCs w:val="24"/>
        </w:rPr>
        <w:t xml:space="preserve">.  </w:t>
      </w:r>
    </w:p>
    <w:p w:rsidR="005568B1" w:rsidRPr="002D13A0" w:rsidRDefault="00B66E60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201</w:t>
      </w:r>
      <w:r w:rsidR="00E213DE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</w:t>
      </w:r>
      <w:r w:rsidR="00E213DE">
        <w:rPr>
          <w:rFonts w:ascii="Arial" w:hAnsi="Arial" w:cs="Arial"/>
          <w:sz w:val="24"/>
          <w:szCs w:val="24"/>
        </w:rPr>
        <w:t>sme zaznamenali 2 požiare v bytových domoch v našej správe s minimálnou priamou škodou</w:t>
      </w:r>
      <w:r w:rsidR="005568B1" w:rsidRPr="002D13A0">
        <w:rPr>
          <w:rFonts w:ascii="Arial" w:hAnsi="Arial" w:cs="Arial"/>
          <w:sz w:val="24"/>
          <w:szCs w:val="24"/>
        </w:rPr>
        <w:t>.</w:t>
      </w:r>
    </w:p>
    <w:p w:rsidR="00B80F6C" w:rsidRDefault="00B80F6C" w:rsidP="006C72AC">
      <w:pPr>
        <w:pStyle w:val="nadpisybytterm"/>
        <w:spacing w:line="276" w:lineRule="auto"/>
      </w:pPr>
    </w:p>
    <w:p w:rsidR="005568B1" w:rsidRDefault="005568B1" w:rsidP="006C72AC">
      <w:pPr>
        <w:pStyle w:val="nadpisybytterm"/>
        <w:spacing w:line="276" w:lineRule="auto"/>
      </w:pPr>
      <w:r>
        <w:t>OCHRANA ŽIVOTNÉHO PROSTREDIA</w:t>
      </w:r>
    </w:p>
    <w:p w:rsidR="005568B1" w:rsidRPr="009A4FA8" w:rsidRDefault="005568B1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Cieľom spoločnosti v oblasti ochrany životného prostredia je minimalizovať negatívne vplyvy výrobnej činnosti na životné prostredie.</w:t>
      </w:r>
      <w:r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>S využitím najnovších poznatkov</w:t>
      </w:r>
      <w:r>
        <w:rPr>
          <w:rFonts w:ascii="Arial" w:hAnsi="Arial" w:cs="Arial"/>
          <w:sz w:val="24"/>
          <w:szCs w:val="24"/>
        </w:rPr>
        <w:t xml:space="preserve"> z</w:t>
      </w:r>
      <w:r w:rsidRPr="009A4FA8">
        <w:rPr>
          <w:rFonts w:ascii="Arial" w:hAnsi="Arial" w:cs="Arial"/>
          <w:sz w:val="24"/>
          <w:szCs w:val="24"/>
        </w:rPr>
        <w:t> oblasti tepelnej energetiky</w:t>
      </w:r>
      <w:r w:rsidR="00CF5165">
        <w:rPr>
          <w:rFonts w:ascii="Arial" w:hAnsi="Arial" w:cs="Arial"/>
          <w:sz w:val="24"/>
          <w:szCs w:val="24"/>
        </w:rPr>
        <w:t>,</w:t>
      </w:r>
      <w:r w:rsidRPr="009A4FA8">
        <w:rPr>
          <w:rFonts w:ascii="Arial" w:hAnsi="Arial" w:cs="Arial"/>
          <w:sz w:val="24"/>
          <w:szCs w:val="24"/>
        </w:rPr>
        <w:t xml:space="preserve"> preto systematicky plánujeme a každoročne realizujeme rekonštrukcie výmenníkových staníc a rozvodov tepla.</w:t>
      </w:r>
    </w:p>
    <w:p w:rsidR="005710FE" w:rsidRPr="009A4FA8" w:rsidRDefault="005568B1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 xml:space="preserve">Zároveň podporujeme pri výkone správy šetrenie energie v bytových domoch, keď v spolupráci s vlastníkmi bytových domov navrhujeme riešenia na obnovu </w:t>
      </w:r>
      <w:r w:rsidRPr="009A4FA8">
        <w:rPr>
          <w:rFonts w:ascii="Arial" w:hAnsi="Arial" w:cs="Arial"/>
          <w:sz w:val="24"/>
          <w:szCs w:val="24"/>
        </w:rPr>
        <w:lastRenderedPageBreak/>
        <w:t>a modernizáciu v domoch, ktorých výsledkom je  úspora energií, lepší užívateľský komfort v bytoch a zdravšie životné prostredie.</w:t>
      </w:r>
    </w:p>
    <w:p w:rsidR="005568B1" w:rsidRPr="005710FE" w:rsidRDefault="005568B1" w:rsidP="006C72AC">
      <w:pPr>
        <w:spacing w:line="276" w:lineRule="auto"/>
        <w:ind w:right="403"/>
        <w:jc w:val="both"/>
        <w:rPr>
          <w:rFonts w:ascii="Times New Roman" w:hAnsi="Times New Roman" w:cs="Times New Roman"/>
          <w:b/>
          <w:sz w:val="24"/>
          <w:szCs w:val="32"/>
        </w:rPr>
      </w:pPr>
      <w:r w:rsidRPr="005710FE">
        <w:rPr>
          <w:rFonts w:ascii="Arial" w:hAnsi="Arial" w:cs="Arial"/>
          <w:b/>
          <w:sz w:val="24"/>
          <w:szCs w:val="32"/>
        </w:rPr>
        <w:t>Ochrana ovzdušia</w:t>
      </w:r>
    </w:p>
    <w:p w:rsidR="005568B1" w:rsidRPr="005710FE" w:rsidRDefault="005568B1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5710FE">
        <w:rPr>
          <w:rFonts w:ascii="Arial" w:hAnsi="Arial" w:cs="Arial"/>
          <w:sz w:val="24"/>
          <w:szCs w:val="24"/>
        </w:rPr>
        <w:t xml:space="preserve">V oblasti ochrany ovzdušia sa riadime zákonom č. 137/2010 Z.z. o ovzduší </w:t>
      </w:r>
      <w:r w:rsidR="00545BC3" w:rsidRPr="005710FE">
        <w:rPr>
          <w:rFonts w:ascii="Arial" w:hAnsi="Arial" w:cs="Arial"/>
          <w:sz w:val="24"/>
          <w:szCs w:val="24"/>
        </w:rPr>
        <w:t>v z.n.p.</w:t>
      </w:r>
      <w:r w:rsidRPr="005710FE">
        <w:rPr>
          <w:rFonts w:ascii="Arial" w:hAnsi="Arial" w:cs="Arial"/>
          <w:sz w:val="24"/>
          <w:szCs w:val="24"/>
        </w:rPr>
        <w:t xml:space="preserve"> a Vyhláškou MŽP č. 410/2012 Z.z.</w:t>
      </w:r>
      <w:r w:rsidR="00AF11FE" w:rsidRPr="005710FE">
        <w:rPr>
          <w:rFonts w:ascii="Arial" w:hAnsi="Arial" w:cs="Arial"/>
          <w:sz w:val="24"/>
          <w:szCs w:val="24"/>
        </w:rPr>
        <w:t xml:space="preserve"> v z.n.p.</w:t>
      </w:r>
      <w:r w:rsidRPr="005710FE">
        <w:rPr>
          <w:rFonts w:ascii="Arial" w:hAnsi="Arial" w:cs="Arial"/>
          <w:sz w:val="24"/>
          <w:szCs w:val="24"/>
        </w:rPr>
        <w:t>.</w:t>
      </w:r>
    </w:p>
    <w:p w:rsidR="005568B1" w:rsidRPr="005710FE" w:rsidRDefault="005568B1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5710FE">
        <w:rPr>
          <w:rFonts w:ascii="Arial" w:hAnsi="Arial" w:cs="Arial"/>
          <w:sz w:val="24"/>
          <w:szCs w:val="24"/>
        </w:rPr>
        <w:t>Naša spoločnosť prevádzkuje malé a stredné zdroje znečistenia. Toto rozdelenie sleduje limitné kapacity relevantných kategórií zdrojov, napr. spotrebu tepla alebo projektovanú hraničnú spotrebu organických rozpúšťadiel.</w:t>
      </w:r>
    </w:p>
    <w:p w:rsidR="005568B1" w:rsidRPr="005710FE" w:rsidRDefault="00AF11FE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5710FE">
        <w:rPr>
          <w:rFonts w:ascii="Arial" w:hAnsi="Arial" w:cs="Arial"/>
          <w:sz w:val="24"/>
          <w:szCs w:val="24"/>
        </w:rPr>
        <w:t>V roku 201</w:t>
      </w:r>
      <w:r w:rsidR="00545BC3" w:rsidRPr="005710FE">
        <w:rPr>
          <w:rFonts w:ascii="Arial" w:hAnsi="Arial" w:cs="Arial"/>
          <w:sz w:val="24"/>
          <w:szCs w:val="24"/>
        </w:rPr>
        <w:t>8</w:t>
      </w:r>
      <w:r w:rsidRPr="005710FE">
        <w:rPr>
          <w:rFonts w:ascii="Arial" w:hAnsi="Arial" w:cs="Arial"/>
          <w:sz w:val="24"/>
          <w:szCs w:val="24"/>
        </w:rPr>
        <w:t xml:space="preserve"> naša spoločnosť prevádzkovala 2</w:t>
      </w:r>
      <w:r w:rsidR="00545BC3" w:rsidRPr="005710FE">
        <w:rPr>
          <w:rFonts w:ascii="Arial" w:hAnsi="Arial" w:cs="Arial"/>
          <w:sz w:val="24"/>
          <w:szCs w:val="24"/>
        </w:rPr>
        <w:t>3</w:t>
      </w:r>
      <w:r w:rsidRPr="005710FE">
        <w:rPr>
          <w:rFonts w:ascii="Arial" w:hAnsi="Arial" w:cs="Arial"/>
          <w:sz w:val="24"/>
          <w:szCs w:val="24"/>
        </w:rPr>
        <w:t xml:space="preserve"> plynových kotolní v kategórii malých zdrojov znečistenia</w:t>
      </w:r>
      <w:r w:rsidR="004169C7" w:rsidRPr="005710FE">
        <w:rPr>
          <w:rFonts w:ascii="Arial" w:hAnsi="Arial" w:cs="Arial"/>
          <w:sz w:val="24"/>
          <w:szCs w:val="24"/>
        </w:rPr>
        <w:t xml:space="preserve"> a </w:t>
      </w:r>
      <w:r w:rsidR="00545BC3" w:rsidRPr="005710FE">
        <w:rPr>
          <w:rFonts w:ascii="Arial" w:hAnsi="Arial" w:cs="Arial"/>
          <w:sz w:val="24"/>
          <w:szCs w:val="24"/>
        </w:rPr>
        <w:t>6</w:t>
      </w:r>
      <w:r w:rsidR="004169C7" w:rsidRPr="005710FE">
        <w:rPr>
          <w:rFonts w:ascii="Arial" w:hAnsi="Arial" w:cs="Arial"/>
          <w:sz w:val="24"/>
          <w:szCs w:val="24"/>
        </w:rPr>
        <w:t xml:space="preserve"> plynových kotolní v kategórii stredných zdrojov </w:t>
      </w:r>
      <w:r w:rsidR="005568B1" w:rsidRPr="005710FE">
        <w:rPr>
          <w:rFonts w:ascii="Arial" w:hAnsi="Arial" w:cs="Arial"/>
          <w:sz w:val="24"/>
          <w:szCs w:val="24"/>
        </w:rPr>
        <w:t xml:space="preserve">znečistenia </w:t>
      </w:r>
      <w:r w:rsidR="004169C7" w:rsidRPr="005710FE">
        <w:rPr>
          <w:rFonts w:ascii="Arial" w:hAnsi="Arial" w:cs="Arial"/>
          <w:sz w:val="24"/>
          <w:szCs w:val="24"/>
        </w:rPr>
        <w:t xml:space="preserve">- </w:t>
      </w:r>
      <w:r w:rsidR="005568B1" w:rsidRPr="005710FE">
        <w:rPr>
          <w:rFonts w:ascii="Arial" w:hAnsi="Arial" w:cs="Arial"/>
          <w:sz w:val="24"/>
          <w:szCs w:val="24"/>
        </w:rPr>
        <w:t>plynové kotolne PK1 až PK5 na Hájiku, Hájik F5-F6, Hájik F1-F4. Kotolne emitujú do vzduchu škodliviny zo spaľovania zemného plynu, ako sú napríklad oxidy dusíka, uhlíka a síry a tiež prach.</w:t>
      </w:r>
    </w:p>
    <w:p w:rsidR="005710FE" w:rsidRPr="009A4FA8" w:rsidRDefault="005568B1" w:rsidP="00EC51D8">
      <w:pPr>
        <w:spacing w:line="276" w:lineRule="auto"/>
        <w:ind w:right="-2"/>
        <w:jc w:val="both"/>
        <w:rPr>
          <w:rFonts w:ascii="Arial" w:hAnsi="Arial" w:cs="Arial"/>
          <w:sz w:val="24"/>
          <w:szCs w:val="24"/>
        </w:rPr>
      </w:pPr>
      <w:r w:rsidRPr="005710FE">
        <w:rPr>
          <w:rFonts w:ascii="Arial" w:hAnsi="Arial" w:cs="Arial"/>
          <w:sz w:val="24"/>
          <w:szCs w:val="24"/>
        </w:rPr>
        <w:t>V rámci vydaných a platných rozhodnutí  plníme všetky dané podmienky</w:t>
      </w:r>
      <w:r w:rsidR="000347B1" w:rsidRPr="005710FE">
        <w:rPr>
          <w:rFonts w:ascii="Arial" w:hAnsi="Arial" w:cs="Arial"/>
          <w:sz w:val="24"/>
          <w:szCs w:val="24"/>
        </w:rPr>
        <w:t xml:space="preserve"> na našich stredných zdrojoch  znečistenia</w:t>
      </w:r>
      <w:r w:rsidRPr="005710FE">
        <w:rPr>
          <w:rFonts w:ascii="Arial" w:hAnsi="Arial" w:cs="Arial"/>
          <w:sz w:val="24"/>
          <w:szCs w:val="24"/>
        </w:rPr>
        <w:t xml:space="preserve"> – hlavne v oblasti stanovených ukazovateľov  v emisiách do ovzdušia t.j. tuhé znečisťujúce látky, oxidu siričitého, oxidu dusíka, oxidu uhoľnatého a celkového organického uhlíka.</w:t>
      </w:r>
    </w:p>
    <w:p w:rsidR="005568B1" w:rsidRPr="005710FE" w:rsidRDefault="005568B1" w:rsidP="00EC51D8">
      <w:pPr>
        <w:spacing w:line="276" w:lineRule="auto"/>
        <w:ind w:right="-2"/>
        <w:jc w:val="both"/>
        <w:rPr>
          <w:rFonts w:ascii="Times New Roman" w:hAnsi="Times New Roman" w:cs="Times New Roman"/>
          <w:b/>
          <w:sz w:val="24"/>
          <w:szCs w:val="32"/>
        </w:rPr>
      </w:pPr>
      <w:r w:rsidRPr="005710FE">
        <w:rPr>
          <w:rFonts w:ascii="Arial" w:hAnsi="Arial" w:cs="Arial"/>
          <w:b/>
          <w:sz w:val="24"/>
          <w:szCs w:val="32"/>
        </w:rPr>
        <w:t>Odpadové hospodárstvo</w:t>
      </w:r>
    </w:p>
    <w:p w:rsidR="004169C7" w:rsidRDefault="005568B1" w:rsidP="00EC51D8">
      <w:pPr>
        <w:spacing w:line="276" w:lineRule="auto"/>
        <w:ind w:right="-2"/>
        <w:jc w:val="both"/>
        <w:rPr>
          <w:rFonts w:ascii="Arial" w:eastAsia="Arial Unicode MS" w:hAnsi="Arial" w:cs="Arial"/>
          <w:sz w:val="24"/>
          <w:szCs w:val="24"/>
        </w:rPr>
      </w:pPr>
      <w:r w:rsidRPr="009A4FA8">
        <w:rPr>
          <w:rFonts w:ascii="Arial" w:eastAsia="Arial Unicode MS" w:hAnsi="Arial" w:cs="Arial"/>
          <w:sz w:val="24"/>
          <w:szCs w:val="24"/>
        </w:rPr>
        <w:t>V oblasti odpadového hospodárstva BYTTERM, a.s. nakladá s odpadmi tak, ako mu to ukladá zákon o odpadoch</w:t>
      </w:r>
      <w:r w:rsidRPr="009A4FA8">
        <w:rPr>
          <w:rFonts w:ascii="Arial" w:hAnsi="Arial" w:cs="Arial"/>
          <w:sz w:val="24"/>
          <w:szCs w:val="24"/>
        </w:rPr>
        <w:t xml:space="preserve"> č. 79/2015 Z.z.</w:t>
      </w:r>
      <w:r w:rsidR="004169C7">
        <w:rPr>
          <w:rFonts w:ascii="Arial" w:hAnsi="Arial" w:cs="Arial"/>
          <w:sz w:val="24"/>
          <w:szCs w:val="24"/>
        </w:rPr>
        <w:t xml:space="preserve"> v z.n.p.</w:t>
      </w:r>
      <w:r w:rsidRPr="009A4FA8">
        <w:rPr>
          <w:rFonts w:ascii="Arial" w:hAnsi="Arial" w:cs="Arial"/>
          <w:sz w:val="24"/>
          <w:szCs w:val="24"/>
        </w:rPr>
        <w:t xml:space="preserve"> a evidenciu a ohlasovanie vzniku odpadov zabezpečujeme v zmysle Vyhlášky č. 366/2015 Z.z.</w:t>
      </w:r>
      <w:r w:rsidR="000347B1">
        <w:rPr>
          <w:rFonts w:ascii="Arial" w:hAnsi="Arial" w:cs="Arial"/>
          <w:sz w:val="24"/>
          <w:szCs w:val="24"/>
        </w:rPr>
        <w:t xml:space="preserve"> v z.n.p.</w:t>
      </w:r>
      <w:r w:rsidRPr="009A4FA8">
        <w:rPr>
          <w:rFonts w:ascii="Arial" w:eastAsia="Arial Unicode MS" w:hAnsi="Arial" w:cs="Arial"/>
          <w:sz w:val="24"/>
          <w:szCs w:val="24"/>
        </w:rPr>
        <w:t xml:space="preserve">. </w:t>
      </w:r>
    </w:p>
    <w:p w:rsidR="008F3DFC" w:rsidRDefault="004169C7" w:rsidP="00EC51D8">
      <w:pPr>
        <w:spacing w:line="276" w:lineRule="auto"/>
        <w:ind w:right="-2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>Skladba produkovaných odpadov vyplýva z činností súvisiacich s predmetom podnikania spoločnosti BYTTERM, a.s..</w:t>
      </w:r>
      <w:r w:rsidR="008F3DFC">
        <w:rPr>
          <w:rFonts w:ascii="Arial" w:eastAsia="Arial Unicode MS" w:hAnsi="Arial" w:cs="Arial"/>
          <w:sz w:val="24"/>
          <w:szCs w:val="24"/>
        </w:rPr>
        <w:t xml:space="preserve"> Nakladanie s odpadmi je zabezpečené zberom, triedením a ukladaním. Odpady delíme podľa </w:t>
      </w:r>
      <w:r w:rsidR="000347B1">
        <w:rPr>
          <w:rFonts w:ascii="Arial" w:eastAsia="Arial Unicode MS" w:hAnsi="Arial" w:cs="Arial"/>
          <w:sz w:val="24"/>
          <w:szCs w:val="24"/>
        </w:rPr>
        <w:t>k</w:t>
      </w:r>
      <w:r w:rsidR="008F3DFC">
        <w:rPr>
          <w:rFonts w:ascii="Arial" w:eastAsia="Arial Unicode MS" w:hAnsi="Arial" w:cs="Arial"/>
          <w:sz w:val="24"/>
          <w:szCs w:val="24"/>
        </w:rPr>
        <w:t>atalógu odpadov a nakladáme s nimi buď uložením na skládku alebo pri nebezpečných odpadoch ukladaním v technologicky zabezpečených priestoroch tak, aby sa predišlo ich negatívnym vplyvom alebo ohrozeniu života a zdravia ľudí , majetku a životného prostredia a následnou likvidáciou v spolupráci s firmou LECOL,</w:t>
      </w:r>
      <w:r w:rsidR="0093151B">
        <w:rPr>
          <w:rFonts w:ascii="Arial" w:eastAsia="Arial Unicode MS" w:hAnsi="Arial" w:cs="Arial"/>
          <w:sz w:val="24"/>
          <w:szCs w:val="24"/>
        </w:rPr>
        <w:t xml:space="preserve"> spol. </w:t>
      </w:r>
      <w:r w:rsidR="008F3DFC">
        <w:rPr>
          <w:rFonts w:ascii="Arial" w:eastAsia="Arial Unicode MS" w:hAnsi="Arial" w:cs="Arial"/>
          <w:sz w:val="24"/>
          <w:szCs w:val="24"/>
        </w:rPr>
        <w:t>s</w:t>
      </w:r>
      <w:r w:rsidR="0093151B">
        <w:rPr>
          <w:rFonts w:ascii="Arial" w:eastAsia="Arial Unicode MS" w:hAnsi="Arial" w:cs="Arial"/>
          <w:sz w:val="24"/>
          <w:szCs w:val="24"/>
        </w:rPr>
        <w:t xml:space="preserve"> </w:t>
      </w:r>
      <w:r w:rsidR="008F3DFC">
        <w:rPr>
          <w:rFonts w:ascii="Arial" w:eastAsia="Arial Unicode MS" w:hAnsi="Arial" w:cs="Arial"/>
          <w:sz w:val="24"/>
          <w:szCs w:val="24"/>
        </w:rPr>
        <w:t xml:space="preserve">r.o., Rajec, ktorá je držiteľom oprávnenia na </w:t>
      </w:r>
      <w:r w:rsidR="0081223B">
        <w:rPr>
          <w:rFonts w:ascii="Arial" w:eastAsia="Arial Unicode MS" w:hAnsi="Arial" w:cs="Arial"/>
          <w:sz w:val="24"/>
          <w:szCs w:val="24"/>
        </w:rPr>
        <w:t xml:space="preserve">prepravu a </w:t>
      </w:r>
      <w:r w:rsidR="008F3DFC">
        <w:rPr>
          <w:rFonts w:ascii="Arial" w:eastAsia="Arial Unicode MS" w:hAnsi="Arial" w:cs="Arial"/>
          <w:sz w:val="24"/>
          <w:szCs w:val="24"/>
        </w:rPr>
        <w:t>likvidáciu nebezpečných odpadov.</w:t>
      </w:r>
      <w:r>
        <w:rPr>
          <w:rFonts w:ascii="Arial" w:eastAsia="Arial Unicode MS" w:hAnsi="Arial" w:cs="Arial"/>
          <w:sz w:val="24"/>
          <w:szCs w:val="24"/>
        </w:rPr>
        <w:t xml:space="preserve"> </w:t>
      </w:r>
    </w:p>
    <w:p w:rsidR="005568B1" w:rsidRDefault="008F3DFC" w:rsidP="00EC51D8">
      <w:pPr>
        <w:spacing w:line="276" w:lineRule="auto"/>
        <w:ind w:right="-2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>Nebezpečný odpad nám v roku 201</w:t>
      </w:r>
      <w:r w:rsidR="00545BC3">
        <w:rPr>
          <w:rFonts w:ascii="Arial" w:eastAsia="Arial Unicode MS" w:hAnsi="Arial" w:cs="Arial"/>
          <w:sz w:val="24"/>
          <w:szCs w:val="24"/>
        </w:rPr>
        <w:t>8</w:t>
      </w:r>
      <w:r>
        <w:rPr>
          <w:rFonts w:ascii="Arial" w:eastAsia="Arial Unicode MS" w:hAnsi="Arial" w:cs="Arial"/>
          <w:sz w:val="24"/>
          <w:szCs w:val="24"/>
        </w:rPr>
        <w:t xml:space="preserve"> vznikal </w:t>
      </w:r>
      <w:r w:rsidR="00545BC3">
        <w:rPr>
          <w:rFonts w:ascii="Arial" w:eastAsia="Arial Unicode MS" w:hAnsi="Arial" w:cs="Arial"/>
          <w:sz w:val="24"/>
          <w:szCs w:val="24"/>
        </w:rPr>
        <w:t>pri rekonštrukčných prácach v administratívnej budove, prevádzke strediska Mechanizácia</w:t>
      </w:r>
      <w:r>
        <w:rPr>
          <w:rFonts w:ascii="Arial" w:eastAsia="Arial Unicode MS" w:hAnsi="Arial" w:cs="Arial"/>
          <w:sz w:val="24"/>
          <w:szCs w:val="24"/>
        </w:rPr>
        <w:t xml:space="preserve"> a </w:t>
      </w:r>
      <w:r w:rsidR="00545BC3">
        <w:rPr>
          <w:rFonts w:ascii="Arial" w:eastAsia="Arial Unicode MS" w:hAnsi="Arial" w:cs="Arial"/>
          <w:sz w:val="24"/>
          <w:szCs w:val="24"/>
        </w:rPr>
        <w:t>v</w:t>
      </w:r>
      <w:r>
        <w:rPr>
          <w:rFonts w:ascii="Arial" w:eastAsia="Arial Unicode MS" w:hAnsi="Arial" w:cs="Arial"/>
          <w:sz w:val="24"/>
          <w:szCs w:val="24"/>
        </w:rPr>
        <w:t xml:space="preserve"> bytových domo</w:t>
      </w:r>
      <w:r w:rsidR="00545BC3">
        <w:rPr>
          <w:rFonts w:ascii="Arial" w:eastAsia="Arial Unicode MS" w:hAnsi="Arial" w:cs="Arial"/>
          <w:sz w:val="24"/>
          <w:szCs w:val="24"/>
        </w:rPr>
        <w:t>ch, kde sme realizovali výmenu</w:t>
      </w:r>
      <w:r>
        <w:rPr>
          <w:rFonts w:ascii="Arial" w:eastAsia="Arial Unicode MS" w:hAnsi="Arial" w:cs="Arial"/>
          <w:sz w:val="24"/>
          <w:szCs w:val="24"/>
        </w:rPr>
        <w:t xml:space="preserve"> ležatých rozvodov.</w:t>
      </w:r>
    </w:p>
    <w:p w:rsidR="008F3DFC" w:rsidRDefault="0081223B" w:rsidP="00EC51D8">
      <w:pPr>
        <w:spacing w:line="276" w:lineRule="auto"/>
        <w:ind w:right="-2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 xml:space="preserve">Naša spoločnosť je držiteľom súhlasu na nakladanie s nebezpečnými odpadmi udeleným OÚ ŽP v Žiline a držiteľom rozhodnutia na odstraňovanie azbestu a materiálov obsahujúcich azbest zo stavieb udeleného Regionálnym úradom verejného zdravotníctva. </w:t>
      </w:r>
      <w:r w:rsidR="008F3DFC" w:rsidRPr="009A4FA8">
        <w:rPr>
          <w:rFonts w:ascii="Arial" w:eastAsia="Arial Unicode MS" w:hAnsi="Arial" w:cs="Arial"/>
          <w:sz w:val="24"/>
          <w:szCs w:val="24"/>
        </w:rPr>
        <w:t xml:space="preserve">Spoločnosť má </w:t>
      </w:r>
      <w:r w:rsidR="00545BC3">
        <w:rPr>
          <w:rFonts w:ascii="Arial" w:eastAsia="Arial Unicode MS" w:hAnsi="Arial" w:cs="Arial"/>
          <w:sz w:val="24"/>
          <w:szCs w:val="24"/>
        </w:rPr>
        <w:t xml:space="preserve">tiež </w:t>
      </w:r>
      <w:r w:rsidR="008F3DFC" w:rsidRPr="009A4FA8">
        <w:rPr>
          <w:rFonts w:ascii="Arial" w:eastAsia="Arial Unicode MS" w:hAnsi="Arial" w:cs="Arial"/>
          <w:sz w:val="24"/>
          <w:szCs w:val="24"/>
        </w:rPr>
        <w:t>zavedený systém separovaného zberu elektroodpadu.</w:t>
      </w:r>
    </w:p>
    <w:p w:rsidR="00545BC3" w:rsidRDefault="00545BC3" w:rsidP="00EC51D8">
      <w:pPr>
        <w:spacing w:line="276" w:lineRule="auto"/>
        <w:ind w:right="-2"/>
        <w:jc w:val="both"/>
        <w:rPr>
          <w:rFonts w:ascii="Arial" w:eastAsia="Arial Unicode MS" w:hAnsi="Arial" w:cs="Arial"/>
          <w:sz w:val="24"/>
          <w:szCs w:val="24"/>
        </w:rPr>
      </w:pP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  <w:r>
        <w:rPr>
          <w:rFonts w:ascii="Arial" w:eastAsia="Arial Unicode MS" w:hAnsi="Arial" w:cs="Arial"/>
          <w:sz w:val="24"/>
          <w:szCs w:val="24"/>
        </w:rPr>
        <w:tab/>
      </w:r>
    </w:p>
    <w:p w:rsidR="005568B1" w:rsidRPr="008C5621" w:rsidRDefault="00EC51D8" w:rsidP="006C72AC">
      <w:pPr>
        <w:pStyle w:val="nadpisybytterm"/>
        <w:spacing w:line="276" w:lineRule="auto"/>
      </w:pPr>
      <w:r>
        <w:lastRenderedPageBreak/>
        <w:t>V</w:t>
      </w:r>
      <w:r w:rsidR="005568B1" w:rsidRPr="008C5621">
        <w:t>YBRANÉ EKONOMICKÉ INFORMÁCIE</w:t>
      </w:r>
    </w:p>
    <w:p w:rsidR="005568B1" w:rsidRPr="008F2DF7" w:rsidRDefault="005710FE" w:rsidP="005710FE">
      <w:pPr>
        <w:pStyle w:val="Nadpis2"/>
      </w:pPr>
      <w:r w:rsidRPr="008F2DF7">
        <w:t>ANALÝZA VÝSLEDKU HOSPODÁRENIA</w:t>
      </w:r>
      <w:r>
        <w:br/>
      </w:r>
      <w:r>
        <w:br/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color w:val="1E6400"/>
          <w:sz w:val="36"/>
          <w:szCs w:val="36"/>
        </w:rPr>
      </w:pPr>
      <w:r w:rsidRPr="009A4FA8">
        <w:rPr>
          <w:rFonts w:ascii="Arial" w:hAnsi="Arial" w:cs="Arial"/>
          <w:sz w:val="24"/>
          <w:szCs w:val="24"/>
        </w:rPr>
        <w:t>Za rok 201</w:t>
      </w:r>
      <w:r w:rsidR="0012390E">
        <w:rPr>
          <w:rFonts w:ascii="Arial" w:hAnsi="Arial" w:cs="Arial"/>
          <w:sz w:val="24"/>
          <w:szCs w:val="24"/>
        </w:rPr>
        <w:t>8</w:t>
      </w:r>
      <w:r w:rsidRPr="009A4FA8">
        <w:rPr>
          <w:rFonts w:ascii="Arial" w:hAnsi="Arial" w:cs="Arial"/>
          <w:sz w:val="24"/>
          <w:szCs w:val="24"/>
        </w:rPr>
        <w:t xml:space="preserve"> dosiahla akciová spoločnosť hospodársky výsledok pred zdanením vo výške </w:t>
      </w:r>
      <w:r w:rsidR="007D4BED">
        <w:rPr>
          <w:rFonts w:ascii="Arial" w:hAnsi="Arial" w:cs="Arial"/>
          <w:sz w:val="24"/>
          <w:szCs w:val="24"/>
        </w:rPr>
        <w:t>711 613</w:t>
      </w:r>
      <w:r w:rsidRPr="009A4FA8">
        <w:rPr>
          <w:rFonts w:ascii="Arial" w:hAnsi="Arial" w:cs="Arial"/>
          <w:sz w:val="24"/>
          <w:szCs w:val="24"/>
        </w:rPr>
        <w:t xml:space="preserve"> EUR, čo je o</w:t>
      </w:r>
      <w:r w:rsidR="007D4BED">
        <w:rPr>
          <w:rFonts w:ascii="Arial" w:hAnsi="Arial" w:cs="Arial"/>
          <w:sz w:val="24"/>
          <w:szCs w:val="24"/>
        </w:rPr>
        <w:t> 132,2</w:t>
      </w:r>
      <w:r w:rsidRPr="009A4FA8">
        <w:rPr>
          <w:rFonts w:ascii="Arial" w:hAnsi="Arial" w:cs="Arial"/>
          <w:sz w:val="24"/>
          <w:szCs w:val="24"/>
        </w:rPr>
        <w:t xml:space="preserve"> tis. EUR viac ako sa plánovalo</w:t>
      </w:r>
      <w:r w:rsidR="0012390E">
        <w:rPr>
          <w:rFonts w:ascii="Arial" w:hAnsi="Arial" w:cs="Arial"/>
          <w:sz w:val="24"/>
          <w:szCs w:val="24"/>
        </w:rPr>
        <w:t xml:space="preserve">, no zároveň </w:t>
      </w:r>
      <w:r w:rsidRPr="009A4FA8">
        <w:rPr>
          <w:rFonts w:ascii="Arial" w:hAnsi="Arial" w:cs="Arial"/>
          <w:sz w:val="24"/>
          <w:szCs w:val="24"/>
        </w:rPr>
        <w:t>o</w:t>
      </w:r>
      <w:r w:rsidR="007D4BED">
        <w:rPr>
          <w:rFonts w:ascii="Arial" w:hAnsi="Arial" w:cs="Arial"/>
          <w:sz w:val="24"/>
          <w:szCs w:val="24"/>
        </w:rPr>
        <w:t> 276,9</w:t>
      </w:r>
      <w:r w:rsidRPr="009A4FA8">
        <w:rPr>
          <w:rFonts w:ascii="Arial" w:hAnsi="Arial" w:cs="Arial"/>
          <w:sz w:val="24"/>
          <w:szCs w:val="24"/>
        </w:rPr>
        <w:t xml:space="preserve"> tis. EUR </w:t>
      </w:r>
      <w:r w:rsidR="0012390E">
        <w:rPr>
          <w:rFonts w:ascii="Arial" w:hAnsi="Arial" w:cs="Arial"/>
          <w:sz w:val="24"/>
          <w:szCs w:val="24"/>
        </w:rPr>
        <w:t>menej</w:t>
      </w:r>
      <w:r w:rsidRPr="009A4FA8">
        <w:rPr>
          <w:rFonts w:ascii="Arial" w:hAnsi="Arial" w:cs="Arial"/>
          <w:sz w:val="24"/>
          <w:szCs w:val="24"/>
        </w:rPr>
        <w:t xml:space="preserve"> ako v roku </w:t>
      </w:r>
      <w:r w:rsidR="00026E1F">
        <w:rPr>
          <w:rFonts w:ascii="Arial" w:hAnsi="Arial" w:cs="Arial"/>
          <w:sz w:val="24"/>
          <w:szCs w:val="24"/>
        </w:rPr>
        <w:t>201</w:t>
      </w:r>
      <w:r w:rsidR="0012390E">
        <w:rPr>
          <w:rFonts w:ascii="Arial" w:hAnsi="Arial" w:cs="Arial"/>
          <w:sz w:val="24"/>
          <w:szCs w:val="24"/>
        </w:rPr>
        <w:t>7</w:t>
      </w:r>
      <w:r w:rsidR="00026E1F">
        <w:rPr>
          <w:rFonts w:ascii="Arial" w:hAnsi="Arial" w:cs="Arial"/>
          <w:sz w:val="24"/>
          <w:szCs w:val="24"/>
        </w:rPr>
        <w:t>.</w:t>
      </w:r>
      <w:r w:rsidRPr="009A4FA8">
        <w:rPr>
          <w:rFonts w:ascii="Arial" w:hAnsi="Arial" w:cs="Arial"/>
          <w:sz w:val="24"/>
          <w:szCs w:val="24"/>
        </w:rPr>
        <w:t xml:space="preserve"> Po transformácii účtovného zisku na daňový základ bola vyčíslená daň z príjmov vo výške </w:t>
      </w:r>
      <w:r w:rsidR="007D4BED">
        <w:rPr>
          <w:rFonts w:ascii="Arial" w:hAnsi="Arial" w:cs="Arial"/>
          <w:sz w:val="24"/>
          <w:szCs w:val="24"/>
        </w:rPr>
        <w:t>179,8</w:t>
      </w:r>
      <w:r w:rsidR="00026E1F">
        <w:rPr>
          <w:rFonts w:ascii="Arial" w:hAnsi="Arial" w:cs="Arial"/>
          <w:sz w:val="24"/>
          <w:szCs w:val="24"/>
        </w:rPr>
        <w:t xml:space="preserve"> tis.</w:t>
      </w:r>
      <w:r w:rsidRPr="009A4FA8">
        <w:rPr>
          <w:rFonts w:ascii="Arial" w:hAnsi="Arial" w:cs="Arial"/>
          <w:sz w:val="24"/>
          <w:szCs w:val="24"/>
        </w:rPr>
        <w:t xml:space="preserve"> EUR a odložen</w:t>
      </w:r>
      <w:r w:rsidR="0012390E">
        <w:rPr>
          <w:rFonts w:ascii="Arial" w:hAnsi="Arial" w:cs="Arial"/>
          <w:sz w:val="24"/>
          <w:szCs w:val="24"/>
        </w:rPr>
        <w:t>ý</w:t>
      </w:r>
      <w:r w:rsidRPr="009A4FA8">
        <w:rPr>
          <w:rFonts w:ascii="Arial" w:hAnsi="Arial" w:cs="Arial"/>
          <w:sz w:val="24"/>
          <w:szCs w:val="24"/>
        </w:rPr>
        <w:t xml:space="preserve"> daňov</w:t>
      </w:r>
      <w:r w:rsidR="0012390E">
        <w:rPr>
          <w:rFonts w:ascii="Arial" w:hAnsi="Arial" w:cs="Arial"/>
          <w:sz w:val="24"/>
          <w:szCs w:val="24"/>
        </w:rPr>
        <w:t>ý</w:t>
      </w:r>
      <w:r w:rsidRPr="009A4FA8">
        <w:rPr>
          <w:rFonts w:ascii="Arial" w:hAnsi="Arial" w:cs="Arial"/>
          <w:sz w:val="24"/>
          <w:szCs w:val="24"/>
        </w:rPr>
        <w:t xml:space="preserve"> </w:t>
      </w:r>
      <w:r w:rsidR="0012390E">
        <w:rPr>
          <w:rFonts w:ascii="Arial" w:hAnsi="Arial" w:cs="Arial"/>
          <w:sz w:val="24"/>
          <w:szCs w:val="24"/>
        </w:rPr>
        <w:t>záväzok</w:t>
      </w:r>
      <w:r w:rsidRPr="009A4FA8">
        <w:rPr>
          <w:rFonts w:ascii="Arial" w:hAnsi="Arial" w:cs="Arial"/>
          <w:sz w:val="24"/>
          <w:szCs w:val="24"/>
        </w:rPr>
        <w:t xml:space="preserve"> vo výške </w:t>
      </w:r>
      <w:r w:rsidR="007D4BED">
        <w:rPr>
          <w:rFonts w:ascii="Arial" w:hAnsi="Arial" w:cs="Arial"/>
          <w:sz w:val="24"/>
          <w:szCs w:val="24"/>
        </w:rPr>
        <w:t>6,2</w:t>
      </w:r>
      <w:r w:rsidR="00026E1F">
        <w:rPr>
          <w:rFonts w:ascii="Arial" w:hAnsi="Arial" w:cs="Arial"/>
          <w:sz w:val="24"/>
          <w:szCs w:val="24"/>
        </w:rPr>
        <w:t xml:space="preserve"> tis.</w:t>
      </w:r>
      <w:r w:rsidRPr="009A4FA8">
        <w:rPr>
          <w:rFonts w:ascii="Arial" w:hAnsi="Arial" w:cs="Arial"/>
          <w:sz w:val="24"/>
          <w:szCs w:val="24"/>
        </w:rPr>
        <w:t xml:space="preserve"> EUR. Výsledok hospodárenia po zdanení tak predstavuje disponibilný zisk vo výške </w:t>
      </w:r>
      <w:r w:rsidR="007D4BED">
        <w:rPr>
          <w:rFonts w:ascii="Arial" w:hAnsi="Arial" w:cs="Arial"/>
          <w:sz w:val="24"/>
          <w:szCs w:val="24"/>
        </w:rPr>
        <w:t>525 609</w:t>
      </w:r>
      <w:r w:rsidRPr="009A4FA8">
        <w:rPr>
          <w:rFonts w:ascii="Arial" w:hAnsi="Arial" w:cs="Arial"/>
          <w:sz w:val="24"/>
          <w:szCs w:val="24"/>
        </w:rPr>
        <w:t xml:space="preserve"> EUR, čo je o</w:t>
      </w:r>
      <w:r w:rsidR="007D4BED">
        <w:rPr>
          <w:rFonts w:ascii="Arial" w:hAnsi="Arial" w:cs="Arial"/>
          <w:sz w:val="24"/>
          <w:szCs w:val="24"/>
        </w:rPr>
        <w:t> 250,1</w:t>
      </w:r>
      <w:r w:rsidRPr="009A4FA8">
        <w:rPr>
          <w:rFonts w:ascii="Arial" w:hAnsi="Arial" w:cs="Arial"/>
          <w:sz w:val="24"/>
          <w:szCs w:val="24"/>
        </w:rPr>
        <w:t xml:space="preserve"> tis. EUR </w:t>
      </w:r>
      <w:r w:rsidR="0012390E">
        <w:rPr>
          <w:rFonts w:ascii="Arial" w:hAnsi="Arial" w:cs="Arial"/>
          <w:sz w:val="24"/>
          <w:szCs w:val="24"/>
        </w:rPr>
        <w:t>menej</w:t>
      </w:r>
      <w:r w:rsidRPr="009A4FA8">
        <w:rPr>
          <w:rFonts w:ascii="Arial" w:hAnsi="Arial" w:cs="Arial"/>
          <w:sz w:val="24"/>
          <w:szCs w:val="24"/>
        </w:rPr>
        <w:t xml:space="preserve"> ako v minulom roku.</w:t>
      </w:r>
    </w:p>
    <w:p w:rsidR="005568B1" w:rsidRDefault="005568B1" w:rsidP="006C72AC">
      <w:pPr>
        <w:spacing w:line="276" w:lineRule="auto"/>
        <w:ind w:right="423"/>
        <w:jc w:val="both"/>
      </w:pPr>
    </w:p>
    <w:p w:rsidR="005568B1" w:rsidRPr="008C5621" w:rsidRDefault="007D4BED" w:rsidP="006C72AC">
      <w:pPr>
        <w:spacing w:line="276" w:lineRule="auto"/>
        <w:ind w:right="423"/>
        <w:jc w:val="both"/>
      </w:pPr>
      <w:r>
        <w:rPr>
          <w:noProof/>
          <w:lang w:eastAsia="sk-SK"/>
        </w:rPr>
        <w:drawing>
          <wp:inline distT="0" distB="0" distL="0" distR="0" wp14:anchorId="08E16336" wp14:editId="2017094C">
            <wp:extent cx="5759450" cy="2637155"/>
            <wp:effectExtent l="0" t="0" r="0" b="0"/>
            <wp:docPr id="7" name="Graf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026E1F" w:rsidRDefault="00026E1F" w:rsidP="006C72AC">
      <w:pPr>
        <w:spacing w:line="276" w:lineRule="auto"/>
        <w:ind w:right="423"/>
        <w:jc w:val="both"/>
        <w:rPr>
          <w:rFonts w:ascii="MyriadPro-Regular" w:hAnsi="MyriadPro-Regular" w:cs="MyriadPro-Regular"/>
        </w:rPr>
      </w:pPr>
    </w:p>
    <w:p w:rsidR="00026E1F" w:rsidRDefault="00026E1F" w:rsidP="006C72AC">
      <w:pPr>
        <w:spacing w:line="276" w:lineRule="auto"/>
        <w:ind w:right="423"/>
        <w:jc w:val="both"/>
        <w:rPr>
          <w:rFonts w:ascii="MyriadPro-Regular" w:hAnsi="MyriadPro-Regular" w:cs="MyriadPro-Regular"/>
        </w:rPr>
      </w:pPr>
    </w:p>
    <w:p w:rsidR="005568B1" w:rsidRDefault="00026E1F" w:rsidP="006C72AC">
      <w:pPr>
        <w:spacing w:line="276" w:lineRule="auto"/>
        <w:ind w:right="423"/>
        <w:jc w:val="both"/>
        <w:rPr>
          <w:rFonts w:ascii="Myriad Pro" w:hAnsi="Myriad Pro" w:cs="Tahoma"/>
          <w:sz w:val="24"/>
          <w:szCs w:val="24"/>
        </w:rPr>
      </w:pPr>
      <w:r w:rsidRPr="008C5621">
        <w:rPr>
          <w:rFonts w:ascii="MyriadPro-Regular" w:hAnsi="MyriadPro-Regular" w:cs="MyriadPro-Regular"/>
        </w:rPr>
        <w:t>Údaje sú uvádzané v €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3"/>
        <w:gridCol w:w="1159"/>
        <w:gridCol w:w="1174"/>
        <w:gridCol w:w="1190"/>
        <w:gridCol w:w="1140"/>
        <w:gridCol w:w="1174"/>
      </w:tblGrid>
      <w:tr w:rsidR="007D4BED" w:rsidRPr="007D4BED" w:rsidTr="007D4BED">
        <w:trPr>
          <w:trHeight w:val="270"/>
        </w:trPr>
        <w:tc>
          <w:tcPr>
            <w:tcW w:w="1778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hospodársky výsledok</w:t>
            </w:r>
          </w:p>
        </w:tc>
        <w:tc>
          <w:tcPr>
            <w:tcW w:w="639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64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65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629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2017</w:t>
            </w:r>
          </w:p>
        </w:tc>
        <w:tc>
          <w:tcPr>
            <w:tcW w:w="64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2018</w:t>
            </w:r>
          </w:p>
        </w:tc>
      </w:tr>
      <w:tr w:rsidR="007D4BED" w:rsidRPr="007D4BED" w:rsidTr="007D4BED">
        <w:trPr>
          <w:trHeight w:val="270"/>
        </w:trPr>
        <w:tc>
          <w:tcPr>
            <w:tcW w:w="17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EBITDA</w:t>
            </w:r>
          </w:p>
        </w:tc>
        <w:tc>
          <w:tcPr>
            <w:tcW w:w="63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D96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1 356 090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D96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1 425 387</w:t>
            </w:r>
          </w:p>
        </w:tc>
        <w:tc>
          <w:tcPr>
            <w:tcW w:w="65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D96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1 455 032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D96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1 650 242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D96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1 394 190</w:t>
            </w:r>
          </w:p>
        </w:tc>
      </w:tr>
      <w:tr w:rsidR="007D4BED" w:rsidRPr="007D4BED" w:rsidTr="007D4BED">
        <w:trPr>
          <w:trHeight w:val="270"/>
        </w:trPr>
        <w:tc>
          <w:tcPr>
            <w:tcW w:w="177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EBIT</w:t>
            </w:r>
          </w:p>
        </w:tc>
        <w:tc>
          <w:tcPr>
            <w:tcW w:w="63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0CECE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784 673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0CECE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833 853</w:t>
            </w:r>
          </w:p>
        </w:tc>
        <w:tc>
          <w:tcPr>
            <w:tcW w:w="65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0CECE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848 041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0CECE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988 551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0CECE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711 613</w:t>
            </w:r>
          </w:p>
        </w:tc>
      </w:tr>
      <w:tr w:rsidR="007D4BED" w:rsidRPr="007D4BED" w:rsidTr="007D4BED">
        <w:trPr>
          <w:trHeight w:val="270"/>
        </w:trPr>
        <w:tc>
          <w:tcPr>
            <w:tcW w:w="177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EBT</w:t>
            </w:r>
          </w:p>
        </w:tc>
        <w:tc>
          <w:tcPr>
            <w:tcW w:w="63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4B084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784 673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4B084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833 853</w:t>
            </w:r>
          </w:p>
        </w:tc>
        <w:tc>
          <w:tcPr>
            <w:tcW w:w="65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4B084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848 041</w:t>
            </w:r>
          </w:p>
        </w:tc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4B084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988 551</w:t>
            </w:r>
          </w:p>
        </w:tc>
        <w:tc>
          <w:tcPr>
            <w:tcW w:w="64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4B084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711 613</w:t>
            </w:r>
          </w:p>
        </w:tc>
      </w:tr>
      <w:tr w:rsidR="007D4BED" w:rsidRPr="007D4BED" w:rsidTr="007D4BED">
        <w:trPr>
          <w:trHeight w:val="270"/>
        </w:trPr>
        <w:tc>
          <w:tcPr>
            <w:tcW w:w="1778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EAT</w:t>
            </w:r>
          </w:p>
        </w:tc>
        <w:tc>
          <w:tcPr>
            <w:tcW w:w="63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BC2E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609 348</w:t>
            </w:r>
          </w:p>
        </w:tc>
        <w:tc>
          <w:tcPr>
            <w:tcW w:w="64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BC2E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645 446</w:t>
            </w:r>
          </w:p>
        </w:tc>
        <w:tc>
          <w:tcPr>
            <w:tcW w:w="65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BC2E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657 797</w:t>
            </w:r>
          </w:p>
        </w:tc>
        <w:tc>
          <w:tcPr>
            <w:tcW w:w="62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BC2E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775 663</w:t>
            </w:r>
          </w:p>
        </w:tc>
        <w:tc>
          <w:tcPr>
            <w:tcW w:w="64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BC2E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525 609</w:t>
            </w:r>
          </w:p>
        </w:tc>
      </w:tr>
    </w:tbl>
    <w:p w:rsidR="005568B1" w:rsidRPr="008C5621" w:rsidRDefault="005568B1" w:rsidP="006C72AC">
      <w:pPr>
        <w:spacing w:line="276" w:lineRule="auto"/>
        <w:ind w:right="423"/>
        <w:jc w:val="both"/>
        <w:rPr>
          <w:rFonts w:ascii="Myriad Pro" w:hAnsi="Myriad Pro" w:cs="Tahoma"/>
          <w:sz w:val="24"/>
          <w:szCs w:val="24"/>
        </w:rPr>
      </w:pPr>
    </w:p>
    <w:p w:rsidR="005568B1" w:rsidRPr="008C5621" w:rsidRDefault="005568B1" w:rsidP="006C72AC">
      <w:pPr>
        <w:spacing w:line="276" w:lineRule="auto"/>
        <w:rPr>
          <w:rFonts w:ascii="Arial" w:hAnsi="Arial" w:cs="Arial"/>
        </w:rPr>
      </w:pPr>
      <w:r w:rsidRPr="008C5621">
        <w:rPr>
          <w:rFonts w:ascii="Arial" w:hAnsi="Arial" w:cs="Arial"/>
          <w:b/>
        </w:rPr>
        <w:t xml:space="preserve">EBITDA </w:t>
      </w:r>
      <w:r w:rsidRPr="008C5621">
        <w:rPr>
          <w:rFonts w:ascii="Arial" w:hAnsi="Arial" w:cs="Arial"/>
        </w:rPr>
        <w:t xml:space="preserve"> - výsledok hosp. za účtovné obdobie pred zdanením + nákladové úroky + odpisy</w:t>
      </w:r>
    </w:p>
    <w:p w:rsidR="005568B1" w:rsidRPr="008C5621" w:rsidRDefault="005568B1" w:rsidP="006C72AC">
      <w:pPr>
        <w:spacing w:line="276" w:lineRule="auto"/>
        <w:rPr>
          <w:rFonts w:ascii="Arial" w:hAnsi="Arial" w:cs="Arial"/>
        </w:rPr>
      </w:pPr>
      <w:r w:rsidRPr="008C5621">
        <w:rPr>
          <w:rFonts w:ascii="Arial" w:hAnsi="Arial" w:cs="Arial"/>
          <w:b/>
        </w:rPr>
        <w:t xml:space="preserve">EBIT </w:t>
      </w:r>
      <w:r w:rsidRPr="008C5621">
        <w:rPr>
          <w:rFonts w:ascii="Arial" w:hAnsi="Arial" w:cs="Arial"/>
        </w:rPr>
        <w:t>- výsledok hospodárenia za účtovné obdobie pred zdanením + nákladové úroky</w:t>
      </w:r>
    </w:p>
    <w:p w:rsidR="005568B1" w:rsidRPr="008C5621" w:rsidRDefault="005568B1" w:rsidP="006C72AC">
      <w:pPr>
        <w:spacing w:line="276" w:lineRule="auto"/>
        <w:rPr>
          <w:rFonts w:ascii="Arial" w:hAnsi="Arial" w:cs="Arial"/>
        </w:rPr>
      </w:pPr>
      <w:r w:rsidRPr="008C5621">
        <w:rPr>
          <w:rFonts w:ascii="Arial" w:hAnsi="Arial" w:cs="Arial"/>
          <w:b/>
        </w:rPr>
        <w:t>EBT</w:t>
      </w:r>
      <w:r w:rsidRPr="008C5621">
        <w:rPr>
          <w:rFonts w:ascii="Arial" w:hAnsi="Arial" w:cs="Arial"/>
        </w:rPr>
        <w:t xml:space="preserve"> - výsledok hospodárenia za účtovné obdobie pred zdanením</w:t>
      </w:r>
    </w:p>
    <w:p w:rsidR="005568B1" w:rsidRPr="008C5621" w:rsidRDefault="005568B1" w:rsidP="006C72AC">
      <w:pPr>
        <w:spacing w:line="276" w:lineRule="auto"/>
        <w:ind w:right="423"/>
        <w:jc w:val="both"/>
        <w:rPr>
          <w:rFonts w:ascii="Arial" w:hAnsi="Arial" w:cs="Arial"/>
        </w:rPr>
      </w:pPr>
      <w:r w:rsidRPr="008C5621">
        <w:rPr>
          <w:rFonts w:ascii="Arial" w:hAnsi="Arial" w:cs="Arial"/>
          <w:b/>
        </w:rPr>
        <w:t>EAT</w:t>
      </w:r>
      <w:r w:rsidRPr="008C5621">
        <w:rPr>
          <w:rFonts w:ascii="Arial" w:hAnsi="Arial" w:cs="Arial"/>
        </w:rPr>
        <w:t xml:space="preserve"> - výsledok hospodárenia za účtovné obdobie po zdanení</w:t>
      </w:r>
    </w:p>
    <w:p w:rsidR="005568B1" w:rsidRPr="008C5621" w:rsidRDefault="005568B1" w:rsidP="006C72AC">
      <w:pPr>
        <w:spacing w:line="276" w:lineRule="auto"/>
        <w:ind w:right="423"/>
        <w:jc w:val="both"/>
        <w:rPr>
          <w:rFonts w:ascii="Arial" w:hAnsi="Arial" w:cs="Arial"/>
        </w:rPr>
      </w:pPr>
    </w:p>
    <w:p w:rsidR="005568B1" w:rsidRPr="008F2DF7" w:rsidRDefault="005710FE" w:rsidP="005710FE">
      <w:pPr>
        <w:pStyle w:val="Nadpis2"/>
      </w:pPr>
      <w:r>
        <w:lastRenderedPageBreak/>
        <w:t>PLNENIE HOSPODÁRSKEHO VÝSLEDKU PODĽA DIVÍZIÍ</w:t>
      </w:r>
      <w:r>
        <w:br/>
      </w:r>
    </w:p>
    <w:p w:rsidR="005568B1" w:rsidRPr="008C5621" w:rsidRDefault="005568B1" w:rsidP="006C72AC">
      <w:pPr>
        <w:spacing w:line="276" w:lineRule="auto"/>
        <w:ind w:right="423"/>
        <w:jc w:val="both"/>
        <w:rPr>
          <w:rFonts w:ascii="MyriadPro-Regular" w:hAnsi="MyriadPro-Regular" w:cs="MyriadPro-Regular"/>
        </w:rPr>
      </w:pPr>
      <w:r w:rsidRPr="008C5621">
        <w:rPr>
          <w:rFonts w:ascii="MyriadPro-Regular" w:hAnsi="MyriadPro-Regular" w:cs="MyriadPro-Regular"/>
        </w:rPr>
        <w:t>Údaje sú uvádzané v €</w:t>
      </w:r>
    </w:p>
    <w:p w:rsidR="005568B1" w:rsidRPr="000B7BBC" w:rsidRDefault="007D4BED" w:rsidP="006C72AC">
      <w:pPr>
        <w:spacing w:line="276" w:lineRule="auto"/>
        <w:ind w:right="423"/>
        <w:jc w:val="both"/>
        <w:rPr>
          <w:rFonts w:ascii="Myriad Pro" w:hAnsi="Myriad Pro" w:cs="Tahoma"/>
          <w:sz w:val="24"/>
          <w:szCs w:val="24"/>
        </w:rPr>
      </w:pPr>
      <w:r w:rsidRPr="007D4BED">
        <w:rPr>
          <w:noProof/>
          <w:lang w:eastAsia="sk-SK"/>
        </w:rPr>
        <w:drawing>
          <wp:inline distT="0" distB="0" distL="0" distR="0">
            <wp:extent cx="5759450" cy="1998868"/>
            <wp:effectExtent l="0" t="0" r="0" b="190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998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8B1" w:rsidRPr="009A4FA8" w:rsidRDefault="005568B1" w:rsidP="006C72AC">
      <w:pPr>
        <w:spacing w:line="276" w:lineRule="auto"/>
        <w:ind w:right="423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V porovnaní s plánom dosiahla akciová spoločnosť v roku 201</w:t>
      </w:r>
      <w:r w:rsidR="00EB4EBF">
        <w:rPr>
          <w:rFonts w:ascii="Arial" w:hAnsi="Arial" w:cs="Arial"/>
          <w:sz w:val="24"/>
          <w:szCs w:val="24"/>
        </w:rPr>
        <w:t>8</w:t>
      </w:r>
      <w:r w:rsidR="00AE65BA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>vyšší čistý zisk o</w:t>
      </w:r>
      <w:r w:rsidR="007D4BED">
        <w:rPr>
          <w:rFonts w:ascii="Arial" w:hAnsi="Arial" w:cs="Arial"/>
          <w:sz w:val="24"/>
          <w:szCs w:val="24"/>
        </w:rPr>
        <w:t> 67,9</w:t>
      </w:r>
      <w:r w:rsidR="00AE65BA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 xml:space="preserve"> tis. EUR . Najväčšie prekročenie plánu </w:t>
      </w:r>
      <w:r w:rsidR="00124667">
        <w:rPr>
          <w:rFonts w:ascii="Arial" w:hAnsi="Arial" w:cs="Arial"/>
          <w:sz w:val="24"/>
          <w:szCs w:val="24"/>
        </w:rPr>
        <w:t>zaznamenala</w:t>
      </w:r>
      <w:r w:rsidRPr="009A4FA8">
        <w:rPr>
          <w:rFonts w:ascii="Arial" w:hAnsi="Arial" w:cs="Arial"/>
          <w:sz w:val="24"/>
          <w:szCs w:val="24"/>
        </w:rPr>
        <w:t xml:space="preserve"> divízia </w:t>
      </w:r>
      <w:r w:rsidR="00EB4EBF">
        <w:rPr>
          <w:rFonts w:ascii="Arial" w:hAnsi="Arial" w:cs="Arial"/>
          <w:sz w:val="24"/>
          <w:szCs w:val="24"/>
        </w:rPr>
        <w:t>tepelného hospodárstva</w:t>
      </w:r>
      <w:r w:rsidRPr="009A4FA8">
        <w:rPr>
          <w:rFonts w:ascii="Arial" w:hAnsi="Arial" w:cs="Arial"/>
          <w:sz w:val="24"/>
          <w:szCs w:val="24"/>
        </w:rPr>
        <w:t>, ktorá prekročila plánovaný zisk o</w:t>
      </w:r>
      <w:r w:rsidR="00EB4EBF">
        <w:rPr>
          <w:rFonts w:ascii="Arial" w:hAnsi="Arial" w:cs="Arial"/>
          <w:sz w:val="24"/>
          <w:szCs w:val="24"/>
        </w:rPr>
        <w:t> 145,1</w:t>
      </w:r>
      <w:r w:rsidRPr="009A4FA8">
        <w:rPr>
          <w:rFonts w:ascii="Arial" w:hAnsi="Arial" w:cs="Arial"/>
          <w:sz w:val="24"/>
          <w:szCs w:val="24"/>
        </w:rPr>
        <w:t xml:space="preserve"> tis. EUR a</w:t>
      </w:r>
      <w:r w:rsidR="00AE65BA">
        <w:rPr>
          <w:rFonts w:ascii="Arial" w:hAnsi="Arial" w:cs="Arial"/>
          <w:sz w:val="24"/>
          <w:szCs w:val="24"/>
        </w:rPr>
        <w:t> divízia správy majetku</w:t>
      </w:r>
      <w:r w:rsidRPr="009A4FA8">
        <w:rPr>
          <w:rFonts w:ascii="Arial" w:hAnsi="Arial" w:cs="Arial"/>
          <w:sz w:val="24"/>
          <w:szCs w:val="24"/>
        </w:rPr>
        <w:t xml:space="preserve">, ktorá preplnila </w:t>
      </w:r>
      <w:r w:rsidR="00AE65BA">
        <w:rPr>
          <w:rFonts w:ascii="Arial" w:hAnsi="Arial" w:cs="Arial"/>
          <w:sz w:val="24"/>
          <w:szCs w:val="24"/>
        </w:rPr>
        <w:t xml:space="preserve">plán </w:t>
      </w:r>
      <w:r w:rsidRPr="009A4FA8">
        <w:rPr>
          <w:rFonts w:ascii="Arial" w:hAnsi="Arial" w:cs="Arial"/>
          <w:sz w:val="24"/>
          <w:szCs w:val="24"/>
        </w:rPr>
        <w:t>o</w:t>
      </w:r>
      <w:r w:rsidR="007D4BED">
        <w:rPr>
          <w:rFonts w:ascii="Arial" w:hAnsi="Arial" w:cs="Arial"/>
          <w:sz w:val="24"/>
          <w:szCs w:val="24"/>
        </w:rPr>
        <w:t> 145,6</w:t>
      </w:r>
      <w:r w:rsidRPr="009A4FA8">
        <w:rPr>
          <w:rFonts w:ascii="Arial" w:hAnsi="Arial" w:cs="Arial"/>
          <w:sz w:val="24"/>
          <w:szCs w:val="24"/>
        </w:rPr>
        <w:t xml:space="preserve"> tis. EUR. </w:t>
      </w:r>
      <w:r w:rsidR="00EB4EBF">
        <w:rPr>
          <w:rFonts w:ascii="Arial" w:hAnsi="Arial" w:cs="Arial"/>
          <w:sz w:val="24"/>
          <w:szCs w:val="24"/>
        </w:rPr>
        <w:t>Vyššia</w:t>
      </w:r>
      <w:r w:rsidRPr="009A4FA8">
        <w:rPr>
          <w:rFonts w:ascii="Arial" w:hAnsi="Arial" w:cs="Arial"/>
          <w:sz w:val="24"/>
          <w:szCs w:val="24"/>
        </w:rPr>
        <w:t xml:space="preserve"> strata oproti plánovanej o</w:t>
      </w:r>
      <w:r w:rsidR="00EB4EBF">
        <w:rPr>
          <w:rFonts w:ascii="Arial" w:hAnsi="Arial" w:cs="Arial"/>
          <w:sz w:val="24"/>
          <w:szCs w:val="24"/>
        </w:rPr>
        <w:t> 163,5</w:t>
      </w:r>
      <w:r w:rsidRPr="009A4FA8">
        <w:rPr>
          <w:rFonts w:ascii="Arial" w:hAnsi="Arial" w:cs="Arial"/>
          <w:sz w:val="24"/>
          <w:szCs w:val="24"/>
        </w:rPr>
        <w:t xml:space="preserve"> tis. EUR na Útvare GR </w:t>
      </w:r>
      <w:r w:rsidR="00E4322B">
        <w:rPr>
          <w:rFonts w:ascii="Arial" w:hAnsi="Arial" w:cs="Arial"/>
          <w:sz w:val="24"/>
          <w:szCs w:val="24"/>
        </w:rPr>
        <w:t>je spôsobená stratou z predaja vlastných akcií</w:t>
      </w:r>
      <w:r w:rsidRPr="009A4FA8">
        <w:rPr>
          <w:rFonts w:ascii="Arial" w:hAnsi="Arial" w:cs="Arial"/>
          <w:sz w:val="24"/>
          <w:szCs w:val="24"/>
        </w:rPr>
        <w:t xml:space="preserve"> .</w:t>
      </w:r>
      <w:r w:rsidR="00124667">
        <w:rPr>
          <w:rFonts w:ascii="Arial" w:hAnsi="Arial" w:cs="Arial"/>
          <w:sz w:val="24"/>
          <w:szCs w:val="24"/>
        </w:rPr>
        <w:t xml:space="preserve"> Medziročne najväčší nárast hospodárskeho výsledku zaznamenala divízia </w:t>
      </w:r>
      <w:r w:rsidR="00E4322B">
        <w:rPr>
          <w:rFonts w:ascii="Arial" w:hAnsi="Arial" w:cs="Arial"/>
          <w:sz w:val="24"/>
          <w:szCs w:val="24"/>
        </w:rPr>
        <w:t>tepelného hospodárstva</w:t>
      </w:r>
      <w:r w:rsidR="00124667">
        <w:rPr>
          <w:rFonts w:ascii="Arial" w:hAnsi="Arial" w:cs="Arial"/>
          <w:sz w:val="24"/>
          <w:szCs w:val="24"/>
        </w:rPr>
        <w:t xml:space="preserve"> o</w:t>
      </w:r>
      <w:r w:rsidR="00E4322B">
        <w:rPr>
          <w:rFonts w:ascii="Arial" w:hAnsi="Arial" w:cs="Arial"/>
          <w:sz w:val="24"/>
          <w:szCs w:val="24"/>
        </w:rPr>
        <w:t> 73,9</w:t>
      </w:r>
      <w:r w:rsidR="00124667">
        <w:rPr>
          <w:rFonts w:ascii="Arial" w:hAnsi="Arial" w:cs="Arial"/>
          <w:sz w:val="24"/>
          <w:szCs w:val="24"/>
        </w:rPr>
        <w:t xml:space="preserve"> tis. EUR, t.j. o </w:t>
      </w:r>
      <w:r w:rsidR="00E4322B">
        <w:rPr>
          <w:rFonts w:ascii="Arial" w:hAnsi="Arial" w:cs="Arial"/>
          <w:sz w:val="24"/>
          <w:szCs w:val="24"/>
        </w:rPr>
        <w:t>11</w:t>
      </w:r>
      <w:r w:rsidR="00124667">
        <w:rPr>
          <w:rFonts w:ascii="Arial" w:hAnsi="Arial" w:cs="Arial"/>
          <w:sz w:val="24"/>
          <w:szCs w:val="24"/>
        </w:rPr>
        <w:t xml:space="preserve"> %.</w:t>
      </w:r>
    </w:p>
    <w:p w:rsidR="005568B1" w:rsidRPr="008C5621" w:rsidRDefault="005568B1" w:rsidP="006C72AC">
      <w:pPr>
        <w:spacing w:line="276" w:lineRule="auto"/>
        <w:ind w:right="423"/>
        <w:jc w:val="both"/>
        <w:rPr>
          <w:rFonts w:ascii="Myriad Pro" w:hAnsi="Myriad Pro" w:cs="Arial"/>
          <w:sz w:val="24"/>
          <w:szCs w:val="24"/>
        </w:rPr>
      </w:pPr>
    </w:p>
    <w:p w:rsidR="005568B1" w:rsidRPr="008F2DF7" w:rsidRDefault="005710FE" w:rsidP="005710FE">
      <w:pPr>
        <w:pStyle w:val="Nadpis2"/>
      </w:pPr>
      <w:r w:rsidRPr="008F2DF7">
        <w:t>RENTABILITA ČISTÉHO ZISKU</w:t>
      </w:r>
      <w:r>
        <w:br/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 xml:space="preserve">Všetky ukazovatele rentability vplyvom </w:t>
      </w:r>
      <w:r w:rsidR="00E4322B">
        <w:rPr>
          <w:rFonts w:ascii="Arial" w:hAnsi="Arial" w:cs="Arial"/>
          <w:sz w:val="24"/>
          <w:szCs w:val="24"/>
        </w:rPr>
        <w:t>poklesu</w:t>
      </w:r>
      <w:r w:rsidRPr="009A4FA8">
        <w:rPr>
          <w:rFonts w:ascii="Arial" w:hAnsi="Arial" w:cs="Arial"/>
          <w:sz w:val="24"/>
          <w:szCs w:val="24"/>
        </w:rPr>
        <w:t xml:space="preserve"> čistého zisku vykazujú medziročný </w:t>
      </w:r>
      <w:r w:rsidR="00E4322B">
        <w:rPr>
          <w:rFonts w:ascii="Arial" w:hAnsi="Arial" w:cs="Arial"/>
          <w:sz w:val="24"/>
          <w:szCs w:val="24"/>
        </w:rPr>
        <w:t>pokles</w:t>
      </w:r>
      <w:r w:rsidRPr="009A4FA8">
        <w:rPr>
          <w:rFonts w:ascii="Arial" w:hAnsi="Arial" w:cs="Arial"/>
          <w:sz w:val="24"/>
          <w:szCs w:val="24"/>
        </w:rPr>
        <w:t>. Nákladová rentabilita vyjadruje , že spoločnosť získala z eura vložených nákladov 0,0</w:t>
      </w:r>
      <w:r w:rsidR="00E4322B">
        <w:rPr>
          <w:rFonts w:ascii="Arial" w:hAnsi="Arial" w:cs="Arial"/>
          <w:sz w:val="24"/>
          <w:szCs w:val="24"/>
        </w:rPr>
        <w:t>3</w:t>
      </w:r>
      <w:r w:rsidR="00AE2824">
        <w:rPr>
          <w:rFonts w:ascii="Arial" w:hAnsi="Arial" w:cs="Arial"/>
          <w:sz w:val="24"/>
          <w:szCs w:val="24"/>
        </w:rPr>
        <w:t>23</w:t>
      </w:r>
      <w:r w:rsidR="00124C8B">
        <w:rPr>
          <w:rFonts w:ascii="Arial" w:hAnsi="Arial" w:cs="Arial"/>
          <w:sz w:val="24"/>
          <w:szCs w:val="24"/>
        </w:rPr>
        <w:t xml:space="preserve"> </w:t>
      </w:r>
      <w:r w:rsidR="00CF5165">
        <w:rPr>
          <w:rFonts w:ascii="Arial" w:hAnsi="Arial" w:cs="Arial"/>
          <w:sz w:val="24"/>
          <w:szCs w:val="24"/>
        </w:rPr>
        <w:t>EUR</w:t>
      </w:r>
      <w:r w:rsidRPr="009A4FA8">
        <w:rPr>
          <w:rFonts w:ascii="Arial" w:hAnsi="Arial" w:cs="Arial"/>
          <w:sz w:val="24"/>
          <w:szCs w:val="24"/>
        </w:rPr>
        <w:t xml:space="preserve"> čistého zisku, rentabilita výnosov ukazuje, že euro výnosov prináša 0,0</w:t>
      </w:r>
      <w:r w:rsidR="00E4322B">
        <w:rPr>
          <w:rFonts w:ascii="Arial" w:hAnsi="Arial" w:cs="Arial"/>
          <w:sz w:val="24"/>
          <w:szCs w:val="24"/>
        </w:rPr>
        <w:t>3</w:t>
      </w:r>
      <w:r w:rsidR="00AE2824">
        <w:rPr>
          <w:rFonts w:ascii="Arial" w:hAnsi="Arial" w:cs="Arial"/>
          <w:sz w:val="24"/>
          <w:szCs w:val="24"/>
        </w:rPr>
        <w:t>13</w:t>
      </w:r>
      <w:r w:rsidR="00E4322B">
        <w:rPr>
          <w:rFonts w:ascii="Arial" w:hAnsi="Arial" w:cs="Arial"/>
          <w:sz w:val="24"/>
          <w:szCs w:val="24"/>
        </w:rPr>
        <w:t xml:space="preserve"> </w:t>
      </w:r>
      <w:r w:rsidR="00CF5165">
        <w:rPr>
          <w:rFonts w:ascii="Arial" w:hAnsi="Arial" w:cs="Arial"/>
          <w:sz w:val="24"/>
          <w:szCs w:val="24"/>
        </w:rPr>
        <w:t>EUR</w:t>
      </w:r>
      <w:r w:rsidRPr="009A4FA8">
        <w:rPr>
          <w:rFonts w:ascii="Arial" w:hAnsi="Arial" w:cs="Arial"/>
          <w:sz w:val="24"/>
          <w:szCs w:val="24"/>
        </w:rPr>
        <w:t xml:space="preserve"> čistého zisku a rentabilita vlastného kapitálu vyjadruje, že za euro investovaného kapitálu akcionári získali 0,</w:t>
      </w:r>
      <w:r w:rsidR="00E4322B">
        <w:rPr>
          <w:rFonts w:ascii="Arial" w:hAnsi="Arial" w:cs="Arial"/>
          <w:sz w:val="24"/>
          <w:szCs w:val="24"/>
        </w:rPr>
        <w:t>07</w:t>
      </w:r>
      <w:r w:rsidR="00AE2824">
        <w:rPr>
          <w:rFonts w:ascii="Arial" w:hAnsi="Arial" w:cs="Arial"/>
          <w:sz w:val="24"/>
          <w:szCs w:val="24"/>
        </w:rPr>
        <w:t>94</w:t>
      </w:r>
      <w:r w:rsidRPr="009A4FA8">
        <w:rPr>
          <w:rFonts w:ascii="Arial" w:hAnsi="Arial" w:cs="Arial"/>
          <w:sz w:val="24"/>
          <w:szCs w:val="24"/>
        </w:rPr>
        <w:t xml:space="preserve"> </w:t>
      </w:r>
      <w:r w:rsidR="00CF5165">
        <w:rPr>
          <w:rFonts w:ascii="Arial" w:hAnsi="Arial" w:cs="Arial"/>
          <w:sz w:val="24"/>
          <w:szCs w:val="24"/>
        </w:rPr>
        <w:t>EUR</w:t>
      </w:r>
      <w:r w:rsidRPr="009A4FA8">
        <w:rPr>
          <w:rFonts w:ascii="Arial" w:hAnsi="Arial" w:cs="Arial"/>
          <w:sz w:val="24"/>
          <w:szCs w:val="24"/>
        </w:rPr>
        <w:t xml:space="preserve"> čistého zisku.</w:t>
      </w:r>
    </w:p>
    <w:p w:rsidR="00124C8B" w:rsidRPr="009A4FA8" w:rsidRDefault="00124C8B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1"/>
        <w:gridCol w:w="1227"/>
        <w:gridCol w:w="1245"/>
        <w:gridCol w:w="1263"/>
        <w:gridCol w:w="1209"/>
        <w:gridCol w:w="1245"/>
      </w:tblGrid>
      <w:tr w:rsidR="007D4BED" w:rsidRPr="007D4BED" w:rsidTr="007D4BED">
        <w:trPr>
          <w:trHeight w:val="270"/>
        </w:trPr>
        <w:tc>
          <w:tcPr>
            <w:tcW w:w="1585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rentabilita čistého zisku</w:t>
            </w:r>
          </w:p>
        </w:tc>
        <w:tc>
          <w:tcPr>
            <w:tcW w:w="677" w:type="pc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2014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2015</w:t>
            </w:r>
          </w:p>
        </w:tc>
        <w:tc>
          <w:tcPr>
            <w:tcW w:w="69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2016</w:t>
            </w:r>
          </w:p>
        </w:tc>
        <w:tc>
          <w:tcPr>
            <w:tcW w:w="66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2017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2018</w:t>
            </w:r>
          </w:p>
        </w:tc>
      </w:tr>
      <w:tr w:rsidR="007D4BED" w:rsidRPr="007D4BED" w:rsidTr="007D4BED">
        <w:trPr>
          <w:trHeight w:val="270"/>
        </w:trPr>
        <w:tc>
          <w:tcPr>
            <w:tcW w:w="158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nákladová</w:t>
            </w: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3,70%</w:t>
            </w:r>
          </w:p>
        </w:tc>
        <w:tc>
          <w:tcPr>
            <w:tcW w:w="68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3,89%</w:t>
            </w:r>
          </w:p>
        </w:tc>
        <w:tc>
          <w:tcPr>
            <w:tcW w:w="6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3,80%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4,54%</w:t>
            </w:r>
          </w:p>
        </w:tc>
        <w:tc>
          <w:tcPr>
            <w:tcW w:w="68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E699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3,23%</w:t>
            </w:r>
          </w:p>
        </w:tc>
      </w:tr>
      <w:tr w:rsidR="007D4BED" w:rsidRPr="007D4BED" w:rsidTr="007D4BED">
        <w:trPr>
          <w:trHeight w:val="270"/>
        </w:trPr>
        <w:tc>
          <w:tcPr>
            <w:tcW w:w="158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výnosová</w:t>
            </w:r>
          </w:p>
        </w:tc>
        <w:tc>
          <w:tcPr>
            <w:tcW w:w="67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9D08E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3,57%</w:t>
            </w:r>
          </w:p>
        </w:tc>
        <w:tc>
          <w:tcPr>
            <w:tcW w:w="68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9D08E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3,75%</w:t>
            </w:r>
          </w:p>
        </w:tc>
        <w:tc>
          <w:tcPr>
            <w:tcW w:w="69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9D08E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3,66%</w:t>
            </w:r>
          </w:p>
        </w:tc>
        <w:tc>
          <w:tcPr>
            <w:tcW w:w="6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9D08E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4,35%</w:t>
            </w:r>
          </w:p>
        </w:tc>
        <w:tc>
          <w:tcPr>
            <w:tcW w:w="68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A9D08E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3,13%</w:t>
            </w:r>
          </w:p>
        </w:tc>
      </w:tr>
      <w:tr w:rsidR="007D4BED" w:rsidRPr="007D4BED" w:rsidTr="007D4BED">
        <w:trPr>
          <w:trHeight w:val="270"/>
        </w:trPr>
        <w:tc>
          <w:tcPr>
            <w:tcW w:w="1585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vlastného kapitálu</w:t>
            </w:r>
          </w:p>
        </w:tc>
        <w:tc>
          <w:tcPr>
            <w:tcW w:w="67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BC2E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10,41%</w:t>
            </w:r>
          </w:p>
        </w:tc>
        <w:tc>
          <w:tcPr>
            <w:tcW w:w="6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BC2E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10,94%</w:t>
            </w:r>
          </w:p>
        </w:tc>
        <w:tc>
          <w:tcPr>
            <w:tcW w:w="69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BC2E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10,78%</w:t>
            </w:r>
          </w:p>
        </w:tc>
        <w:tc>
          <w:tcPr>
            <w:tcW w:w="66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BC2E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11,91%</w:t>
            </w:r>
          </w:p>
        </w:tc>
        <w:tc>
          <w:tcPr>
            <w:tcW w:w="687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9BC2E6"/>
            <w:noWrap/>
            <w:vAlign w:val="bottom"/>
            <w:hideMark/>
          </w:tcPr>
          <w:p w:rsidR="007D4BED" w:rsidRPr="007D4BED" w:rsidRDefault="007D4BED" w:rsidP="007D4BED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7D4BE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7,94%</w:t>
            </w:r>
          </w:p>
        </w:tc>
      </w:tr>
    </w:tbl>
    <w:p w:rsidR="005568B1" w:rsidRPr="008C5621" w:rsidRDefault="005568B1" w:rsidP="006C72AC">
      <w:pPr>
        <w:spacing w:line="276" w:lineRule="auto"/>
        <w:ind w:right="423"/>
        <w:jc w:val="both"/>
        <w:rPr>
          <w:rFonts w:ascii="Myriad Pro" w:hAnsi="Myriad Pro" w:cs="Tahoma"/>
          <w:sz w:val="24"/>
          <w:szCs w:val="24"/>
        </w:rPr>
      </w:pPr>
    </w:p>
    <w:p w:rsidR="005568B1" w:rsidRPr="008C5621" w:rsidRDefault="005568B1" w:rsidP="006C72AC">
      <w:pPr>
        <w:spacing w:line="276" w:lineRule="auto"/>
        <w:ind w:right="423"/>
        <w:jc w:val="both"/>
        <w:rPr>
          <w:rFonts w:ascii="Myriad Pro" w:hAnsi="Myriad Pro" w:cs="Tahoma"/>
          <w:sz w:val="24"/>
          <w:szCs w:val="24"/>
        </w:rPr>
      </w:pPr>
    </w:p>
    <w:p w:rsidR="005568B1" w:rsidRPr="009A4FA8" w:rsidRDefault="005568B1" w:rsidP="00E4322B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Nákladová rentabilita za rok 201</w:t>
      </w:r>
      <w:r w:rsidR="00E4322B">
        <w:rPr>
          <w:rFonts w:ascii="Arial" w:hAnsi="Arial" w:cs="Arial"/>
          <w:sz w:val="24"/>
          <w:szCs w:val="24"/>
        </w:rPr>
        <w:t>8</w:t>
      </w:r>
      <w:r w:rsidRPr="009A4FA8">
        <w:rPr>
          <w:rFonts w:ascii="Arial" w:hAnsi="Arial" w:cs="Arial"/>
          <w:sz w:val="24"/>
          <w:szCs w:val="24"/>
        </w:rPr>
        <w:t xml:space="preserve"> počítaná z čistého zisku je o</w:t>
      </w:r>
      <w:r w:rsidR="00E4322B">
        <w:rPr>
          <w:rFonts w:ascii="Arial" w:hAnsi="Arial" w:cs="Arial"/>
          <w:sz w:val="24"/>
          <w:szCs w:val="24"/>
        </w:rPr>
        <w:t> 1,</w:t>
      </w:r>
      <w:r w:rsidR="007D4BED">
        <w:rPr>
          <w:rFonts w:ascii="Arial" w:hAnsi="Arial" w:cs="Arial"/>
          <w:sz w:val="24"/>
          <w:szCs w:val="24"/>
        </w:rPr>
        <w:t>31</w:t>
      </w:r>
      <w:r w:rsidRPr="009A4FA8">
        <w:rPr>
          <w:rFonts w:ascii="Arial" w:hAnsi="Arial" w:cs="Arial"/>
          <w:sz w:val="24"/>
          <w:szCs w:val="24"/>
        </w:rPr>
        <w:t xml:space="preserve"> p.b. </w:t>
      </w:r>
      <w:r w:rsidR="00E4322B">
        <w:rPr>
          <w:rFonts w:ascii="Arial" w:hAnsi="Arial" w:cs="Arial"/>
          <w:sz w:val="24"/>
          <w:szCs w:val="24"/>
        </w:rPr>
        <w:t>nižšia</w:t>
      </w:r>
      <w:r w:rsidR="00124C8B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>ako v roku 201</w:t>
      </w:r>
      <w:r w:rsidR="00E4322B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>, rentabilita výnosov za rok 201</w:t>
      </w:r>
      <w:r w:rsidR="00E4322B">
        <w:rPr>
          <w:rFonts w:ascii="Arial" w:hAnsi="Arial" w:cs="Arial"/>
          <w:sz w:val="24"/>
          <w:szCs w:val="24"/>
        </w:rPr>
        <w:t>8</w:t>
      </w:r>
      <w:r w:rsidRPr="009A4FA8">
        <w:rPr>
          <w:rFonts w:ascii="Arial" w:hAnsi="Arial" w:cs="Arial"/>
          <w:sz w:val="24"/>
          <w:szCs w:val="24"/>
        </w:rPr>
        <w:t xml:space="preserve"> oproti roku 201</w:t>
      </w:r>
      <w:r w:rsidR="00E4322B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 </w:t>
      </w:r>
      <w:r w:rsidR="00E4322B">
        <w:rPr>
          <w:rFonts w:ascii="Arial" w:hAnsi="Arial" w:cs="Arial"/>
          <w:sz w:val="24"/>
          <w:szCs w:val="24"/>
        </w:rPr>
        <w:t>poklesla</w:t>
      </w:r>
      <w:r w:rsidRPr="009A4FA8">
        <w:rPr>
          <w:rFonts w:ascii="Arial" w:hAnsi="Arial" w:cs="Arial"/>
          <w:sz w:val="24"/>
          <w:szCs w:val="24"/>
        </w:rPr>
        <w:t xml:space="preserve"> o</w:t>
      </w:r>
      <w:r w:rsidR="00E4322B">
        <w:rPr>
          <w:rFonts w:ascii="Arial" w:hAnsi="Arial" w:cs="Arial"/>
          <w:sz w:val="24"/>
          <w:szCs w:val="24"/>
        </w:rPr>
        <w:t> 1,</w:t>
      </w:r>
      <w:r w:rsidR="007D4BED">
        <w:rPr>
          <w:rFonts w:ascii="Arial" w:hAnsi="Arial" w:cs="Arial"/>
          <w:sz w:val="24"/>
          <w:szCs w:val="24"/>
        </w:rPr>
        <w:t>22</w:t>
      </w:r>
      <w:r w:rsidRPr="009A4FA8">
        <w:rPr>
          <w:rFonts w:ascii="Arial" w:hAnsi="Arial" w:cs="Arial"/>
          <w:sz w:val="24"/>
          <w:szCs w:val="24"/>
        </w:rPr>
        <w:t xml:space="preserve"> p.b., rentabilita vlastného kapitálu je </w:t>
      </w:r>
      <w:r w:rsidR="00E4322B">
        <w:rPr>
          <w:rFonts w:ascii="Arial" w:hAnsi="Arial" w:cs="Arial"/>
          <w:sz w:val="24"/>
          <w:szCs w:val="24"/>
        </w:rPr>
        <w:t>vplyvom poklesu čistého zisku a zároveň rastu vlastného kapitálu nižšia</w:t>
      </w:r>
      <w:r w:rsidRPr="009A4FA8">
        <w:rPr>
          <w:rFonts w:ascii="Arial" w:hAnsi="Arial" w:cs="Arial"/>
          <w:sz w:val="24"/>
          <w:szCs w:val="24"/>
        </w:rPr>
        <w:t xml:space="preserve"> o</w:t>
      </w:r>
      <w:r w:rsidR="007D4BED">
        <w:rPr>
          <w:rFonts w:ascii="Arial" w:hAnsi="Arial" w:cs="Arial"/>
          <w:sz w:val="24"/>
          <w:szCs w:val="24"/>
        </w:rPr>
        <w:t> 3,97</w:t>
      </w:r>
      <w:r w:rsidRPr="009A4FA8">
        <w:rPr>
          <w:rFonts w:ascii="Arial" w:hAnsi="Arial" w:cs="Arial"/>
          <w:sz w:val="24"/>
          <w:szCs w:val="24"/>
        </w:rPr>
        <w:t xml:space="preserve"> p.b..</w:t>
      </w:r>
    </w:p>
    <w:p w:rsidR="005568B1" w:rsidRPr="008C5621" w:rsidRDefault="007D4BED" w:rsidP="006C72AC">
      <w:pPr>
        <w:spacing w:line="276" w:lineRule="auto"/>
        <w:rPr>
          <w:rFonts w:ascii="Myriad Pro" w:hAnsi="Myriad Pro" w:cs="Arial"/>
          <w:sz w:val="24"/>
          <w:szCs w:val="24"/>
        </w:rPr>
      </w:pPr>
      <w:r>
        <w:rPr>
          <w:rFonts w:ascii="Myriad Pro" w:hAnsi="Myriad Pro" w:cs="Arial"/>
          <w:noProof/>
          <w:sz w:val="24"/>
          <w:szCs w:val="24"/>
          <w:lang w:eastAsia="sk-SK"/>
        </w:rPr>
        <w:lastRenderedPageBreak/>
        <w:drawing>
          <wp:inline distT="0" distB="0" distL="0" distR="0" wp14:anchorId="5EC94A50">
            <wp:extent cx="6181725" cy="2334895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2334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Pr="008F2DF7" w:rsidRDefault="005710FE" w:rsidP="005710FE">
      <w:pPr>
        <w:pStyle w:val="Nadpis2"/>
      </w:pPr>
      <w:r w:rsidRPr="008F2DF7">
        <w:t>NÁVRH NA ROZDELENIE POUŽITEĽNÉHO ČISTÉHO ZISKU</w:t>
      </w:r>
      <w:r>
        <w:br/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Predstavenstvo akciovej spoločnosti navrhuje dosiahnutý použiteľný zisk za rok 201</w:t>
      </w:r>
      <w:r w:rsidR="00DD7B08">
        <w:rPr>
          <w:rFonts w:ascii="Arial" w:hAnsi="Arial" w:cs="Arial"/>
          <w:sz w:val="24"/>
          <w:szCs w:val="24"/>
        </w:rPr>
        <w:t>8</w:t>
      </w:r>
      <w:r w:rsidRPr="009A4FA8">
        <w:rPr>
          <w:rFonts w:ascii="Arial" w:hAnsi="Arial" w:cs="Arial"/>
          <w:sz w:val="24"/>
          <w:szCs w:val="24"/>
        </w:rPr>
        <w:t xml:space="preserve"> vo výške </w:t>
      </w:r>
      <w:r w:rsidR="002D4D3B">
        <w:rPr>
          <w:rFonts w:ascii="Arial" w:hAnsi="Arial" w:cs="Arial"/>
          <w:sz w:val="24"/>
          <w:szCs w:val="24"/>
        </w:rPr>
        <w:t>525 608,73</w:t>
      </w:r>
      <w:r w:rsidRPr="009A4FA8">
        <w:rPr>
          <w:rFonts w:ascii="Arial" w:hAnsi="Arial" w:cs="Arial"/>
          <w:sz w:val="24"/>
          <w:szCs w:val="24"/>
        </w:rPr>
        <w:t xml:space="preserve"> EUR rozdeliť nasledovne: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1. prídel do sociálneho fondu</w:t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  <w:t xml:space="preserve">  </w:t>
      </w:r>
      <w:r w:rsidRPr="009A4FA8">
        <w:rPr>
          <w:rFonts w:ascii="Arial" w:hAnsi="Arial" w:cs="Arial"/>
          <w:sz w:val="24"/>
          <w:szCs w:val="24"/>
        </w:rPr>
        <w:tab/>
      </w:r>
      <w:r w:rsidR="007479E7">
        <w:rPr>
          <w:rFonts w:ascii="Arial" w:hAnsi="Arial" w:cs="Arial"/>
          <w:sz w:val="24"/>
          <w:szCs w:val="24"/>
        </w:rPr>
        <w:t xml:space="preserve">  </w:t>
      </w:r>
      <w:r w:rsidR="002D4D3B">
        <w:rPr>
          <w:rFonts w:ascii="Arial" w:hAnsi="Arial" w:cs="Arial"/>
          <w:sz w:val="24"/>
          <w:szCs w:val="24"/>
        </w:rPr>
        <w:t>2</w:t>
      </w:r>
      <w:r w:rsidR="007479E7">
        <w:rPr>
          <w:rFonts w:ascii="Arial" w:hAnsi="Arial" w:cs="Arial"/>
          <w:sz w:val="24"/>
          <w:szCs w:val="24"/>
        </w:rPr>
        <w:t>0 000,00</w:t>
      </w:r>
      <w:r w:rsidRPr="009A4FA8">
        <w:rPr>
          <w:rFonts w:ascii="Arial" w:hAnsi="Arial" w:cs="Arial"/>
          <w:sz w:val="24"/>
          <w:szCs w:val="24"/>
        </w:rPr>
        <w:t xml:space="preserve">  </w:t>
      </w:r>
      <w:r w:rsidRPr="009A4FA8">
        <w:rPr>
          <w:rFonts w:ascii="Arial" w:hAnsi="Arial" w:cs="Arial"/>
          <w:sz w:val="24"/>
          <w:szCs w:val="24"/>
        </w:rPr>
        <w:tab/>
        <w:t>eur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2. nerozdelený zisk</w:t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</w:r>
      <w:r w:rsidRPr="009A4FA8">
        <w:rPr>
          <w:rFonts w:ascii="Arial" w:hAnsi="Arial" w:cs="Arial"/>
          <w:sz w:val="24"/>
          <w:szCs w:val="24"/>
        </w:rPr>
        <w:tab/>
        <w:t xml:space="preserve">        </w:t>
      </w:r>
      <w:r w:rsidRPr="009A4FA8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D4D3B">
        <w:rPr>
          <w:rFonts w:ascii="Arial" w:hAnsi="Arial" w:cs="Arial"/>
          <w:sz w:val="24"/>
          <w:szCs w:val="24"/>
        </w:rPr>
        <w:t>505 608,73</w:t>
      </w:r>
      <w:r w:rsidRPr="009A4FA8">
        <w:rPr>
          <w:rFonts w:ascii="Arial" w:hAnsi="Arial" w:cs="Arial"/>
          <w:sz w:val="24"/>
          <w:szCs w:val="24"/>
        </w:rPr>
        <w:tab/>
        <w:t>eur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4D5EBF" w:rsidRDefault="005710FE" w:rsidP="005710FE">
      <w:pPr>
        <w:pStyle w:val="Nadpis2"/>
      </w:pPr>
      <w:r w:rsidRPr="004D5EBF">
        <w:t>VÝNOSY</w:t>
      </w:r>
      <w:r>
        <w:br/>
      </w:r>
    </w:p>
    <w:p w:rsidR="00294307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Za obdobie od 01.01.201</w:t>
      </w:r>
      <w:r w:rsidR="00884ABD">
        <w:rPr>
          <w:rFonts w:ascii="Arial" w:hAnsi="Arial" w:cs="Arial"/>
          <w:sz w:val="24"/>
          <w:szCs w:val="24"/>
        </w:rPr>
        <w:t>8</w:t>
      </w:r>
      <w:r w:rsidRPr="009A4FA8">
        <w:rPr>
          <w:rFonts w:ascii="Arial" w:hAnsi="Arial" w:cs="Arial"/>
          <w:sz w:val="24"/>
          <w:szCs w:val="24"/>
        </w:rPr>
        <w:t xml:space="preserve"> do 31.12.201</w:t>
      </w:r>
      <w:r w:rsidR="00884ABD">
        <w:rPr>
          <w:rFonts w:ascii="Arial" w:hAnsi="Arial" w:cs="Arial"/>
          <w:sz w:val="24"/>
          <w:szCs w:val="24"/>
        </w:rPr>
        <w:t>8</w:t>
      </w:r>
      <w:r w:rsidRPr="009A4FA8">
        <w:rPr>
          <w:rFonts w:ascii="Arial" w:hAnsi="Arial" w:cs="Arial"/>
          <w:sz w:val="24"/>
          <w:szCs w:val="24"/>
        </w:rPr>
        <w:t xml:space="preserve"> dosiahla akciová spoločnosť výnosy vo výške </w:t>
      </w:r>
      <w:r w:rsidR="00884ABD">
        <w:rPr>
          <w:rFonts w:ascii="Arial" w:hAnsi="Arial" w:cs="Arial"/>
          <w:sz w:val="24"/>
          <w:szCs w:val="24"/>
        </w:rPr>
        <w:t>16</w:t>
      </w:r>
      <w:r w:rsidR="00294307">
        <w:rPr>
          <w:rFonts w:ascii="Arial" w:hAnsi="Arial" w:cs="Arial"/>
          <w:sz w:val="24"/>
          <w:szCs w:val="24"/>
        </w:rPr>
        <w:t> 7</w:t>
      </w:r>
      <w:r w:rsidR="00F52A62">
        <w:rPr>
          <w:rFonts w:ascii="Arial" w:hAnsi="Arial" w:cs="Arial"/>
          <w:sz w:val="24"/>
          <w:szCs w:val="24"/>
        </w:rPr>
        <w:t>8</w:t>
      </w:r>
      <w:r w:rsidR="00294307">
        <w:rPr>
          <w:rFonts w:ascii="Arial" w:hAnsi="Arial" w:cs="Arial"/>
          <w:sz w:val="24"/>
          <w:szCs w:val="24"/>
        </w:rPr>
        <w:t>7,7</w:t>
      </w:r>
      <w:r w:rsidRPr="009A4FA8">
        <w:rPr>
          <w:rFonts w:ascii="Arial" w:hAnsi="Arial" w:cs="Arial"/>
          <w:sz w:val="24"/>
          <w:szCs w:val="24"/>
        </w:rPr>
        <w:t xml:space="preserve"> tis. EUR, čo je o</w:t>
      </w:r>
      <w:r w:rsidR="00C01254">
        <w:rPr>
          <w:rFonts w:ascii="Arial" w:hAnsi="Arial" w:cs="Arial"/>
          <w:sz w:val="24"/>
          <w:szCs w:val="24"/>
        </w:rPr>
        <w:t> 1 059,</w:t>
      </w:r>
      <w:r w:rsidR="00345E14">
        <w:rPr>
          <w:rFonts w:ascii="Arial" w:hAnsi="Arial" w:cs="Arial"/>
          <w:sz w:val="24"/>
          <w:szCs w:val="24"/>
        </w:rPr>
        <w:t>5</w:t>
      </w:r>
      <w:r w:rsidRPr="009A4FA8">
        <w:rPr>
          <w:rFonts w:ascii="Arial" w:hAnsi="Arial" w:cs="Arial"/>
          <w:sz w:val="24"/>
          <w:szCs w:val="24"/>
        </w:rPr>
        <w:t xml:space="preserve"> tis. EUR, t.j. o</w:t>
      </w:r>
      <w:r w:rsidR="00C01254">
        <w:rPr>
          <w:rFonts w:ascii="Arial" w:hAnsi="Arial" w:cs="Arial"/>
          <w:sz w:val="24"/>
          <w:szCs w:val="24"/>
        </w:rPr>
        <w:t> 5,9</w:t>
      </w:r>
      <w:r w:rsidRPr="009A4FA8">
        <w:rPr>
          <w:rFonts w:ascii="Arial" w:hAnsi="Arial" w:cs="Arial"/>
          <w:sz w:val="24"/>
          <w:szCs w:val="24"/>
        </w:rPr>
        <w:t xml:space="preserve"> % </w:t>
      </w:r>
      <w:r w:rsidR="00DB5A23">
        <w:rPr>
          <w:rFonts w:ascii="Arial" w:hAnsi="Arial" w:cs="Arial"/>
          <w:sz w:val="24"/>
          <w:szCs w:val="24"/>
        </w:rPr>
        <w:t>menej</w:t>
      </w:r>
      <w:r w:rsidRPr="009A4FA8">
        <w:rPr>
          <w:rFonts w:ascii="Arial" w:hAnsi="Arial" w:cs="Arial"/>
          <w:sz w:val="24"/>
          <w:szCs w:val="24"/>
        </w:rPr>
        <w:t xml:space="preserve"> ako v roku 201</w:t>
      </w:r>
      <w:r w:rsidR="00884ABD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>.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 xml:space="preserve">  </w:t>
      </w:r>
    </w:p>
    <w:p w:rsidR="005568B1" w:rsidRDefault="00884ABD" w:rsidP="006C72AC">
      <w:pPr>
        <w:spacing w:line="276" w:lineRule="auto"/>
        <w:jc w:val="both"/>
        <w:rPr>
          <w:noProof/>
          <w:lang w:eastAsia="sk-SK"/>
        </w:rPr>
      </w:pPr>
      <w:r>
        <w:rPr>
          <w:noProof/>
          <w:lang w:eastAsia="sk-SK"/>
        </w:rPr>
        <w:drawing>
          <wp:inline distT="0" distB="0" distL="0" distR="0" wp14:anchorId="55DC6D6A" wp14:editId="0E1A156A">
            <wp:extent cx="4991100" cy="3038475"/>
            <wp:effectExtent l="0" t="0" r="0" b="0"/>
            <wp:docPr id="36" name="Graf 3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9"/>
              </a:graphicData>
            </a:graphic>
          </wp:inline>
        </w:drawing>
      </w:r>
      <w:r w:rsidR="005568B1">
        <w:rPr>
          <w:noProof/>
          <w:lang w:eastAsia="sk-SK"/>
        </w:rPr>
        <w:tab/>
      </w:r>
    </w:p>
    <w:p w:rsidR="005E4D59" w:rsidRDefault="007D6B76" w:rsidP="006C72AC">
      <w:pPr>
        <w:spacing w:line="276" w:lineRule="auto"/>
        <w:ind w:right="423"/>
        <w:jc w:val="both"/>
        <w:rPr>
          <w:rFonts w:ascii="MyriadPro-Regular" w:hAnsi="MyriadPro-Regular" w:cs="MyriadPro-Regular"/>
        </w:rPr>
      </w:pPr>
      <w:r w:rsidRPr="007D6B76">
        <w:rPr>
          <w:noProof/>
          <w:lang w:eastAsia="sk-SK"/>
        </w:rPr>
        <w:lastRenderedPageBreak/>
        <w:drawing>
          <wp:inline distT="0" distB="0" distL="0" distR="0">
            <wp:extent cx="5759450" cy="1287185"/>
            <wp:effectExtent l="0" t="0" r="0" b="8255"/>
            <wp:docPr id="25" name="Obrázok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287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50AA" w:rsidRDefault="001050AA" w:rsidP="001050AA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94,</w:t>
      </w:r>
      <w:r w:rsidR="00B17CF4">
        <w:rPr>
          <w:rFonts w:ascii="Arial" w:hAnsi="Arial" w:cs="Arial"/>
          <w:sz w:val="24"/>
          <w:szCs w:val="24"/>
        </w:rPr>
        <w:t>5</w:t>
      </w:r>
      <w:r w:rsidRPr="009A4FA8">
        <w:rPr>
          <w:rFonts w:ascii="Arial" w:hAnsi="Arial" w:cs="Arial"/>
          <w:sz w:val="24"/>
          <w:szCs w:val="24"/>
        </w:rPr>
        <w:t xml:space="preserve"> % z výnosov </w:t>
      </w:r>
      <w:r w:rsidR="00561532">
        <w:rPr>
          <w:rFonts w:ascii="Arial" w:hAnsi="Arial" w:cs="Arial"/>
          <w:sz w:val="24"/>
          <w:szCs w:val="24"/>
        </w:rPr>
        <w:t xml:space="preserve">z hospodárskej činnosti </w:t>
      </w:r>
      <w:r w:rsidRPr="009A4FA8">
        <w:rPr>
          <w:rFonts w:ascii="Arial" w:hAnsi="Arial" w:cs="Arial"/>
          <w:sz w:val="24"/>
          <w:szCs w:val="24"/>
        </w:rPr>
        <w:t>predstavujú tržby z predaja služieb. Za rok 201</w:t>
      </w:r>
      <w:r w:rsidR="00B17CF4">
        <w:rPr>
          <w:rFonts w:ascii="Arial" w:hAnsi="Arial" w:cs="Arial"/>
          <w:sz w:val="24"/>
          <w:szCs w:val="24"/>
        </w:rPr>
        <w:t>8</w:t>
      </w:r>
      <w:r w:rsidRPr="009A4FA8">
        <w:rPr>
          <w:rFonts w:ascii="Arial" w:hAnsi="Arial" w:cs="Arial"/>
          <w:sz w:val="24"/>
          <w:szCs w:val="24"/>
        </w:rPr>
        <w:t xml:space="preserve"> tieto výnosy dosiahli hodnotu </w:t>
      </w:r>
      <w:r w:rsidR="00B17CF4">
        <w:rPr>
          <w:rFonts w:ascii="Arial" w:hAnsi="Arial" w:cs="Arial"/>
          <w:sz w:val="24"/>
          <w:szCs w:val="24"/>
        </w:rPr>
        <w:t>15 840,2</w:t>
      </w:r>
      <w:r w:rsidRPr="009A4FA8">
        <w:rPr>
          <w:rFonts w:ascii="Arial" w:hAnsi="Arial" w:cs="Arial"/>
          <w:sz w:val="24"/>
          <w:szCs w:val="24"/>
        </w:rPr>
        <w:t xml:space="preserve"> tis. EUR, teda o</w:t>
      </w:r>
      <w:r w:rsidR="00B17CF4">
        <w:rPr>
          <w:rFonts w:ascii="Arial" w:hAnsi="Arial" w:cs="Arial"/>
          <w:sz w:val="24"/>
          <w:szCs w:val="24"/>
        </w:rPr>
        <w:t> 963,6</w:t>
      </w:r>
      <w:r w:rsidRPr="009A4FA8">
        <w:rPr>
          <w:rFonts w:ascii="Arial" w:hAnsi="Arial" w:cs="Arial"/>
          <w:sz w:val="24"/>
          <w:szCs w:val="24"/>
        </w:rPr>
        <w:t xml:space="preserve"> tis. EUR </w:t>
      </w:r>
      <w:r>
        <w:rPr>
          <w:rFonts w:ascii="Arial" w:hAnsi="Arial" w:cs="Arial"/>
          <w:sz w:val="24"/>
          <w:szCs w:val="24"/>
        </w:rPr>
        <w:t>nižšiu</w:t>
      </w:r>
      <w:r w:rsidRPr="009A4FA8">
        <w:rPr>
          <w:rFonts w:ascii="Arial" w:hAnsi="Arial" w:cs="Arial"/>
          <w:sz w:val="24"/>
          <w:szCs w:val="24"/>
        </w:rPr>
        <w:t xml:space="preserve"> ako v predchádzajúcom roku</w:t>
      </w:r>
      <w:r w:rsidR="00194520">
        <w:rPr>
          <w:rFonts w:ascii="Arial" w:hAnsi="Arial" w:cs="Arial"/>
          <w:sz w:val="24"/>
          <w:szCs w:val="24"/>
        </w:rPr>
        <w:t xml:space="preserve"> v dôsledku poklesu tržieb z</w:t>
      </w:r>
      <w:r w:rsidR="005D22F3">
        <w:rPr>
          <w:rFonts w:ascii="Arial" w:hAnsi="Arial" w:cs="Arial"/>
          <w:sz w:val="24"/>
          <w:szCs w:val="24"/>
        </w:rPr>
        <w:t> </w:t>
      </w:r>
      <w:r w:rsidR="00194520">
        <w:rPr>
          <w:rFonts w:ascii="Arial" w:hAnsi="Arial" w:cs="Arial"/>
          <w:sz w:val="24"/>
          <w:szCs w:val="24"/>
        </w:rPr>
        <w:t>tepla</w:t>
      </w:r>
      <w:r w:rsidR="005D22F3">
        <w:rPr>
          <w:rFonts w:ascii="Arial" w:hAnsi="Arial" w:cs="Arial"/>
          <w:sz w:val="24"/>
          <w:szCs w:val="24"/>
        </w:rPr>
        <w:t xml:space="preserve"> a zo zákazok pre bytové domy</w:t>
      </w:r>
      <w:r w:rsidRPr="009A4FA8">
        <w:rPr>
          <w:rFonts w:ascii="Arial" w:hAnsi="Arial" w:cs="Arial"/>
          <w:sz w:val="24"/>
          <w:szCs w:val="24"/>
        </w:rPr>
        <w:t xml:space="preserve">. 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Aktivácia a zmena stavu nedokončenej výroby</w:t>
      </w:r>
      <w:r w:rsidR="00561532">
        <w:rPr>
          <w:rFonts w:ascii="Arial" w:hAnsi="Arial" w:cs="Arial"/>
          <w:sz w:val="24"/>
          <w:szCs w:val="24"/>
        </w:rPr>
        <w:t xml:space="preserve"> sa na výnosoch podieľala </w:t>
      </w:r>
      <w:r w:rsidR="00B17CF4">
        <w:rPr>
          <w:rFonts w:ascii="Arial" w:hAnsi="Arial" w:cs="Arial"/>
          <w:sz w:val="24"/>
          <w:szCs w:val="24"/>
        </w:rPr>
        <w:t>3,9</w:t>
      </w:r>
      <w:r w:rsidR="00CF5165">
        <w:rPr>
          <w:rFonts w:ascii="Arial" w:hAnsi="Arial" w:cs="Arial"/>
          <w:sz w:val="24"/>
          <w:szCs w:val="24"/>
        </w:rPr>
        <w:t xml:space="preserve"> </w:t>
      </w:r>
      <w:r w:rsidR="00561532">
        <w:rPr>
          <w:rFonts w:ascii="Arial" w:hAnsi="Arial" w:cs="Arial"/>
          <w:sz w:val="24"/>
          <w:szCs w:val="24"/>
        </w:rPr>
        <w:t>% a</w:t>
      </w:r>
      <w:r w:rsidRPr="009A4FA8">
        <w:rPr>
          <w:rFonts w:ascii="Arial" w:hAnsi="Arial" w:cs="Arial"/>
          <w:sz w:val="24"/>
          <w:szCs w:val="24"/>
        </w:rPr>
        <w:t xml:space="preserve"> zvýšila celkové výnosy o</w:t>
      </w:r>
      <w:r w:rsidR="00B17CF4">
        <w:rPr>
          <w:rFonts w:ascii="Arial" w:hAnsi="Arial" w:cs="Arial"/>
          <w:sz w:val="24"/>
          <w:szCs w:val="24"/>
        </w:rPr>
        <w:t> 658,6</w:t>
      </w:r>
      <w:r w:rsidRPr="009A4FA8">
        <w:rPr>
          <w:rFonts w:ascii="Arial" w:hAnsi="Arial" w:cs="Arial"/>
          <w:sz w:val="24"/>
          <w:szCs w:val="24"/>
        </w:rPr>
        <w:t xml:space="preserve"> tis. EUR, čo je oproti predchádzajúcemu roku </w:t>
      </w:r>
      <w:r w:rsidR="00B17CF4">
        <w:rPr>
          <w:rFonts w:ascii="Arial" w:hAnsi="Arial" w:cs="Arial"/>
          <w:sz w:val="24"/>
          <w:szCs w:val="24"/>
        </w:rPr>
        <w:t>pokles</w:t>
      </w:r>
      <w:r w:rsidRPr="009A4FA8">
        <w:rPr>
          <w:rFonts w:ascii="Arial" w:hAnsi="Arial" w:cs="Arial"/>
          <w:sz w:val="24"/>
          <w:szCs w:val="24"/>
        </w:rPr>
        <w:t xml:space="preserve"> o</w:t>
      </w:r>
      <w:r w:rsidR="00B17CF4">
        <w:rPr>
          <w:rFonts w:ascii="Arial" w:hAnsi="Arial" w:cs="Arial"/>
          <w:sz w:val="24"/>
          <w:szCs w:val="24"/>
        </w:rPr>
        <w:t> 125,3</w:t>
      </w:r>
      <w:r w:rsidRPr="009A4FA8">
        <w:rPr>
          <w:rFonts w:ascii="Arial" w:hAnsi="Arial" w:cs="Arial"/>
          <w:sz w:val="24"/>
          <w:szCs w:val="24"/>
        </w:rPr>
        <w:t xml:space="preserve"> tis. EUR.</w:t>
      </w:r>
      <w:r w:rsidR="00561532">
        <w:rPr>
          <w:rFonts w:ascii="Arial" w:hAnsi="Arial" w:cs="Arial"/>
          <w:sz w:val="24"/>
          <w:szCs w:val="24"/>
        </w:rPr>
        <w:t xml:space="preserve"> Tržby z predaja majetku a materiálu dosiahli v roku 201</w:t>
      </w:r>
      <w:r w:rsidR="00B17CF4">
        <w:rPr>
          <w:rFonts w:ascii="Arial" w:hAnsi="Arial" w:cs="Arial"/>
          <w:sz w:val="24"/>
          <w:szCs w:val="24"/>
        </w:rPr>
        <w:t>8</w:t>
      </w:r>
      <w:r w:rsidR="00561532">
        <w:rPr>
          <w:rFonts w:ascii="Arial" w:hAnsi="Arial" w:cs="Arial"/>
          <w:sz w:val="24"/>
          <w:szCs w:val="24"/>
        </w:rPr>
        <w:t xml:space="preserve"> výšku </w:t>
      </w:r>
      <w:r w:rsidR="00B17CF4">
        <w:rPr>
          <w:rFonts w:ascii="Arial" w:hAnsi="Arial" w:cs="Arial"/>
          <w:sz w:val="24"/>
          <w:szCs w:val="24"/>
        </w:rPr>
        <w:t>34,5</w:t>
      </w:r>
      <w:r w:rsidR="00561532">
        <w:rPr>
          <w:rFonts w:ascii="Arial" w:hAnsi="Arial" w:cs="Arial"/>
          <w:sz w:val="24"/>
          <w:szCs w:val="24"/>
        </w:rPr>
        <w:t xml:space="preserve"> tis. EUR a predstavujú 0,</w:t>
      </w:r>
      <w:r w:rsidR="00B17CF4">
        <w:rPr>
          <w:rFonts w:ascii="Arial" w:hAnsi="Arial" w:cs="Arial"/>
          <w:sz w:val="24"/>
          <w:szCs w:val="24"/>
        </w:rPr>
        <w:t>2</w:t>
      </w:r>
      <w:r w:rsidR="00561532">
        <w:rPr>
          <w:rFonts w:ascii="Arial" w:hAnsi="Arial" w:cs="Arial"/>
          <w:sz w:val="24"/>
          <w:szCs w:val="24"/>
        </w:rPr>
        <w:t xml:space="preserve"> % výnosov</w:t>
      </w:r>
      <w:r w:rsidR="00531A5F">
        <w:rPr>
          <w:rFonts w:ascii="Arial" w:hAnsi="Arial" w:cs="Arial"/>
          <w:sz w:val="24"/>
          <w:szCs w:val="24"/>
        </w:rPr>
        <w:t xml:space="preserve">, medziročne </w:t>
      </w:r>
      <w:r w:rsidR="00B17CF4">
        <w:rPr>
          <w:rFonts w:ascii="Arial" w:hAnsi="Arial" w:cs="Arial"/>
          <w:sz w:val="24"/>
          <w:szCs w:val="24"/>
        </w:rPr>
        <w:t>poklesli</w:t>
      </w:r>
      <w:r w:rsidR="00531A5F">
        <w:rPr>
          <w:rFonts w:ascii="Arial" w:hAnsi="Arial" w:cs="Arial"/>
          <w:sz w:val="24"/>
          <w:szCs w:val="24"/>
        </w:rPr>
        <w:t xml:space="preserve"> o</w:t>
      </w:r>
      <w:r w:rsidR="00B17CF4">
        <w:rPr>
          <w:rFonts w:ascii="Arial" w:hAnsi="Arial" w:cs="Arial"/>
          <w:sz w:val="24"/>
          <w:szCs w:val="24"/>
        </w:rPr>
        <w:t> 45,5</w:t>
      </w:r>
      <w:r w:rsidR="00531A5F">
        <w:rPr>
          <w:rFonts w:ascii="Arial" w:hAnsi="Arial" w:cs="Arial"/>
          <w:sz w:val="24"/>
          <w:szCs w:val="24"/>
        </w:rPr>
        <w:t xml:space="preserve"> tis. EUR</w:t>
      </w:r>
      <w:r w:rsidRPr="009A4FA8">
        <w:rPr>
          <w:rFonts w:ascii="Arial" w:hAnsi="Arial" w:cs="Arial"/>
          <w:sz w:val="24"/>
          <w:szCs w:val="24"/>
        </w:rPr>
        <w:t xml:space="preserve">. </w:t>
      </w:r>
    </w:p>
    <w:p w:rsidR="00561532" w:rsidRPr="008C5621" w:rsidRDefault="00561532" w:rsidP="006C72AC">
      <w:pPr>
        <w:spacing w:line="276" w:lineRule="auto"/>
        <w:jc w:val="both"/>
        <w:rPr>
          <w:rFonts w:ascii="Myriad Pro" w:hAnsi="Myriad Pro" w:cs="Arial"/>
          <w:sz w:val="24"/>
          <w:szCs w:val="24"/>
        </w:rPr>
      </w:pPr>
    </w:p>
    <w:p w:rsidR="005568B1" w:rsidRPr="004D5EBF" w:rsidRDefault="005710FE" w:rsidP="005710FE">
      <w:pPr>
        <w:pStyle w:val="Nadpis2"/>
      </w:pPr>
      <w:r w:rsidRPr="004D5EBF">
        <w:t>PRIDANÁ HODNOTA A PRODUKTIVITA PRÁCE</w:t>
      </w:r>
      <w:r>
        <w:br/>
      </w:r>
    </w:p>
    <w:p w:rsidR="005568B1" w:rsidRDefault="00B47B3E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Čistý</w:t>
      </w:r>
      <w:r w:rsidR="00197F17">
        <w:rPr>
          <w:rFonts w:ascii="Arial" w:hAnsi="Arial" w:cs="Arial"/>
          <w:sz w:val="24"/>
          <w:szCs w:val="24"/>
        </w:rPr>
        <w:t xml:space="preserve"> obrat vplyvom poklesu tržieb z</w:t>
      </w:r>
      <w:r>
        <w:rPr>
          <w:rFonts w:ascii="Arial" w:hAnsi="Arial" w:cs="Arial"/>
          <w:sz w:val="24"/>
          <w:szCs w:val="24"/>
        </w:rPr>
        <w:t> </w:t>
      </w:r>
      <w:r w:rsidR="00197F17">
        <w:rPr>
          <w:rFonts w:ascii="Arial" w:hAnsi="Arial" w:cs="Arial"/>
          <w:sz w:val="24"/>
          <w:szCs w:val="24"/>
        </w:rPr>
        <w:t>tepla</w:t>
      </w:r>
      <w:r>
        <w:rPr>
          <w:rFonts w:ascii="Arial" w:hAnsi="Arial" w:cs="Arial"/>
          <w:sz w:val="24"/>
          <w:szCs w:val="24"/>
        </w:rPr>
        <w:t xml:space="preserve"> a zo zákazok pre bytové domy</w:t>
      </w:r>
      <w:r w:rsidR="00197F17">
        <w:rPr>
          <w:rFonts w:ascii="Arial" w:hAnsi="Arial" w:cs="Arial"/>
          <w:sz w:val="24"/>
          <w:szCs w:val="24"/>
        </w:rPr>
        <w:t xml:space="preserve"> medziročne poklesol o</w:t>
      </w:r>
      <w:r w:rsidR="000412ED">
        <w:rPr>
          <w:rFonts w:ascii="Arial" w:hAnsi="Arial" w:cs="Arial"/>
          <w:sz w:val="24"/>
          <w:szCs w:val="24"/>
        </w:rPr>
        <w:t> 893,7</w:t>
      </w:r>
      <w:r w:rsidR="00197F17">
        <w:rPr>
          <w:rFonts w:ascii="Arial" w:hAnsi="Arial" w:cs="Arial"/>
          <w:sz w:val="24"/>
          <w:szCs w:val="24"/>
        </w:rPr>
        <w:t xml:space="preserve"> tis. EUR, t.j. o</w:t>
      </w:r>
      <w:r>
        <w:rPr>
          <w:rFonts w:ascii="Arial" w:hAnsi="Arial" w:cs="Arial"/>
          <w:sz w:val="24"/>
          <w:szCs w:val="24"/>
        </w:rPr>
        <w:t> 5,3</w:t>
      </w:r>
      <w:r w:rsidR="00197F17">
        <w:rPr>
          <w:rFonts w:ascii="Arial" w:hAnsi="Arial" w:cs="Arial"/>
          <w:sz w:val="24"/>
          <w:szCs w:val="24"/>
        </w:rPr>
        <w:t xml:space="preserve"> %, </w:t>
      </w:r>
      <w:r w:rsidR="005568B1" w:rsidRPr="009A4FA8">
        <w:rPr>
          <w:rFonts w:ascii="Arial" w:hAnsi="Arial" w:cs="Arial"/>
          <w:sz w:val="24"/>
          <w:szCs w:val="24"/>
        </w:rPr>
        <w:t>pridaná hodnota</w:t>
      </w:r>
      <w:r>
        <w:rPr>
          <w:rFonts w:ascii="Arial" w:hAnsi="Arial" w:cs="Arial"/>
          <w:sz w:val="24"/>
          <w:szCs w:val="24"/>
        </w:rPr>
        <w:t xml:space="preserve"> za rok 2018 dosiahla výšku 4 442,8 tis. EUR</w:t>
      </w:r>
      <w:r w:rsidR="005568B1" w:rsidRPr="009A4FA8">
        <w:rPr>
          <w:rFonts w:ascii="Arial" w:hAnsi="Arial" w:cs="Arial"/>
          <w:sz w:val="24"/>
          <w:szCs w:val="24"/>
        </w:rPr>
        <w:t>, čo je o</w:t>
      </w:r>
      <w:r>
        <w:rPr>
          <w:rFonts w:ascii="Arial" w:hAnsi="Arial" w:cs="Arial"/>
          <w:sz w:val="24"/>
          <w:szCs w:val="24"/>
        </w:rPr>
        <w:t> 173,4</w:t>
      </w:r>
      <w:r w:rsidR="005568B1" w:rsidRPr="009A4FA8">
        <w:rPr>
          <w:rFonts w:ascii="Arial" w:hAnsi="Arial" w:cs="Arial"/>
          <w:sz w:val="24"/>
          <w:szCs w:val="24"/>
        </w:rPr>
        <w:t xml:space="preserve"> tis. EUR </w:t>
      </w:r>
      <w:r>
        <w:rPr>
          <w:rFonts w:ascii="Arial" w:hAnsi="Arial" w:cs="Arial"/>
          <w:sz w:val="24"/>
          <w:szCs w:val="24"/>
        </w:rPr>
        <w:t xml:space="preserve">menej </w:t>
      </w:r>
      <w:r w:rsidR="005568B1" w:rsidRPr="009A4FA8">
        <w:rPr>
          <w:rFonts w:ascii="Arial" w:hAnsi="Arial" w:cs="Arial"/>
          <w:sz w:val="24"/>
          <w:szCs w:val="24"/>
        </w:rPr>
        <w:t>ako v roku 201</w:t>
      </w:r>
      <w:r>
        <w:rPr>
          <w:rFonts w:ascii="Arial" w:hAnsi="Arial" w:cs="Arial"/>
          <w:sz w:val="24"/>
          <w:szCs w:val="24"/>
        </w:rPr>
        <w:t>7, čo predstavuje pokles o 3,8%</w:t>
      </w:r>
      <w:r w:rsidR="005568B1" w:rsidRPr="009A4FA8">
        <w:rPr>
          <w:rFonts w:ascii="Arial" w:hAnsi="Arial" w:cs="Arial"/>
          <w:sz w:val="24"/>
          <w:szCs w:val="24"/>
        </w:rPr>
        <w:t>.</w:t>
      </w:r>
      <w:r w:rsidR="00197F17">
        <w:rPr>
          <w:rFonts w:ascii="Arial" w:hAnsi="Arial" w:cs="Arial"/>
          <w:sz w:val="24"/>
          <w:szCs w:val="24"/>
        </w:rPr>
        <w:t xml:space="preserve"> Čistá pridaná hodnota (bez osobných n</w:t>
      </w:r>
      <w:r w:rsidR="00D01B6B">
        <w:rPr>
          <w:rFonts w:ascii="Arial" w:hAnsi="Arial" w:cs="Arial"/>
          <w:sz w:val="24"/>
          <w:szCs w:val="24"/>
        </w:rPr>
        <w:t xml:space="preserve">ákladov a daní a poplatkov) sa </w:t>
      </w:r>
      <w:r w:rsidR="005D22F3">
        <w:rPr>
          <w:rFonts w:ascii="Arial" w:hAnsi="Arial" w:cs="Arial"/>
          <w:sz w:val="24"/>
          <w:szCs w:val="24"/>
        </w:rPr>
        <w:t xml:space="preserve">vplyvom poklesu hospodárskeho výsledku </w:t>
      </w:r>
      <w:r w:rsidR="00197F17">
        <w:rPr>
          <w:rFonts w:ascii="Arial" w:hAnsi="Arial" w:cs="Arial"/>
          <w:sz w:val="24"/>
          <w:szCs w:val="24"/>
        </w:rPr>
        <w:t xml:space="preserve">medziročne </w:t>
      </w:r>
      <w:r>
        <w:rPr>
          <w:rFonts w:ascii="Arial" w:hAnsi="Arial" w:cs="Arial"/>
          <w:sz w:val="24"/>
          <w:szCs w:val="24"/>
        </w:rPr>
        <w:t>znížila</w:t>
      </w:r>
      <w:r w:rsidR="00197F17">
        <w:rPr>
          <w:rFonts w:ascii="Arial" w:hAnsi="Arial" w:cs="Arial"/>
          <w:sz w:val="24"/>
          <w:szCs w:val="24"/>
        </w:rPr>
        <w:t xml:space="preserve"> o</w:t>
      </w:r>
      <w:r>
        <w:rPr>
          <w:rFonts w:ascii="Arial" w:hAnsi="Arial" w:cs="Arial"/>
          <w:sz w:val="24"/>
          <w:szCs w:val="24"/>
        </w:rPr>
        <w:t> </w:t>
      </w:r>
      <w:r w:rsidR="002D4D3B">
        <w:rPr>
          <w:rFonts w:ascii="Arial" w:hAnsi="Arial" w:cs="Arial"/>
          <w:sz w:val="24"/>
          <w:szCs w:val="24"/>
        </w:rPr>
        <w:t>107</w:t>
      </w:r>
      <w:r w:rsidR="00197F17">
        <w:rPr>
          <w:rFonts w:ascii="Arial" w:hAnsi="Arial" w:cs="Arial"/>
          <w:sz w:val="24"/>
          <w:szCs w:val="24"/>
        </w:rPr>
        <w:t xml:space="preserve"> tis. EUR, t.j. </w:t>
      </w:r>
      <w:r w:rsidR="002D4D3B">
        <w:rPr>
          <w:rFonts w:ascii="Arial" w:hAnsi="Arial" w:cs="Arial"/>
          <w:sz w:val="24"/>
          <w:szCs w:val="24"/>
        </w:rPr>
        <w:t xml:space="preserve">   </w:t>
      </w:r>
      <w:r w:rsidR="00197F17">
        <w:rPr>
          <w:rFonts w:ascii="Arial" w:hAnsi="Arial" w:cs="Arial"/>
          <w:sz w:val="24"/>
          <w:szCs w:val="24"/>
        </w:rPr>
        <w:t>o</w:t>
      </w:r>
      <w:r w:rsidR="002D4D3B">
        <w:rPr>
          <w:rFonts w:ascii="Arial" w:hAnsi="Arial" w:cs="Arial"/>
          <w:sz w:val="24"/>
          <w:szCs w:val="24"/>
        </w:rPr>
        <w:t> 7,3</w:t>
      </w:r>
      <w:r w:rsidR="00197F17">
        <w:rPr>
          <w:rFonts w:ascii="Arial" w:hAnsi="Arial" w:cs="Arial"/>
          <w:sz w:val="24"/>
          <w:szCs w:val="24"/>
        </w:rPr>
        <w:t xml:space="preserve"> %.</w:t>
      </w:r>
    </w:p>
    <w:p w:rsidR="005568B1" w:rsidRPr="008C5621" w:rsidRDefault="000412ED" w:rsidP="006C72AC">
      <w:pPr>
        <w:spacing w:line="276" w:lineRule="auto"/>
        <w:jc w:val="both"/>
        <w:rPr>
          <w:rFonts w:ascii="Myriad Pro" w:hAnsi="Myriad Pro" w:cs="Arial"/>
          <w:sz w:val="24"/>
          <w:szCs w:val="24"/>
        </w:rPr>
      </w:pPr>
      <w:r>
        <w:rPr>
          <w:rFonts w:ascii="Myriad Pro" w:hAnsi="Myriad Pro" w:cs="Arial"/>
          <w:noProof/>
          <w:sz w:val="24"/>
          <w:szCs w:val="24"/>
          <w:lang w:eastAsia="sk-SK"/>
        </w:rPr>
        <w:drawing>
          <wp:inline distT="0" distB="0" distL="0" distR="0" wp14:anchorId="4886B8B5">
            <wp:extent cx="5846445" cy="2999740"/>
            <wp:effectExtent l="0" t="0" r="1905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6445" cy="2999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568B1">
        <w:rPr>
          <w:rFonts w:ascii="Myriad Pro" w:hAnsi="Myriad Pro" w:cs="Arial"/>
          <w:sz w:val="24"/>
          <w:szCs w:val="24"/>
        </w:rPr>
        <w:tab/>
      </w:r>
    </w:p>
    <w:p w:rsidR="00197F17" w:rsidRDefault="00A574A9" w:rsidP="006C72AC">
      <w:pPr>
        <w:spacing w:line="276" w:lineRule="auto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>
        <w:rPr>
          <w:rFonts w:ascii="Arial" w:hAnsi="Arial" w:cs="Arial"/>
          <w:smallCaps/>
          <w:noProof/>
          <w:color w:val="538135" w:themeColor="accent6" w:themeShade="BF"/>
          <w:sz w:val="36"/>
          <w:szCs w:val="36"/>
          <w:lang w:eastAsia="sk-SK"/>
        </w:rPr>
        <w:lastRenderedPageBreak/>
        <w:drawing>
          <wp:inline distT="0" distB="0" distL="0" distR="0" wp14:anchorId="6DC4BFCF">
            <wp:extent cx="5273675" cy="2658110"/>
            <wp:effectExtent l="0" t="0" r="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3675" cy="2658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97F17" w:rsidRDefault="002960B1" w:rsidP="002960B1">
      <w:pPr>
        <w:spacing w:line="276" w:lineRule="auto"/>
        <w:jc w:val="both"/>
        <w:rPr>
          <w:rFonts w:ascii="Arial" w:hAnsi="Arial" w:cs="Arial"/>
          <w:smallCaps/>
          <w:color w:val="538135" w:themeColor="accent6" w:themeShade="BF"/>
          <w:sz w:val="36"/>
          <w:szCs w:val="36"/>
        </w:rPr>
      </w:pPr>
      <w:r>
        <w:rPr>
          <w:rFonts w:ascii="Arial" w:hAnsi="Arial" w:cs="Arial"/>
          <w:sz w:val="24"/>
          <w:szCs w:val="24"/>
        </w:rPr>
        <w:t>P</w:t>
      </w:r>
      <w:r w:rsidRPr="009A4FA8">
        <w:rPr>
          <w:rFonts w:ascii="Arial" w:hAnsi="Arial" w:cs="Arial"/>
          <w:sz w:val="24"/>
          <w:szCs w:val="24"/>
        </w:rPr>
        <w:t xml:space="preserve">ridaná hodnota </w:t>
      </w:r>
      <w:r>
        <w:rPr>
          <w:rFonts w:ascii="Arial" w:hAnsi="Arial" w:cs="Arial"/>
          <w:sz w:val="24"/>
          <w:szCs w:val="24"/>
        </w:rPr>
        <w:t xml:space="preserve">na zamestnanca vplyvom poklesu </w:t>
      </w:r>
      <w:r w:rsidR="00B47B3E">
        <w:rPr>
          <w:rFonts w:ascii="Arial" w:hAnsi="Arial" w:cs="Arial"/>
          <w:sz w:val="24"/>
          <w:szCs w:val="24"/>
        </w:rPr>
        <w:t xml:space="preserve">počtu </w:t>
      </w:r>
      <w:r>
        <w:rPr>
          <w:rFonts w:ascii="Arial" w:hAnsi="Arial" w:cs="Arial"/>
          <w:sz w:val="24"/>
          <w:szCs w:val="24"/>
        </w:rPr>
        <w:t>zamestnancov medziročne vzrástla o </w:t>
      </w:r>
      <w:r w:rsidR="00D01B6B">
        <w:rPr>
          <w:rFonts w:ascii="Arial" w:hAnsi="Arial" w:cs="Arial"/>
          <w:sz w:val="24"/>
          <w:szCs w:val="24"/>
        </w:rPr>
        <w:t>0</w:t>
      </w:r>
      <w:r>
        <w:rPr>
          <w:rFonts w:ascii="Arial" w:hAnsi="Arial" w:cs="Arial"/>
          <w:sz w:val="24"/>
          <w:szCs w:val="24"/>
        </w:rPr>
        <w:t>,</w:t>
      </w:r>
      <w:r w:rsidR="00C01254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tis. EUR, obrat na zamestnanca </w:t>
      </w:r>
      <w:r w:rsidR="003A60FC">
        <w:rPr>
          <w:rFonts w:ascii="Arial" w:hAnsi="Arial" w:cs="Arial"/>
          <w:sz w:val="24"/>
          <w:szCs w:val="24"/>
        </w:rPr>
        <w:t>sa vplyvom</w:t>
      </w:r>
      <w:r>
        <w:rPr>
          <w:rFonts w:ascii="Arial" w:hAnsi="Arial" w:cs="Arial"/>
          <w:sz w:val="24"/>
          <w:szCs w:val="24"/>
        </w:rPr>
        <w:t xml:space="preserve"> poklesu celkového obratu medziročne </w:t>
      </w:r>
      <w:r w:rsidR="003A60FC">
        <w:rPr>
          <w:rFonts w:ascii="Arial" w:hAnsi="Arial" w:cs="Arial"/>
          <w:sz w:val="24"/>
          <w:szCs w:val="24"/>
        </w:rPr>
        <w:t>znížil</w:t>
      </w:r>
      <w:r>
        <w:rPr>
          <w:rFonts w:ascii="Arial" w:hAnsi="Arial" w:cs="Arial"/>
          <w:sz w:val="24"/>
          <w:szCs w:val="24"/>
        </w:rPr>
        <w:t xml:space="preserve"> o</w:t>
      </w:r>
      <w:r w:rsidR="00D01B6B">
        <w:rPr>
          <w:rFonts w:ascii="Arial" w:hAnsi="Arial" w:cs="Arial"/>
          <w:sz w:val="24"/>
          <w:szCs w:val="24"/>
        </w:rPr>
        <w:t> </w:t>
      </w:r>
      <w:r w:rsidR="003A60FC">
        <w:rPr>
          <w:rFonts w:ascii="Arial" w:hAnsi="Arial" w:cs="Arial"/>
          <w:sz w:val="24"/>
          <w:szCs w:val="24"/>
        </w:rPr>
        <w:t>1</w:t>
      </w:r>
      <w:r>
        <w:rPr>
          <w:rFonts w:ascii="Arial" w:hAnsi="Arial" w:cs="Arial"/>
          <w:sz w:val="24"/>
          <w:szCs w:val="24"/>
        </w:rPr>
        <w:t xml:space="preserve"> tis. EUR.</w:t>
      </w:r>
      <w:r w:rsidR="005710FE">
        <w:rPr>
          <w:rFonts w:ascii="Arial" w:hAnsi="Arial" w:cs="Arial"/>
          <w:sz w:val="24"/>
          <w:szCs w:val="24"/>
        </w:rPr>
        <w:br/>
      </w:r>
    </w:p>
    <w:p w:rsidR="005568B1" w:rsidRPr="004D5EBF" w:rsidRDefault="005710FE" w:rsidP="005710FE">
      <w:pPr>
        <w:pStyle w:val="Nadpis2"/>
      </w:pPr>
      <w:r w:rsidRPr="004D5EBF">
        <w:t>NÁKLADY</w:t>
      </w:r>
      <w:r>
        <w:br/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Za obdobie roka 201</w:t>
      </w:r>
      <w:r w:rsidR="005D22F3">
        <w:rPr>
          <w:rFonts w:ascii="Arial" w:hAnsi="Arial" w:cs="Arial"/>
          <w:sz w:val="24"/>
          <w:szCs w:val="24"/>
        </w:rPr>
        <w:t>8</w:t>
      </w:r>
      <w:r w:rsidRPr="009A4FA8">
        <w:rPr>
          <w:rFonts w:ascii="Arial" w:hAnsi="Arial" w:cs="Arial"/>
          <w:sz w:val="24"/>
          <w:szCs w:val="24"/>
        </w:rPr>
        <w:t xml:space="preserve"> boli čerpané náklady v celkovej výške </w:t>
      </w:r>
      <w:r w:rsidR="002610F4">
        <w:rPr>
          <w:rFonts w:ascii="Arial" w:hAnsi="Arial" w:cs="Arial"/>
          <w:sz w:val="24"/>
          <w:szCs w:val="24"/>
        </w:rPr>
        <w:t>16 262,1</w:t>
      </w:r>
      <w:r w:rsidRPr="009A4FA8">
        <w:rPr>
          <w:rFonts w:ascii="Arial" w:hAnsi="Arial" w:cs="Arial"/>
          <w:sz w:val="24"/>
          <w:szCs w:val="24"/>
        </w:rPr>
        <w:t xml:space="preserve"> tis. EUR, teda o</w:t>
      </w:r>
      <w:r w:rsidR="002610F4">
        <w:rPr>
          <w:rFonts w:ascii="Arial" w:hAnsi="Arial" w:cs="Arial"/>
          <w:sz w:val="24"/>
          <w:szCs w:val="24"/>
        </w:rPr>
        <w:t> 809,4</w:t>
      </w:r>
      <w:r w:rsidRPr="009A4FA8">
        <w:rPr>
          <w:rFonts w:ascii="Arial" w:hAnsi="Arial" w:cs="Arial"/>
          <w:sz w:val="24"/>
          <w:szCs w:val="24"/>
        </w:rPr>
        <w:t xml:space="preserve"> tis. EUR </w:t>
      </w:r>
      <w:r w:rsidR="00183224">
        <w:rPr>
          <w:rFonts w:ascii="Arial" w:hAnsi="Arial" w:cs="Arial"/>
          <w:sz w:val="24"/>
          <w:szCs w:val="24"/>
        </w:rPr>
        <w:t>nižšej</w:t>
      </w:r>
      <w:r w:rsidRPr="009A4FA8">
        <w:rPr>
          <w:rFonts w:ascii="Arial" w:hAnsi="Arial" w:cs="Arial"/>
          <w:sz w:val="24"/>
          <w:szCs w:val="24"/>
        </w:rPr>
        <w:t xml:space="preserve"> ako v roku 201</w:t>
      </w:r>
      <w:r w:rsidR="005D22F3">
        <w:rPr>
          <w:rFonts w:ascii="Arial" w:hAnsi="Arial" w:cs="Arial"/>
          <w:sz w:val="24"/>
          <w:szCs w:val="24"/>
        </w:rPr>
        <w:t>7</w:t>
      </w:r>
      <w:r w:rsidRPr="009A4FA8">
        <w:rPr>
          <w:rFonts w:ascii="Arial" w:hAnsi="Arial" w:cs="Arial"/>
          <w:sz w:val="24"/>
          <w:szCs w:val="24"/>
        </w:rPr>
        <w:t xml:space="preserve">, čo predstavuje medziročný </w:t>
      </w:r>
      <w:r w:rsidR="00183224">
        <w:rPr>
          <w:rFonts w:ascii="Arial" w:hAnsi="Arial" w:cs="Arial"/>
          <w:sz w:val="24"/>
          <w:szCs w:val="24"/>
        </w:rPr>
        <w:t>pokles</w:t>
      </w:r>
      <w:r w:rsidRPr="009A4FA8">
        <w:rPr>
          <w:rFonts w:ascii="Arial" w:hAnsi="Arial" w:cs="Arial"/>
          <w:sz w:val="24"/>
          <w:szCs w:val="24"/>
        </w:rPr>
        <w:t xml:space="preserve"> o</w:t>
      </w:r>
      <w:r w:rsidR="005D22F3">
        <w:rPr>
          <w:rFonts w:ascii="Arial" w:hAnsi="Arial" w:cs="Arial"/>
          <w:sz w:val="24"/>
          <w:szCs w:val="24"/>
        </w:rPr>
        <w:t> 4,7</w:t>
      </w:r>
      <w:r w:rsidR="00183224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 xml:space="preserve">%. </w:t>
      </w:r>
    </w:p>
    <w:p w:rsidR="005568B1" w:rsidRPr="008C5621" w:rsidRDefault="00A574A9" w:rsidP="006C72AC">
      <w:pPr>
        <w:spacing w:line="276" w:lineRule="auto"/>
        <w:jc w:val="both"/>
        <w:rPr>
          <w:rFonts w:ascii="Myriad Pro" w:hAnsi="Myriad Pro" w:cs="Arial"/>
          <w:sz w:val="24"/>
          <w:szCs w:val="24"/>
        </w:rPr>
      </w:pPr>
      <w:r w:rsidRPr="00A574A9">
        <w:rPr>
          <w:noProof/>
          <w:lang w:eastAsia="sk-SK"/>
        </w:rPr>
        <w:drawing>
          <wp:inline distT="0" distB="0" distL="0" distR="0">
            <wp:extent cx="5759450" cy="1766357"/>
            <wp:effectExtent l="0" t="0" r="0" b="5715"/>
            <wp:docPr id="27" name="Obrázok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1766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Najväčšou položkou v čerpaných nákladoch</w:t>
      </w:r>
      <w:r w:rsidR="00183224">
        <w:rPr>
          <w:rFonts w:ascii="Arial" w:hAnsi="Arial" w:cs="Arial"/>
          <w:sz w:val="24"/>
          <w:szCs w:val="24"/>
        </w:rPr>
        <w:t xml:space="preserve"> na hosp. činnosť</w:t>
      </w:r>
      <w:r w:rsidRPr="009A4FA8">
        <w:rPr>
          <w:rFonts w:ascii="Arial" w:hAnsi="Arial" w:cs="Arial"/>
          <w:sz w:val="24"/>
          <w:szCs w:val="24"/>
        </w:rPr>
        <w:t xml:space="preserve"> boli náklady na spotrebovaný materiál a energie vo výške </w:t>
      </w:r>
      <w:r w:rsidR="005D22F3">
        <w:rPr>
          <w:rFonts w:ascii="Arial" w:hAnsi="Arial" w:cs="Arial"/>
          <w:sz w:val="24"/>
          <w:szCs w:val="24"/>
        </w:rPr>
        <w:t>10 869,5</w:t>
      </w:r>
      <w:r w:rsidRPr="009A4FA8">
        <w:rPr>
          <w:rFonts w:ascii="Arial" w:hAnsi="Arial" w:cs="Arial"/>
          <w:sz w:val="24"/>
          <w:szCs w:val="24"/>
        </w:rPr>
        <w:t xml:space="preserve"> tis. EUR , ktoré tvorili </w:t>
      </w:r>
      <w:r w:rsidR="005D22F3">
        <w:rPr>
          <w:rFonts w:ascii="Arial" w:hAnsi="Arial" w:cs="Arial"/>
          <w:sz w:val="24"/>
          <w:szCs w:val="24"/>
        </w:rPr>
        <w:t>68,</w:t>
      </w:r>
      <w:r w:rsidR="002610F4">
        <w:rPr>
          <w:rFonts w:ascii="Arial" w:hAnsi="Arial" w:cs="Arial"/>
          <w:sz w:val="24"/>
          <w:szCs w:val="24"/>
        </w:rPr>
        <w:t>4</w:t>
      </w:r>
      <w:r w:rsidRPr="009A4FA8">
        <w:rPr>
          <w:rFonts w:ascii="Arial" w:hAnsi="Arial" w:cs="Arial"/>
          <w:sz w:val="24"/>
          <w:szCs w:val="24"/>
        </w:rPr>
        <w:t>% nákladov</w:t>
      </w:r>
      <w:r w:rsidR="002610F4">
        <w:rPr>
          <w:rFonts w:ascii="Arial" w:hAnsi="Arial" w:cs="Arial"/>
          <w:sz w:val="24"/>
          <w:szCs w:val="24"/>
        </w:rPr>
        <w:t xml:space="preserve"> na hosp. čin.</w:t>
      </w:r>
      <w:r w:rsidRPr="009A4FA8">
        <w:rPr>
          <w:rFonts w:ascii="Arial" w:hAnsi="Arial" w:cs="Arial"/>
          <w:sz w:val="24"/>
          <w:szCs w:val="24"/>
        </w:rPr>
        <w:t>. V roku 201</w:t>
      </w:r>
      <w:r w:rsidR="005D22F3">
        <w:rPr>
          <w:rFonts w:ascii="Arial" w:hAnsi="Arial" w:cs="Arial"/>
          <w:sz w:val="24"/>
          <w:szCs w:val="24"/>
        </w:rPr>
        <w:t xml:space="preserve">8 </w:t>
      </w:r>
      <w:r w:rsidRPr="009A4FA8">
        <w:rPr>
          <w:rFonts w:ascii="Arial" w:hAnsi="Arial" w:cs="Arial"/>
          <w:sz w:val="24"/>
          <w:szCs w:val="24"/>
        </w:rPr>
        <w:t>bola spotreba materiálu a energií o</w:t>
      </w:r>
      <w:r w:rsidR="005D22F3">
        <w:rPr>
          <w:rFonts w:ascii="Arial" w:hAnsi="Arial" w:cs="Arial"/>
          <w:sz w:val="24"/>
          <w:szCs w:val="24"/>
        </w:rPr>
        <w:t> 6,7</w:t>
      </w:r>
      <w:r w:rsidR="00BC7833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 xml:space="preserve">% , t.j. </w:t>
      </w:r>
      <w:r w:rsidR="005D22F3">
        <w:rPr>
          <w:rFonts w:ascii="Arial" w:hAnsi="Arial" w:cs="Arial"/>
          <w:sz w:val="24"/>
          <w:szCs w:val="24"/>
        </w:rPr>
        <w:t>777,1</w:t>
      </w:r>
      <w:r w:rsidRPr="009A4FA8">
        <w:rPr>
          <w:rFonts w:ascii="Arial" w:hAnsi="Arial" w:cs="Arial"/>
          <w:sz w:val="24"/>
          <w:szCs w:val="24"/>
        </w:rPr>
        <w:t xml:space="preserve"> tis. EUR </w:t>
      </w:r>
      <w:r w:rsidR="00BC7833">
        <w:rPr>
          <w:rFonts w:ascii="Arial" w:hAnsi="Arial" w:cs="Arial"/>
          <w:sz w:val="24"/>
          <w:szCs w:val="24"/>
        </w:rPr>
        <w:t>nižšia</w:t>
      </w:r>
      <w:r w:rsidRPr="009A4FA8">
        <w:rPr>
          <w:rFonts w:ascii="Arial" w:hAnsi="Arial" w:cs="Arial"/>
          <w:sz w:val="24"/>
          <w:szCs w:val="24"/>
        </w:rPr>
        <w:t xml:space="preserve"> ako v predchádzajúcom roku, a to najmä v dôsledku </w:t>
      </w:r>
      <w:r w:rsidR="00BC7833">
        <w:rPr>
          <w:rFonts w:ascii="Arial" w:hAnsi="Arial" w:cs="Arial"/>
          <w:sz w:val="24"/>
          <w:szCs w:val="24"/>
        </w:rPr>
        <w:t xml:space="preserve">nižších </w:t>
      </w:r>
      <w:r w:rsidRPr="009A4FA8">
        <w:rPr>
          <w:rFonts w:ascii="Arial" w:hAnsi="Arial" w:cs="Arial"/>
          <w:sz w:val="24"/>
          <w:szCs w:val="24"/>
        </w:rPr>
        <w:t>nákladov na nákup pary</w:t>
      </w:r>
      <w:r w:rsidR="00AA7865">
        <w:rPr>
          <w:rFonts w:ascii="Arial" w:hAnsi="Arial" w:cs="Arial"/>
          <w:sz w:val="24"/>
          <w:szCs w:val="24"/>
        </w:rPr>
        <w:t xml:space="preserve">, </w:t>
      </w:r>
      <w:r w:rsidR="00BC7833">
        <w:rPr>
          <w:rFonts w:ascii="Arial" w:hAnsi="Arial" w:cs="Arial"/>
          <w:sz w:val="24"/>
          <w:szCs w:val="24"/>
        </w:rPr>
        <w:t>plynu</w:t>
      </w:r>
      <w:r w:rsidR="00AA7865">
        <w:rPr>
          <w:rFonts w:ascii="Arial" w:hAnsi="Arial" w:cs="Arial"/>
          <w:sz w:val="24"/>
          <w:szCs w:val="24"/>
        </w:rPr>
        <w:t xml:space="preserve"> a priameho materiálu</w:t>
      </w:r>
      <w:r w:rsidRPr="009A4FA8">
        <w:rPr>
          <w:rFonts w:ascii="Arial" w:hAnsi="Arial" w:cs="Arial"/>
          <w:sz w:val="24"/>
          <w:szCs w:val="24"/>
        </w:rPr>
        <w:t>.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Náklady na služby boli v roku 201</w:t>
      </w:r>
      <w:r w:rsidR="00AA7865">
        <w:rPr>
          <w:rFonts w:ascii="Arial" w:hAnsi="Arial" w:cs="Arial"/>
          <w:sz w:val="24"/>
          <w:szCs w:val="24"/>
        </w:rPr>
        <w:t>8</w:t>
      </w:r>
      <w:r w:rsidR="00BC7833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 xml:space="preserve">čerpané vo výške </w:t>
      </w:r>
      <w:r w:rsidR="00AA7865">
        <w:rPr>
          <w:rFonts w:ascii="Arial" w:hAnsi="Arial" w:cs="Arial"/>
          <w:sz w:val="24"/>
          <w:szCs w:val="24"/>
        </w:rPr>
        <w:t>1 185,8</w:t>
      </w:r>
      <w:r w:rsidRPr="009A4FA8">
        <w:rPr>
          <w:rFonts w:ascii="Arial" w:hAnsi="Arial" w:cs="Arial"/>
          <w:sz w:val="24"/>
          <w:szCs w:val="24"/>
        </w:rPr>
        <w:t xml:space="preserve"> tis. EUR, čo predstavuje </w:t>
      </w:r>
      <w:r w:rsidR="00BC7833">
        <w:rPr>
          <w:rFonts w:ascii="Arial" w:hAnsi="Arial" w:cs="Arial"/>
          <w:sz w:val="24"/>
          <w:szCs w:val="24"/>
        </w:rPr>
        <w:t>pokles</w:t>
      </w:r>
      <w:r w:rsidRPr="009A4FA8">
        <w:rPr>
          <w:rFonts w:ascii="Arial" w:hAnsi="Arial" w:cs="Arial"/>
          <w:sz w:val="24"/>
          <w:szCs w:val="24"/>
        </w:rPr>
        <w:t xml:space="preserve"> o</w:t>
      </w:r>
      <w:r w:rsidR="00AA7865">
        <w:rPr>
          <w:rFonts w:ascii="Arial" w:hAnsi="Arial" w:cs="Arial"/>
          <w:sz w:val="24"/>
          <w:szCs w:val="24"/>
        </w:rPr>
        <w:t> 138,3</w:t>
      </w:r>
      <w:r w:rsidRPr="009A4FA8">
        <w:rPr>
          <w:rFonts w:ascii="Arial" w:hAnsi="Arial" w:cs="Arial"/>
          <w:sz w:val="24"/>
          <w:szCs w:val="24"/>
        </w:rPr>
        <w:t xml:space="preserve"> tis. EUR, t.j. o</w:t>
      </w:r>
      <w:r w:rsidR="00AA7865">
        <w:rPr>
          <w:rFonts w:ascii="Arial" w:hAnsi="Arial" w:cs="Arial"/>
          <w:sz w:val="24"/>
          <w:szCs w:val="24"/>
        </w:rPr>
        <w:t> 10,</w:t>
      </w:r>
      <w:r w:rsidR="00345E14">
        <w:rPr>
          <w:rFonts w:ascii="Arial" w:hAnsi="Arial" w:cs="Arial"/>
          <w:sz w:val="24"/>
          <w:szCs w:val="24"/>
        </w:rPr>
        <w:t>4</w:t>
      </w:r>
      <w:r w:rsidR="00BC7833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 xml:space="preserve">%, spôsobený najmä </w:t>
      </w:r>
      <w:r w:rsidR="00BC7833">
        <w:rPr>
          <w:rFonts w:ascii="Arial" w:hAnsi="Arial" w:cs="Arial"/>
          <w:sz w:val="24"/>
          <w:szCs w:val="24"/>
        </w:rPr>
        <w:t>poklesom</w:t>
      </w:r>
      <w:r w:rsidRPr="009A4FA8">
        <w:rPr>
          <w:rFonts w:ascii="Arial" w:hAnsi="Arial" w:cs="Arial"/>
          <w:sz w:val="24"/>
          <w:szCs w:val="24"/>
        </w:rPr>
        <w:t xml:space="preserve"> nákladov na </w:t>
      </w:r>
      <w:r w:rsidR="00AA7865">
        <w:rPr>
          <w:rFonts w:ascii="Arial" w:hAnsi="Arial" w:cs="Arial"/>
          <w:sz w:val="24"/>
          <w:szCs w:val="24"/>
        </w:rPr>
        <w:t xml:space="preserve">poddodávky a </w:t>
      </w:r>
      <w:r w:rsidR="00BC7833">
        <w:rPr>
          <w:rFonts w:ascii="Arial" w:hAnsi="Arial" w:cs="Arial"/>
          <w:sz w:val="24"/>
          <w:szCs w:val="24"/>
        </w:rPr>
        <w:t xml:space="preserve">dodávateľské </w:t>
      </w:r>
      <w:r w:rsidRPr="009A4FA8">
        <w:rPr>
          <w:rFonts w:ascii="Arial" w:hAnsi="Arial" w:cs="Arial"/>
          <w:sz w:val="24"/>
          <w:szCs w:val="24"/>
        </w:rPr>
        <w:t>opravy a udržiavanie.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lastRenderedPageBreak/>
        <w:t xml:space="preserve">Osobné náklady predstavujú </w:t>
      </w:r>
      <w:r w:rsidR="002610F4">
        <w:rPr>
          <w:rFonts w:ascii="Arial" w:hAnsi="Arial" w:cs="Arial"/>
          <w:sz w:val="24"/>
          <w:szCs w:val="24"/>
        </w:rPr>
        <w:t>18,9</w:t>
      </w:r>
      <w:r w:rsidR="00BC7833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>% nákladov</w:t>
      </w:r>
      <w:r w:rsidR="00C930DD">
        <w:rPr>
          <w:rFonts w:ascii="Arial" w:hAnsi="Arial" w:cs="Arial"/>
          <w:sz w:val="24"/>
          <w:szCs w:val="24"/>
        </w:rPr>
        <w:t xml:space="preserve"> na hosp. čin. </w:t>
      </w:r>
      <w:r w:rsidRPr="009A4FA8">
        <w:rPr>
          <w:rFonts w:ascii="Arial" w:hAnsi="Arial" w:cs="Arial"/>
          <w:sz w:val="24"/>
          <w:szCs w:val="24"/>
        </w:rPr>
        <w:t xml:space="preserve"> a za rok 201</w:t>
      </w:r>
      <w:r w:rsidR="00AA7865">
        <w:rPr>
          <w:rFonts w:ascii="Arial" w:hAnsi="Arial" w:cs="Arial"/>
          <w:sz w:val="24"/>
          <w:szCs w:val="24"/>
        </w:rPr>
        <w:t xml:space="preserve">8 </w:t>
      </w:r>
      <w:r w:rsidRPr="009A4FA8">
        <w:rPr>
          <w:rFonts w:ascii="Arial" w:hAnsi="Arial" w:cs="Arial"/>
          <w:sz w:val="24"/>
          <w:szCs w:val="24"/>
        </w:rPr>
        <w:t xml:space="preserve">dosiahli úroveň </w:t>
      </w:r>
      <w:r w:rsidR="00AA7865">
        <w:rPr>
          <w:rFonts w:ascii="Arial" w:hAnsi="Arial" w:cs="Arial"/>
          <w:sz w:val="24"/>
          <w:szCs w:val="24"/>
        </w:rPr>
        <w:t>3</w:t>
      </w:r>
      <w:r w:rsidR="002610F4">
        <w:rPr>
          <w:rFonts w:ascii="Arial" w:hAnsi="Arial" w:cs="Arial"/>
          <w:sz w:val="24"/>
          <w:szCs w:val="24"/>
        </w:rPr>
        <w:t> 010,3</w:t>
      </w:r>
      <w:r w:rsidRPr="009A4FA8">
        <w:rPr>
          <w:rFonts w:ascii="Arial" w:hAnsi="Arial" w:cs="Arial"/>
          <w:sz w:val="24"/>
          <w:szCs w:val="24"/>
        </w:rPr>
        <w:t xml:space="preserve"> tis. EUR, čo je </w:t>
      </w:r>
      <w:r w:rsidR="002610F4">
        <w:rPr>
          <w:rFonts w:ascii="Arial" w:hAnsi="Arial" w:cs="Arial"/>
          <w:sz w:val="24"/>
          <w:szCs w:val="24"/>
        </w:rPr>
        <w:t>66,2</w:t>
      </w:r>
      <w:r w:rsidRPr="009A4FA8">
        <w:rPr>
          <w:rFonts w:ascii="Arial" w:hAnsi="Arial" w:cs="Arial"/>
          <w:sz w:val="24"/>
          <w:szCs w:val="24"/>
        </w:rPr>
        <w:t xml:space="preserve"> tis. EUR, t.j. </w:t>
      </w:r>
      <w:r w:rsidR="002610F4">
        <w:rPr>
          <w:rFonts w:ascii="Arial" w:hAnsi="Arial" w:cs="Arial"/>
          <w:sz w:val="24"/>
          <w:szCs w:val="24"/>
        </w:rPr>
        <w:t>2,2</w:t>
      </w:r>
      <w:r w:rsidR="00BC7833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 xml:space="preserve">% </w:t>
      </w:r>
      <w:r w:rsidR="00BC7833">
        <w:rPr>
          <w:rFonts w:ascii="Arial" w:hAnsi="Arial" w:cs="Arial"/>
          <w:sz w:val="24"/>
          <w:szCs w:val="24"/>
        </w:rPr>
        <w:t xml:space="preserve">menej </w:t>
      </w:r>
      <w:r w:rsidRPr="009A4FA8">
        <w:rPr>
          <w:rFonts w:ascii="Arial" w:hAnsi="Arial" w:cs="Arial"/>
          <w:sz w:val="24"/>
          <w:szCs w:val="24"/>
        </w:rPr>
        <w:t>ako v predchádzajúcom účtovnom období.</w:t>
      </w:r>
    </w:p>
    <w:p w:rsidR="005568B1" w:rsidRPr="009A4FA8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Za rok 201</w:t>
      </w:r>
      <w:r w:rsidR="00AA7865">
        <w:rPr>
          <w:rFonts w:ascii="Arial" w:hAnsi="Arial" w:cs="Arial"/>
          <w:sz w:val="24"/>
          <w:szCs w:val="24"/>
        </w:rPr>
        <w:t>8</w:t>
      </w:r>
      <w:r w:rsidRPr="009A4FA8">
        <w:rPr>
          <w:rFonts w:ascii="Arial" w:hAnsi="Arial" w:cs="Arial"/>
          <w:sz w:val="24"/>
          <w:szCs w:val="24"/>
        </w:rPr>
        <w:t xml:space="preserve"> boli zúčtované odpisy majetku vo výške </w:t>
      </w:r>
      <w:r w:rsidR="00AA7865">
        <w:rPr>
          <w:rFonts w:ascii="Arial" w:hAnsi="Arial" w:cs="Arial"/>
          <w:sz w:val="24"/>
          <w:szCs w:val="24"/>
        </w:rPr>
        <w:t>682,6</w:t>
      </w:r>
      <w:r w:rsidRPr="009A4FA8">
        <w:rPr>
          <w:rFonts w:ascii="Arial" w:hAnsi="Arial" w:cs="Arial"/>
          <w:sz w:val="24"/>
          <w:szCs w:val="24"/>
        </w:rPr>
        <w:t xml:space="preserve"> tis. EUR a</w:t>
      </w:r>
      <w:r w:rsidR="00C930DD">
        <w:rPr>
          <w:rFonts w:ascii="Arial" w:hAnsi="Arial" w:cs="Arial"/>
          <w:sz w:val="24"/>
          <w:szCs w:val="24"/>
        </w:rPr>
        <w:t> zost. cena</w:t>
      </w:r>
      <w:r w:rsidRPr="009A4FA8">
        <w:rPr>
          <w:rFonts w:ascii="Arial" w:hAnsi="Arial" w:cs="Arial"/>
          <w:sz w:val="24"/>
          <w:szCs w:val="24"/>
        </w:rPr>
        <w:t xml:space="preserve"> predaného </w:t>
      </w:r>
      <w:r w:rsidR="00C930DD">
        <w:rPr>
          <w:rFonts w:ascii="Arial" w:hAnsi="Arial" w:cs="Arial"/>
          <w:sz w:val="24"/>
          <w:szCs w:val="24"/>
        </w:rPr>
        <w:t xml:space="preserve">majetku a </w:t>
      </w:r>
      <w:r w:rsidRPr="009A4FA8">
        <w:rPr>
          <w:rFonts w:ascii="Arial" w:hAnsi="Arial" w:cs="Arial"/>
          <w:sz w:val="24"/>
          <w:szCs w:val="24"/>
        </w:rPr>
        <w:t xml:space="preserve">materiálu vo výške </w:t>
      </w:r>
      <w:r w:rsidR="00AA7865">
        <w:rPr>
          <w:rFonts w:ascii="Arial" w:hAnsi="Arial" w:cs="Arial"/>
          <w:sz w:val="24"/>
          <w:szCs w:val="24"/>
        </w:rPr>
        <w:t>30,1</w:t>
      </w:r>
      <w:r w:rsidRPr="009A4FA8">
        <w:rPr>
          <w:rFonts w:ascii="Arial" w:hAnsi="Arial" w:cs="Arial"/>
          <w:sz w:val="24"/>
          <w:szCs w:val="24"/>
        </w:rPr>
        <w:t xml:space="preserve"> tis. EUR, čo predstavuje oproti minulému roku nárast o</w:t>
      </w:r>
      <w:r w:rsidR="00BC7833">
        <w:rPr>
          <w:rFonts w:ascii="Arial" w:hAnsi="Arial" w:cs="Arial"/>
          <w:sz w:val="24"/>
          <w:szCs w:val="24"/>
        </w:rPr>
        <w:t> </w:t>
      </w:r>
      <w:r w:rsidR="00AA7865">
        <w:rPr>
          <w:rFonts w:ascii="Arial" w:hAnsi="Arial" w:cs="Arial"/>
          <w:sz w:val="24"/>
          <w:szCs w:val="24"/>
        </w:rPr>
        <w:t>25</w:t>
      </w:r>
      <w:r w:rsidR="00BC7833">
        <w:rPr>
          <w:rFonts w:ascii="Arial" w:hAnsi="Arial" w:cs="Arial"/>
          <w:sz w:val="24"/>
          <w:szCs w:val="24"/>
        </w:rPr>
        <w:t>,6</w:t>
      </w:r>
      <w:r w:rsidRPr="009A4FA8">
        <w:rPr>
          <w:rFonts w:ascii="Arial" w:hAnsi="Arial" w:cs="Arial"/>
          <w:sz w:val="24"/>
          <w:szCs w:val="24"/>
        </w:rPr>
        <w:t xml:space="preserve"> tis. EUR, t.j. o</w:t>
      </w:r>
      <w:r w:rsidR="00AA7865">
        <w:rPr>
          <w:rFonts w:ascii="Arial" w:hAnsi="Arial" w:cs="Arial"/>
          <w:sz w:val="24"/>
          <w:szCs w:val="24"/>
        </w:rPr>
        <w:t> 3,7</w:t>
      </w:r>
      <w:r w:rsidR="00BC7833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>%.</w:t>
      </w:r>
    </w:p>
    <w:p w:rsidR="005568B1" w:rsidRPr="009A4FA8" w:rsidRDefault="000A0138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 wp14:anchorId="0F77E98E">
            <wp:extent cx="5286317" cy="2657475"/>
            <wp:effectExtent l="0" t="0" r="0" b="0"/>
            <wp:docPr id="29" name="Obrázok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4200" cy="26714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9A4FA8">
        <w:rPr>
          <w:rFonts w:ascii="Arial" w:hAnsi="Arial" w:cs="Arial"/>
          <w:sz w:val="24"/>
          <w:szCs w:val="24"/>
        </w:rPr>
        <w:t>Náklady na daň z príjmov a odloženú daň boli v roku 201</w:t>
      </w:r>
      <w:r w:rsidR="00AA7865">
        <w:rPr>
          <w:rFonts w:ascii="Arial" w:hAnsi="Arial" w:cs="Arial"/>
          <w:sz w:val="24"/>
          <w:szCs w:val="24"/>
        </w:rPr>
        <w:t>8</w:t>
      </w:r>
      <w:r w:rsidRPr="009A4FA8">
        <w:rPr>
          <w:rFonts w:ascii="Arial" w:hAnsi="Arial" w:cs="Arial"/>
          <w:sz w:val="24"/>
          <w:szCs w:val="24"/>
        </w:rPr>
        <w:t xml:space="preserve"> zúčtované vo výške </w:t>
      </w:r>
      <w:r w:rsidR="000A0138">
        <w:rPr>
          <w:rFonts w:ascii="Arial" w:hAnsi="Arial" w:cs="Arial"/>
          <w:sz w:val="24"/>
          <w:szCs w:val="24"/>
        </w:rPr>
        <w:t>186</w:t>
      </w:r>
      <w:r w:rsidRPr="009A4FA8">
        <w:rPr>
          <w:rFonts w:ascii="Arial" w:hAnsi="Arial" w:cs="Arial"/>
          <w:sz w:val="24"/>
          <w:szCs w:val="24"/>
        </w:rPr>
        <w:t xml:space="preserve"> tis. EUR a</w:t>
      </w:r>
      <w:r w:rsidR="00DE01A4">
        <w:rPr>
          <w:rFonts w:ascii="Arial" w:hAnsi="Arial" w:cs="Arial"/>
          <w:sz w:val="24"/>
          <w:szCs w:val="24"/>
        </w:rPr>
        <w:t xml:space="preserve"> ich výšku ovplyvnila okrem poklesu hrubého zisku aj hodnota </w:t>
      </w:r>
      <w:r w:rsidRPr="009A4FA8">
        <w:rPr>
          <w:rFonts w:ascii="Arial" w:hAnsi="Arial" w:cs="Arial"/>
          <w:sz w:val="24"/>
          <w:szCs w:val="24"/>
        </w:rPr>
        <w:t xml:space="preserve">pripočítateľných a odpočítateľných položiek k základu dane. </w:t>
      </w:r>
      <w:r w:rsidR="00AA7865">
        <w:rPr>
          <w:rFonts w:ascii="Arial" w:hAnsi="Arial" w:cs="Arial"/>
          <w:sz w:val="24"/>
          <w:szCs w:val="24"/>
        </w:rPr>
        <w:t>Vplyvom nižšieho</w:t>
      </w:r>
      <w:r w:rsidR="00B657D3">
        <w:rPr>
          <w:rFonts w:ascii="Arial" w:hAnsi="Arial" w:cs="Arial"/>
          <w:sz w:val="24"/>
          <w:szCs w:val="24"/>
        </w:rPr>
        <w:t xml:space="preserve"> základu dane </w:t>
      </w:r>
      <w:r w:rsidR="00AA7865">
        <w:rPr>
          <w:rFonts w:ascii="Arial" w:hAnsi="Arial" w:cs="Arial"/>
          <w:sz w:val="24"/>
          <w:szCs w:val="24"/>
        </w:rPr>
        <w:t xml:space="preserve">sú náklady na daň </w:t>
      </w:r>
      <w:r w:rsidRPr="009A4FA8">
        <w:rPr>
          <w:rFonts w:ascii="Arial" w:hAnsi="Arial" w:cs="Arial"/>
          <w:sz w:val="24"/>
          <w:szCs w:val="24"/>
        </w:rPr>
        <w:t xml:space="preserve">medziročne </w:t>
      </w:r>
      <w:r w:rsidR="00AA7865">
        <w:rPr>
          <w:rFonts w:ascii="Arial" w:hAnsi="Arial" w:cs="Arial"/>
          <w:sz w:val="24"/>
          <w:szCs w:val="24"/>
        </w:rPr>
        <w:t>nižšie</w:t>
      </w:r>
      <w:r w:rsidRPr="009A4FA8">
        <w:rPr>
          <w:rFonts w:ascii="Arial" w:hAnsi="Arial" w:cs="Arial"/>
          <w:sz w:val="24"/>
          <w:szCs w:val="24"/>
        </w:rPr>
        <w:t xml:space="preserve"> o</w:t>
      </w:r>
      <w:r w:rsidR="000A0138">
        <w:rPr>
          <w:rFonts w:ascii="Arial" w:hAnsi="Arial" w:cs="Arial"/>
          <w:sz w:val="24"/>
          <w:szCs w:val="24"/>
        </w:rPr>
        <w:t> 26,9</w:t>
      </w:r>
      <w:r w:rsidRPr="009A4FA8">
        <w:rPr>
          <w:rFonts w:ascii="Arial" w:hAnsi="Arial" w:cs="Arial"/>
          <w:sz w:val="24"/>
          <w:szCs w:val="24"/>
        </w:rPr>
        <w:t xml:space="preserve"> tis. EUR, t.j. o</w:t>
      </w:r>
      <w:r w:rsidR="000A0138">
        <w:rPr>
          <w:rFonts w:ascii="Arial" w:hAnsi="Arial" w:cs="Arial"/>
          <w:sz w:val="24"/>
          <w:szCs w:val="24"/>
        </w:rPr>
        <w:t> 12,6</w:t>
      </w:r>
      <w:r w:rsidR="00B657D3">
        <w:rPr>
          <w:rFonts w:ascii="Arial" w:hAnsi="Arial" w:cs="Arial"/>
          <w:sz w:val="24"/>
          <w:szCs w:val="24"/>
        </w:rPr>
        <w:t xml:space="preserve"> </w:t>
      </w:r>
      <w:r w:rsidRPr="009A4FA8">
        <w:rPr>
          <w:rFonts w:ascii="Arial" w:hAnsi="Arial" w:cs="Arial"/>
          <w:sz w:val="24"/>
          <w:szCs w:val="24"/>
        </w:rPr>
        <w:t>%.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9640A6" w:rsidRPr="004D5EBF" w:rsidRDefault="005710FE" w:rsidP="005710FE">
      <w:pPr>
        <w:pStyle w:val="Nadpis2"/>
      </w:pPr>
      <w:r>
        <w:t>AKTÍVA A PASÍVA</w:t>
      </w:r>
      <w:r>
        <w:br/>
      </w:r>
    </w:p>
    <w:p w:rsidR="005568B1" w:rsidRDefault="000A0138" w:rsidP="006C72AC">
      <w:pPr>
        <w:spacing w:after="120" w:line="276" w:lineRule="auto"/>
        <w:jc w:val="both"/>
        <w:rPr>
          <w:rFonts w:ascii="Arial" w:eastAsia="Times New Roman" w:hAnsi="Arial" w:cs="Arial"/>
          <w:sz w:val="24"/>
          <w:szCs w:val="24"/>
        </w:rPr>
      </w:pPr>
      <w:r w:rsidRPr="000A0138">
        <w:rPr>
          <w:noProof/>
          <w:lang w:eastAsia="sk-SK"/>
        </w:rPr>
        <w:drawing>
          <wp:inline distT="0" distB="0" distL="0" distR="0">
            <wp:extent cx="5238750" cy="2486025"/>
            <wp:effectExtent l="0" t="0" r="0" b="9525"/>
            <wp:docPr id="30" name="Obrázok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68B1" w:rsidRPr="009A4FA8" w:rsidRDefault="005568B1" w:rsidP="006C72AC">
      <w:pPr>
        <w:spacing w:after="120" w:line="276" w:lineRule="auto"/>
        <w:jc w:val="both"/>
        <w:rPr>
          <w:rFonts w:ascii="Arial" w:eastAsia="Times New Roman" w:hAnsi="Arial" w:cs="Arial"/>
          <w:sz w:val="24"/>
          <w:szCs w:val="24"/>
        </w:rPr>
      </w:pPr>
      <w:r w:rsidRPr="009A4FA8">
        <w:rPr>
          <w:rFonts w:ascii="Arial" w:eastAsia="Times New Roman" w:hAnsi="Arial" w:cs="Arial"/>
          <w:sz w:val="24"/>
          <w:szCs w:val="24"/>
        </w:rPr>
        <w:t>Medziročne došlo k nárastu majetku spoločnosti BYTTERM, a.s.  o</w:t>
      </w:r>
      <w:r w:rsidR="000A0138">
        <w:rPr>
          <w:rFonts w:ascii="Arial" w:eastAsia="Times New Roman" w:hAnsi="Arial" w:cs="Arial"/>
          <w:sz w:val="24"/>
          <w:szCs w:val="24"/>
        </w:rPr>
        <w:t> 93,6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</w:t>
      </w:r>
      <w:r w:rsidR="00D2102A">
        <w:rPr>
          <w:rFonts w:ascii="Arial" w:eastAsia="Times New Roman" w:hAnsi="Arial" w:cs="Arial"/>
          <w:sz w:val="24"/>
          <w:szCs w:val="24"/>
        </w:rPr>
        <w:t>, t.j. o</w:t>
      </w:r>
      <w:r w:rsidR="000A019A">
        <w:rPr>
          <w:rFonts w:ascii="Arial" w:eastAsia="Times New Roman" w:hAnsi="Arial" w:cs="Arial"/>
          <w:sz w:val="24"/>
          <w:szCs w:val="24"/>
        </w:rPr>
        <w:t> 1,1</w:t>
      </w:r>
      <w:r w:rsidR="00D2102A">
        <w:rPr>
          <w:rFonts w:ascii="Arial" w:eastAsia="Times New Roman" w:hAnsi="Arial" w:cs="Arial"/>
          <w:sz w:val="24"/>
          <w:szCs w:val="24"/>
        </w:rPr>
        <w:t xml:space="preserve"> %</w:t>
      </w:r>
      <w:r w:rsidRPr="009A4FA8">
        <w:rPr>
          <w:rFonts w:ascii="Arial" w:eastAsia="Times New Roman" w:hAnsi="Arial" w:cs="Arial"/>
          <w:sz w:val="24"/>
          <w:szCs w:val="24"/>
        </w:rPr>
        <w:t>. Stále aktíva vzrástli  o</w:t>
      </w:r>
      <w:r w:rsidR="000A019A">
        <w:rPr>
          <w:rFonts w:ascii="Arial" w:eastAsia="Times New Roman" w:hAnsi="Arial" w:cs="Arial"/>
          <w:sz w:val="24"/>
          <w:szCs w:val="24"/>
        </w:rPr>
        <w:t> 453,7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 najmä vplyvom rastu dlhodobého </w:t>
      </w:r>
      <w:r w:rsidRPr="009A4FA8">
        <w:rPr>
          <w:rFonts w:ascii="Arial" w:eastAsia="Times New Roman" w:hAnsi="Arial" w:cs="Arial"/>
          <w:sz w:val="24"/>
          <w:szCs w:val="24"/>
        </w:rPr>
        <w:lastRenderedPageBreak/>
        <w:t xml:space="preserve">hmotného majetku. Obežné aktíva medziročne </w:t>
      </w:r>
      <w:r w:rsidR="000A019A">
        <w:rPr>
          <w:rFonts w:ascii="Arial" w:eastAsia="Times New Roman" w:hAnsi="Arial" w:cs="Arial"/>
          <w:sz w:val="24"/>
          <w:szCs w:val="24"/>
        </w:rPr>
        <w:t>poklesli</w:t>
      </w:r>
      <w:r w:rsidRPr="009A4FA8">
        <w:rPr>
          <w:rFonts w:ascii="Arial" w:eastAsia="Times New Roman" w:hAnsi="Arial" w:cs="Arial"/>
          <w:sz w:val="24"/>
          <w:szCs w:val="24"/>
        </w:rPr>
        <w:t xml:space="preserve"> o</w:t>
      </w:r>
      <w:r w:rsidR="000A0138">
        <w:rPr>
          <w:rFonts w:ascii="Arial" w:eastAsia="Times New Roman" w:hAnsi="Arial" w:cs="Arial"/>
          <w:sz w:val="24"/>
          <w:szCs w:val="24"/>
        </w:rPr>
        <w:t> 369,7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</w:t>
      </w:r>
      <w:r w:rsidR="00D2102A">
        <w:rPr>
          <w:rFonts w:ascii="Arial" w:eastAsia="Times New Roman" w:hAnsi="Arial" w:cs="Arial"/>
          <w:sz w:val="24"/>
          <w:szCs w:val="24"/>
        </w:rPr>
        <w:t xml:space="preserve">. </w:t>
      </w:r>
      <w:r w:rsidR="00C67934">
        <w:rPr>
          <w:rFonts w:ascii="Arial" w:eastAsia="Times New Roman" w:hAnsi="Arial" w:cs="Arial"/>
          <w:sz w:val="24"/>
          <w:szCs w:val="24"/>
        </w:rPr>
        <w:t>Zostatky na účtoch časového rozlíšenia na strane aktív</w:t>
      </w:r>
      <w:r w:rsidRPr="009A4FA8">
        <w:rPr>
          <w:rFonts w:ascii="Arial" w:eastAsia="Times New Roman" w:hAnsi="Arial" w:cs="Arial"/>
          <w:sz w:val="24"/>
          <w:szCs w:val="24"/>
        </w:rPr>
        <w:t xml:space="preserve"> medziročne </w:t>
      </w:r>
      <w:r w:rsidR="00D2102A">
        <w:rPr>
          <w:rFonts w:ascii="Arial" w:eastAsia="Times New Roman" w:hAnsi="Arial" w:cs="Arial"/>
          <w:sz w:val="24"/>
          <w:szCs w:val="24"/>
        </w:rPr>
        <w:t xml:space="preserve">vzrástli </w:t>
      </w:r>
      <w:r w:rsidRPr="009A4FA8">
        <w:rPr>
          <w:rFonts w:ascii="Arial" w:eastAsia="Times New Roman" w:hAnsi="Arial" w:cs="Arial"/>
          <w:sz w:val="24"/>
          <w:szCs w:val="24"/>
        </w:rPr>
        <w:t>o</w:t>
      </w:r>
      <w:r w:rsidR="003A60FC">
        <w:rPr>
          <w:rFonts w:ascii="Arial" w:eastAsia="Times New Roman" w:hAnsi="Arial" w:cs="Arial"/>
          <w:sz w:val="24"/>
          <w:szCs w:val="24"/>
        </w:rPr>
        <w:t> 9,6</w:t>
      </w:r>
      <w:r w:rsidR="00D2102A">
        <w:rPr>
          <w:rFonts w:ascii="Arial" w:eastAsia="Times New Roman" w:hAnsi="Arial" w:cs="Arial"/>
          <w:sz w:val="24"/>
          <w:szCs w:val="24"/>
        </w:rPr>
        <w:t xml:space="preserve"> </w:t>
      </w:r>
      <w:r w:rsidRPr="009A4FA8">
        <w:rPr>
          <w:rFonts w:ascii="Arial" w:eastAsia="Times New Roman" w:hAnsi="Arial" w:cs="Arial"/>
          <w:sz w:val="24"/>
          <w:szCs w:val="24"/>
        </w:rPr>
        <w:t>tis. EUR. Štruktúra majetku sa zmenila v prospech stálych aktív, podiel ktorých vzrástol z</w:t>
      </w:r>
      <w:r w:rsidR="000A019A">
        <w:rPr>
          <w:rFonts w:ascii="Arial" w:eastAsia="Times New Roman" w:hAnsi="Arial" w:cs="Arial"/>
          <w:sz w:val="24"/>
          <w:szCs w:val="24"/>
        </w:rPr>
        <w:t> 61</w:t>
      </w:r>
      <w:r w:rsidR="00D2102A">
        <w:rPr>
          <w:rFonts w:ascii="Arial" w:eastAsia="Times New Roman" w:hAnsi="Arial" w:cs="Arial"/>
          <w:sz w:val="24"/>
          <w:szCs w:val="24"/>
        </w:rPr>
        <w:t xml:space="preserve"> </w:t>
      </w:r>
      <w:r w:rsidRPr="009A4FA8">
        <w:rPr>
          <w:rFonts w:ascii="Arial" w:eastAsia="Times New Roman" w:hAnsi="Arial" w:cs="Arial"/>
          <w:sz w:val="24"/>
          <w:szCs w:val="24"/>
        </w:rPr>
        <w:t xml:space="preserve">% na </w:t>
      </w:r>
      <w:r w:rsidR="000A019A">
        <w:rPr>
          <w:rFonts w:ascii="Arial" w:eastAsia="Times New Roman" w:hAnsi="Arial" w:cs="Arial"/>
          <w:sz w:val="24"/>
          <w:szCs w:val="24"/>
        </w:rPr>
        <w:t>65,5</w:t>
      </w:r>
      <w:r w:rsidRPr="009A4FA8">
        <w:rPr>
          <w:rFonts w:ascii="Arial" w:eastAsia="Times New Roman" w:hAnsi="Arial" w:cs="Arial"/>
          <w:sz w:val="24"/>
          <w:szCs w:val="24"/>
        </w:rPr>
        <w:t xml:space="preserve"> % na úkor </w:t>
      </w:r>
      <w:r w:rsidR="00D2102A">
        <w:rPr>
          <w:rFonts w:ascii="Arial" w:eastAsia="Times New Roman" w:hAnsi="Arial" w:cs="Arial"/>
          <w:sz w:val="24"/>
          <w:szCs w:val="24"/>
        </w:rPr>
        <w:t>obežných aktív</w:t>
      </w:r>
      <w:r w:rsidRPr="009A4FA8">
        <w:rPr>
          <w:rFonts w:ascii="Arial" w:eastAsia="Times New Roman" w:hAnsi="Arial" w:cs="Arial"/>
          <w:sz w:val="24"/>
          <w:szCs w:val="24"/>
        </w:rPr>
        <w:t xml:space="preserve">, podiel </w:t>
      </w:r>
      <w:r w:rsidR="00D2102A">
        <w:rPr>
          <w:rFonts w:ascii="Arial" w:eastAsia="Times New Roman" w:hAnsi="Arial" w:cs="Arial"/>
          <w:sz w:val="24"/>
          <w:szCs w:val="24"/>
        </w:rPr>
        <w:t>ktorých</w:t>
      </w:r>
      <w:r w:rsidRPr="009A4FA8">
        <w:rPr>
          <w:rFonts w:ascii="Arial" w:eastAsia="Times New Roman" w:hAnsi="Arial" w:cs="Arial"/>
          <w:sz w:val="24"/>
          <w:szCs w:val="24"/>
        </w:rPr>
        <w:t xml:space="preserve"> poklesol o</w:t>
      </w:r>
      <w:r w:rsidR="000A019A">
        <w:rPr>
          <w:rFonts w:ascii="Arial" w:eastAsia="Times New Roman" w:hAnsi="Arial" w:cs="Arial"/>
          <w:sz w:val="24"/>
          <w:szCs w:val="24"/>
        </w:rPr>
        <w:t> 4,6</w:t>
      </w:r>
      <w:r w:rsidRPr="009A4FA8">
        <w:rPr>
          <w:rFonts w:ascii="Arial" w:eastAsia="Times New Roman" w:hAnsi="Arial" w:cs="Arial"/>
          <w:sz w:val="24"/>
          <w:szCs w:val="24"/>
        </w:rPr>
        <w:t xml:space="preserve"> p.b. na </w:t>
      </w:r>
      <w:r w:rsidR="000A019A">
        <w:rPr>
          <w:rFonts w:ascii="Arial" w:eastAsia="Times New Roman" w:hAnsi="Arial" w:cs="Arial"/>
          <w:sz w:val="24"/>
          <w:szCs w:val="24"/>
        </w:rPr>
        <w:t>33,4</w:t>
      </w:r>
      <w:r w:rsidR="00D2102A">
        <w:rPr>
          <w:rFonts w:ascii="Arial" w:eastAsia="Times New Roman" w:hAnsi="Arial" w:cs="Arial"/>
          <w:sz w:val="24"/>
          <w:szCs w:val="24"/>
        </w:rPr>
        <w:t xml:space="preserve"> </w:t>
      </w:r>
      <w:r w:rsidRPr="009A4FA8">
        <w:rPr>
          <w:rFonts w:ascii="Arial" w:eastAsia="Times New Roman" w:hAnsi="Arial" w:cs="Arial"/>
          <w:sz w:val="24"/>
          <w:szCs w:val="24"/>
        </w:rPr>
        <w:t xml:space="preserve">% z celkových aktív. </w:t>
      </w:r>
    </w:p>
    <w:p w:rsidR="005568B1" w:rsidRPr="008C5621" w:rsidRDefault="00C67934" w:rsidP="006C72AC">
      <w:pPr>
        <w:spacing w:after="120" w:line="276" w:lineRule="auto"/>
        <w:jc w:val="both"/>
        <w:rPr>
          <w:rFonts w:ascii="Myriad Pro" w:eastAsia="Times New Roman" w:hAnsi="Myriad Pro" w:cs="Arial"/>
          <w:sz w:val="24"/>
          <w:szCs w:val="24"/>
        </w:rPr>
      </w:pPr>
      <w:r w:rsidRPr="00C67934">
        <w:rPr>
          <w:noProof/>
          <w:lang w:eastAsia="sk-SK"/>
        </w:rPr>
        <w:drawing>
          <wp:inline distT="0" distB="0" distL="0" distR="0">
            <wp:extent cx="5295900" cy="2486025"/>
            <wp:effectExtent l="0" t="0" r="0" b="9525"/>
            <wp:docPr id="33" name="Obrázok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5900" cy="2486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5C76" w:rsidRDefault="005568B1" w:rsidP="006C72AC">
      <w:pPr>
        <w:spacing w:after="120" w:line="276" w:lineRule="auto"/>
        <w:jc w:val="both"/>
        <w:rPr>
          <w:rFonts w:ascii="Arial" w:eastAsia="Times New Roman" w:hAnsi="Arial" w:cs="Arial"/>
          <w:sz w:val="24"/>
          <w:szCs w:val="24"/>
        </w:rPr>
      </w:pPr>
      <w:r w:rsidRPr="009A4FA8">
        <w:rPr>
          <w:rFonts w:ascii="Arial" w:eastAsia="Times New Roman" w:hAnsi="Arial" w:cs="Arial"/>
          <w:sz w:val="24"/>
          <w:szCs w:val="24"/>
        </w:rPr>
        <w:t xml:space="preserve">Majetok akciovej spoločnosti v celkovej výške </w:t>
      </w:r>
      <w:r w:rsidR="000A019A">
        <w:rPr>
          <w:rFonts w:ascii="Arial" w:eastAsia="Times New Roman" w:hAnsi="Arial" w:cs="Arial"/>
          <w:sz w:val="24"/>
          <w:szCs w:val="24"/>
        </w:rPr>
        <w:t>8</w:t>
      </w:r>
      <w:r w:rsidR="00C67934">
        <w:rPr>
          <w:rFonts w:ascii="Arial" w:eastAsia="Times New Roman" w:hAnsi="Arial" w:cs="Arial"/>
          <w:sz w:val="24"/>
          <w:szCs w:val="24"/>
        </w:rPr>
        <w:t> 862,2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 bol krytý vlastnými a cudzími zdrojmi. Vlastné imanie BYTTERM, a.s. vo výške </w:t>
      </w:r>
      <w:r w:rsidR="000A019A">
        <w:rPr>
          <w:rFonts w:ascii="Arial" w:eastAsia="Times New Roman" w:hAnsi="Arial" w:cs="Arial"/>
          <w:sz w:val="24"/>
          <w:szCs w:val="24"/>
        </w:rPr>
        <w:t>6</w:t>
      </w:r>
      <w:r w:rsidR="003A60FC">
        <w:rPr>
          <w:rFonts w:ascii="Arial" w:eastAsia="Times New Roman" w:hAnsi="Arial" w:cs="Arial"/>
          <w:sz w:val="24"/>
          <w:szCs w:val="24"/>
        </w:rPr>
        <w:t> 6</w:t>
      </w:r>
      <w:r w:rsidR="00C67934">
        <w:rPr>
          <w:rFonts w:ascii="Arial" w:eastAsia="Times New Roman" w:hAnsi="Arial" w:cs="Arial"/>
          <w:sz w:val="24"/>
          <w:szCs w:val="24"/>
        </w:rPr>
        <w:t>19</w:t>
      </w:r>
      <w:r w:rsidR="003A60FC">
        <w:rPr>
          <w:rFonts w:ascii="Arial" w:eastAsia="Times New Roman" w:hAnsi="Arial" w:cs="Arial"/>
          <w:sz w:val="24"/>
          <w:szCs w:val="24"/>
        </w:rPr>
        <w:t xml:space="preserve"> </w:t>
      </w:r>
      <w:r w:rsidRPr="009A4FA8">
        <w:rPr>
          <w:rFonts w:ascii="Arial" w:eastAsia="Times New Roman" w:hAnsi="Arial" w:cs="Arial"/>
          <w:sz w:val="24"/>
          <w:szCs w:val="24"/>
        </w:rPr>
        <w:t xml:space="preserve">tis. EUR predstavuje </w:t>
      </w:r>
      <w:r w:rsidR="00C24799">
        <w:rPr>
          <w:rFonts w:ascii="Arial" w:eastAsia="Times New Roman" w:hAnsi="Arial" w:cs="Arial"/>
          <w:sz w:val="24"/>
          <w:szCs w:val="24"/>
        </w:rPr>
        <w:t>74,</w:t>
      </w:r>
      <w:r w:rsidR="00C67934">
        <w:rPr>
          <w:rFonts w:ascii="Arial" w:eastAsia="Times New Roman" w:hAnsi="Arial" w:cs="Arial"/>
          <w:sz w:val="24"/>
          <w:szCs w:val="24"/>
        </w:rPr>
        <w:t>7</w:t>
      </w:r>
      <w:r w:rsidRPr="009A4FA8">
        <w:rPr>
          <w:rFonts w:ascii="Arial" w:eastAsia="Times New Roman" w:hAnsi="Arial" w:cs="Arial"/>
          <w:sz w:val="24"/>
          <w:szCs w:val="24"/>
        </w:rPr>
        <w:t xml:space="preserve"> % celkových zdrojov krytia, pričom medziročne vzrástlo o</w:t>
      </w:r>
      <w:r w:rsidR="00C67934">
        <w:rPr>
          <w:rFonts w:ascii="Arial" w:eastAsia="Times New Roman" w:hAnsi="Arial" w:cs="Arial"/>
          <w:sz w:val="24"/>
          <w:szCs w:val="24"/>
        </w:rPr>
        <w:t> 106,9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 vplyvom rastu hospodá</w:t>
      </w:r>
      <w:r w:rsidR="000A019A">
        <w:rPr>
          <w:rFonts w:ascii="Arial" w:eastAsia="Times New Roman" w:hAnsi="Arial" w:cs="Arial"/>
          <w:sz w:val="24"/>
          <w:szCs w:val="24"/>
        </w:rPr>
        <w:t>rskych výsledkov minulých rokov.</w:t>
      </w:r>
      <w:r w:rsidRPr="009A4FA8">
        <w:rPr>
          <w:rFonts w:ascii="Arial" w:eastAsia="Times New Roman" w:hAnsi="Arial" w:cs="Arial"/>
          <w:sz w:val="24"/>
          <w:szCs w:val="24"/>
        </w:rPr>
        <w:t xml:space="preserve"> </w:t>
      </w:r>
      <w:r w:rsidR="00C24799">
        <w:rPr>
          <w:rFonts w:ascii="Arial" w:eastAsia="Times New Roman" w:hAnsi="Arial" w:cs="Arial"/>
          <w:sz w:val="24"/>
          <w:szCs w:val="24"/>
        </w:rPr>
        <w:t>Záväzky</w:t>
      </w:r>
      <w:r w:rsidRPr="009A4FA8">
        <w:rPr>
          <w:rFonts w:ascii="Arial" w:eastAsia="Times New Roman" w:hAnsi="Arial" w:cs="Arial"/>
          <w:sz w:val="24"/>
          <w:szCs w:val="24"/>
        </w:rPr>
        <w:t xml:space="preserve"> sa podieľajú </w:t>
      </w:r>
      <w:r w:rsidR="000A019A">
        <w:rPr>
          <w:rFonts w:ascii="Arial" w:eastAsia="Times New Roman" w:hAnsi="Arial" w:cs="Arial"/>
          <w:sz w:val="24"/>
          <w:szCs w:val="24"/>
        </w:rPr>
        <w:t>21,</w:t>
      </w:r>
      <w:r w:rsidR="00C67934">
        <w:rPr>
          <w:rFonts w:ascii="Arial" w:eastAsia="Times New Roman" w:hAnsi="Arial" w:cs="Arial"/>
          <w:sz w:val="24"/>
          <w:szCs w:val="24"/>
        </w:rPr>
        <w:t>6</w:t>
      </w:r>
      <w:r w:rsidRPr="009A4FA8">
        <w:rPr>
          <w:rFonts w:ascii="Arial" w:eastAsia="Times New Roman" w:hAnsi="Arial" w:cs="Arial"/>
          <w:sz w:val="24"/>
          <w:szCs w:val="24"/>
        </w:rPr>
        <w:t xml:space="preserve"> % na celkových zdrojoch, pričom </w:t>
      </w:r>
      <w:r w:rsidR="00C24799">
        <w:rPr>
          <w:rFonts w:ascii="Arial" w:eastAsia="Times New Roman" w:hAnsi="Arial" w:cs="Arial"/>
          <w:sz w:val="24"/>
          <w:szCs w:val="24"/>
        </w:rPr>
        <w:t>poklesli</w:t>
      </w:r>
      <w:r w:rsidRPr="009A4FA8">
        <w:rPr>
          <w:rFonts w:ascii="Arial" w:eastAsia="Times New Roman" w:hAnsi="Arial" w:cs="Arial"/>
          <w:sz w:val="24"/>
          <w:szCs w:val="24"/>
        </w:rPr>
        <w:t xml:space="preserve"> o</w:t>
      </w:r>
      <w:r w:rsidR="00C67934">
        <w:rPr>
          <w:rFonts w:ascii="Arial" w:eastAsia="Times New Roman" w:hAnsi="Arial" w:cs="Arial"/>
          <w:sz w:val="24"/>
          <w:szCs w:val="24"/>
        </w:rPr>
        <w:t> 19,1</w:t>
      </w:r>
      <w:r w:rsidRPr="009A4FA8">
        <w:rPr>
          <w:rFonts w:ascii="Arial" w:eastAsia="Times New Roman" w:hAnsi="Arial" w:cs="Arial"/>
          <w:sz w:val="24"/>
          <w:szCs w:val="24"/>
        </w:rPr>
        <w:t xml:space="preserve"> tis. EUR</w:t>
      </w:r>
      <w:r w:rsidR="00C24799">
        <w:rPr>
          <w:rFonts w:ascii="Arial" w:eastAsia="Times New Roman" w:hAnsi="Arial" w:cs="Arial"/>
          <w:sz w:val="24"/>
          <w:szCs w:val="24"/>
        </w:rPr>
        <w:t xml:space="preserve">. </w:t>
      </w:r>
      <w:r w:rsidR="00C67934">
        <w:rPr>
          <w:rFonts w:ascii="Arial" w:eastAsia="Times New Roman" w:hAnsi="Arial" w:cs="Arial"/>
          <w:sz w:val="24"/>
          <w:szCs w:val="24"/>
        </w:rPr>
        <w:t xml:space="preserve">Zostatky na účtoch časového rozlíšenia na strane pasív </w:t>
      </w:r>
      <w:r w:rsidR="00C24799">
        <w:rPr>
          <w:rFonts w:ascii="Arial" w:eastAsia="Times New Roman" w:hAnsi="Arial" w:cs="Arial"/>
          <w:sz w:val="24"/>
          <w:szCs w:val="24"/>
        </w:rPr>
        <w:t xml:space="preserve">medziročne </w:t>
      </w:r>
      <w:r w:rsidR="00C67934">
        <w:rPr>
          <w:rFonts w:ascii="Arial" w:eastAsia="Times New Roman" w:hAnsi="Arial" w:cs="Arial"/>
          <w:sz w:val="24"/>
          <w:szCs w:val="24"/>
        </w:rPr>
        <w:t>vzrástli</w:t>
      </w:r>
      <w:r w:rsidR="00C24799">
        <w:rPr>
          <w:rFonts w:ascii="Arial" w:eastAsia="Times New Roman" w:hAnsi="Arial" w:cs="Arial"/>
          <w:sz w:val="24"/>
          <w:szCs w:val="24"/>
        </w:rPr>
        <w:t xml:space="preserve"> o</w:t>
      </w:r>
      <w:r w:rsidR="00C67934">
        <w:rPr>
          <w:rFonts w:ascii="Arial" w:eastAsia="Times New Roman" w:hAnsi="Arial" w:cs="Arial"/>
          <w:sz w:val="24"/>
          <w:szCs w:val="24"/>
        </w:rPr>
        <w:t> 5,8</w:t>
      </w:r>
      <w:r w:rsidR="00C24799">
        <w:rPr>
          <w:rFonts w:ascii="Arial" w:eastAsia="Times New Roman" w:hAnsi="Arial" w:cs="Arial"/>
          <w:sz w:val="24"/>
          <w:szCs w:val="24"/>
        </w:rPr>
        <w:t xml:space="preserve"> tis. EUR z dôvodu vyšších preplatkov z vyúčtovania ceny tepla za rok 201</w:t>
      </w:r>
      <w:r w:rsidR="000A019A">
        <w:rPr>
          <w:rFonts w:ascii="Arial" w:eastAsia="Times New Roman" w:hAnsi="Arial" w:cs="Arial"/>
          <w:sz w:val="24"/>
          <w:szCs w:val="24"/>
        </w:rPr>
        <w:t>8</w:t>
      </w:r>
      <w:r w:rsidR="00C24799">
        <w:rPr>
          <w:rFonts w:ascii="Arial" w:eastAsia="Times New Roman" w:hAnsi="Arial" w:cs="Arial"/>
          <w:sz w:val="24"/>
          <w:szCs w:val="24"/>
        </w:rPr>
        <w:t>.</w:t>
      </w:r>
      <w:r w:rsidRPr="009A4FA8">
        <w:rPr>
          <w:rFonts w:ascii="Arial" w:eastAsia="Times New Roman" w:hAnsi="Arial" w:cs="Arial"/>
          <w:sz w:val="24"/>
          <w:szCs w:val="24"/>
        </w:rPr>
        <w:t xml:space="preserve"> </w:t>
      </w:r>
    </w:p>
    <w:p w:rsidR="005568B1" w:rsidRPr="009A4FA8" w:rsidRDefault="005568B1" w:rsidP="006C72AC">
      <w:pPr>
        <w:spacing w:after="120" w:line="276" w:lineRule="auto"/>
        <w:jc w:val="both"/>
        <w:rPr>
          <w:rFonts w:ascii="Arial" w:eastAsia="Times New Roman" w:hAnsi="Arial" w:cs="Arial"/>
          <w:sz w:val="24"/>
          <w:szCs w:val="24"/>
        </w:rPr>
      </w:pPr>
      <w:r w:rsidRPr="009A4FA8">
        <w:rPr>
          <w:rFonts w:ascii="Arial" w:eastAsia="Times New Roman" w:hAnsi="Arial" w:cs="Arial"/>
          <w:sz w:val="24"/>
          <w:szCs w:val="24"/>
        </w:rPr>
        <w:t xml:space="preserve">V štruktúre </w:t>
      </w:r>
      <w:r w:rsidR="00C24799">
        <w:rPr>
          <w:rFonts w:ascii="Arial" w:eastAsia="Times New Roman" w:hAnsi="Arial" w:cs="Arial"/>
          <w:sz w:val="24"/>
          <w:szCs w:val="24"/>
        </w:rPr>
        <w:t>pasív</w:t>
      </w:r>
      <w:r w:rsidRPr="009A4FA8">
        <w:rPr>
          <w:rFonts w:ascii="Arial" w:eastAsia="Times New Roman" w:hAnsi="Arial" w:cs="Arial"/>
          <w:sz w:val="24"/>
          <w:szCs w:val="24"/>
        </w:rPr>
        <w:t xml:space="preserve"> sa v dôsledku nárastu </w:t>
      </w:r>
      <w:r w:rsidR="00C24799">
        <w:rPr>
          <w:rFonts w:ascii="Arial" w:eastAsia="Times New Roman" w:hAnsi="Arial" w:cs="Arial"/>
          <w:sz w:val="24"/>
          <w:szCs w:val="24"/>
        </w:rPr>
        <w:t>hospodárskych výsledkov</w:t>
      </w:r>
      <w:r w:rsidR="000A019A">
        <w:rPr>
          <w:rFonts w:ascii="Arial" w:eastAsia="Times New Roman" w:hAnsi="Arial" w:cs="Arial"/>
          <w:sz w:val="24"/>
          <w:szCs w:val="24"/>
        </w:rPr>
        <w:t xml:space="preserve"> minulých rokov</w:t>
      </w:r>
      <w:r w:rsidRPr="009A4FA8">
        <w:rPr>
          <w:rFonts w:ascii="Arial" w:eastAsia="Times New Roman" w:hAnsi="Arial" w:cs="Arial"/>
          <w:sz w:val="24"/>
          <w:szCs w:val="24"/>
        </w:rPr>
        <w:t xml:space="preserve"> mierne zvýšil podiel vlastného imania o</w:t>
      </w:r>
      <w:r w:rsidR="000A019A">
        <w:rPr>
          <w:rFonts w:ascii="Arial" w:eastAsia="Times New Roman" w:hAnsi="Arial" w:cs="Arial"/>
          <w:sz w:val="24"/>
          <w:szCs w:val="24"/>
        </w:rPr>
        <w:t> 0,</w:t>
      </w:r>
      <w:r w:rsidR="00C67934">
        <w:rPr>
          <w:rFonts w:ascii="Arial" w:eastAsia="Times New Roman" w:hAnsi="Arial" w:cs="Arial"/>
          <w:sz w:val="24"/>
          <w:szCs w:val="24"/>
        </w:rPr>
        <w:t>4</w:t>
      </w:r>
      <w:r w:rsidR="000A019A">
        <w:rPr>
          <w:rFonts w:ascii="Arial" w:eastAsia="Times New Roman" w:hAnsi="Arial" w:cs="Arial"/>
          <w:sz w:val="24"/>
          <w:szCs w:val="24"/>
        </w:rPr>
        <w:t xml:space="preserve"> </w:t>
      </w:r>
      <w:r w:rsidRPr="009A4FA8">
        <w:rPr>
          <w:rFonts w:ascii="Arial" w:eastAsia="Times New Roman" w:hAnsi="Arial" w:cs="Arial"/>
          <w:sz w:val="24"/>
          <w:szCs w:val="24"/>
        </w:rPr>
        <w:t xml:space="preserve">p.b. </w:t>
      </w:r>
      <w:r w:rsidR="00A15C76">
        <w:rPr>
          <w:rFonts w:ascii="Arial" w:eastAsia="Times New Roman" w:hAnsi="Arial" w:cs="Arial"/>
          <w:sz w:val="24"/>
          <w:szCs w:val="24"/>
        </w:rPr>
        <w:t xml:space="preserve"> </w:t>
      </w:r>
      <w:r w:rsidR="009C705D">
        <w:rPr>
          <w:rFonts w:ascii="Arial" w:eastAsia="Times New Roman" w:hAnsi="Arial" w:cs="Arial"/>
          <w:sz w:val="24"/>
          <w:szCs w:val="24"/>
        </w:rPr>
        <w:t>n</w:t>
      </w:r>
      <w:r w:rsidR="00A15C76">
        <w:rPr>
          <w:rFonts w:ascii="Arial" w:eastAsia="Times New Roman" w:hAnsi="Arial" w:cs="Arial"/>
          <w:sz w:val="24"/>
          <w:szCs w:val="24"/>
        </w:rPr>
        <w:t>a </w:t>
      </w:r>
      <w:r w:rsidRPr="009A4FA8">
        <w:rPr>
          <w:rFonts w:ascii="Arial" w:eastAsia="Times New Roman" w:hAnsi="Arial" w:cs="Arial"/>
          <w:sz w:val="24"/>
          <w:szCs w:val="24"/>
        </w:rPr>
        <w:t xml:space="preserve">úkor </w:t>
      </w:r>
      <w:r w:rsidR="00A15C76">
        <w:rPr>
          <w:rFonts w:ascii="Arial" w:eastAsia="Times New Roman" w:hAnsi="Arial" w:cs="Arial"/>
          <w:sz w:val="24"/>
          <w:szCs w:val="24"/>
        </w:rPr>
        <w:t xml:space="preserve">záväzkov, ktorých podiel sa </w:t>
      </w:r>
      <w:r w:rsidR="009C705D">
        <w:rPr>
          <w:rFonts w:ascii="Arial" w:eastAsia="Times New Roman" w:hAnsi="Arial" w:cs="Arial"/>
          <w:sz w:val="24"/>
          <w:szCs w:val="24"/>
        </w:rPr>
        <w:t>o rovnakú hodnotu znížil</w:t>
      </w:r>
      <w:r w:rsidR="00A15C76">
        <w:rPr>
          <w:rFonts w:ascii="Arial" w:eastAsia="Times New Roman" w:hAnsi="Arial" w:cs="Arial"/>
          <w:sz w:val="24"/>
          <w:szCs w:val="24"/>
        </w:rPr>
        <w:t>.</w:t>
      </w:r>
    </w:p>
    <w:p w:rsidR="005568B1" w:rsidRPr="008C5621" w:rsidRDefault="005568B1" w:rsidP="006C72AC">
      <w:pPr>
        <w:spacing w:line="276" w:lineRule="auto"/>
        <w:rPr>
          <w:rFonts w:ascii="Myriad Pro" w:hAnsi="Myriad Pro" w:cs="Arial"/>
          <w:b/>
          <w:smallCaps/>
          <w:color w:val="385623" w:themeColor="accent6" w:themeShade="80"/>
          <w:sz w:val="32"/>
          <w:szCs w:val="32"/>
        </w:rPr>
      </w:pPr>
    </w:p>
    <w:p w:rsidR="005568B1" w:rsidRPr="005710FE" w:rsidRDefault="005710FE" w:rsidP="005710FE">
      <w:pPr>
        <w:pStyle w:val="Nadpis2"/>
        <w:rPr>
          <w:u w:val="single"/>
        </w:rPr>
      </w:pPr>
      <w:r w:rsidRPr="005710FE">
        <w:rPr>
          <w:u w:val="single"/>
        </w:rPr>
        <w:t>FINANČNÁ SITUÁCIA</w:t>
      </w:r>
      <w:r w:rsidRPr="005710FE">
        <w:rPr>
          <w:u w:val="single"/>
        </w:rPr>
        <w:br/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Finančná situácia akciovej spoločnosti bola v roku 201</w:t>
      </w:r>
      <w:r w:rsidR="000A019A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</w:t>
      </w:r>
      <w:r w:rsidRPr="008C5621">
        <w:rPr>
          <w:rFonts w:ascii="Arial" w:hAnsi="Arial" w:cs="Arial"/>
          <w:sz w:val="24"/>
          <w:szCs w:val="24"/>
        </w:rPr>
        <w:t>stabilizovaná. Naše záväzky boli uhrádzané priebežne, po splatnosti k 31.12.201</w:t>
      </w:r>
      <w:r w:rsidR="000A019A">
        <w:rPr>
          <w:rFonts w:ascii="Arial" w:hAnsi="Arial" w:cs="Arial"/>
          <w:sz w:val="24"/>
          <w:szCs w:val="24"/>
        </w:rPr>
        <w:t>8</w:t>
      </w:r>
      <w:r w:rsidRPr="008C5621">
        <w:rPr>
          <w:rFonts w:ascii="Arial" w:hAnsi="Arial" w:cs="Arial"/>
          <w:sz w:val="24"/>
          <w:szCs w:val="24"/>
        </w:rPr>
        <w:t xml:space="preserve"> evidujeme záväzky</w:t>
      </w:r>
      <w:r w:rsidR="00A15C76">
        <w:rPr>
          <w:rFonts w:ascii="Arial" w:hAnsi="Arial" w:cs="Arial"/>
          <w:sz w:val="24"/>
          <w:szCs w:val="24"/>
        </w:rPr>
        <w:t xml:space="preserve"> z obchodného styku</w:t>
      </w:r>
      <w:r w:rsidRPr="008C5621">
        <w:rPr>
          <w:rFonts w:ascii="Arial" w:hAnsi="Arial" w:cs="Arial"/>
          <w:sz w:val="24"/>
          <w:szCs w:val="24"/>
        </w:rPr>
        <w:t xml:space="preserve"> vo výške </w:t>
      </w:r>
      <w:r w:rsidR="00C66141">
        <w:rPr>
          <w:rFonts w:ascii="Arial" w:hAnsi="Arial" w:cs="Arial"/>
          <w:sz w:val="24"/>
          <w:szCs w:val="24"/>
        </w:rPr>
        <w:t>23,3</w:t>
      </w:r>
      <w:r w:rsidRPr="008C5621">
        <w:rPr>
          <w:rFonts w:ascii="Arial" w:hAnsi="Arial" w:cs="Arial"/>
          <w:sz w:val="24"/>
          <w:szCs w:val="24"/>
        </w:rPr>
        <w:t xml:space="preserve"> tis. EUR, čo je  </w:t>
      </w:r>
      <w:r w:rsidR="00C66141">
        <w:rPr>
          <w:rFonts w:ascii="Arial" w:hAnsi="Arial" w:cs="Arial"/>
          <w:sz w:val="24"/>
          <w:szCs w:val="24"/>
        </w:rPr>
        <w:t>1,7</w:t>
      </w:r>
      <w:r w:rsidRPr="008C5621">
        <w:rPr>
          <w:rFonts w:ascii="Arial" w:hAnsi="Arial" w:cs="Arial"/>
          <w:sz w:val="24"/>
          <w:szCs w:val="24"/>
        </w:rPr>
        <w:t xml:space="preserve"> % </w:t>
      </w:r>
      <w:r>
        <w:rPr>
          <w:rFonts w:ascii="Arial" w:hAnsi="Arial" w:cs="Arial"/>
          <w:sz w:val="24"/>
          <w:szCs w:val="24"/>
        </w:rPr>
        <w:t xml:space="preserve">zo záväzkov z obchodného styku, </w:t>
      </w:r>
      <w:r w:rsidRPr="008C5621">
        <w:rPr>
          <w:rFonts w:ascii="Arial" w:hAnsi="Arial" w:cs="Arial"/>
          <w:sz w:val="24"/>
          <w:szCs w:val="24"/>
        </w:rPr>
        <w:t xml:space="preserve">pričom </w:t>
      </w:r>
      <w:r w:rsidR="00C66141">
        <w:rPr>
          <w:rFonts w:ascii="Arial" w:hAnsi="Arial" w:cs="Arial"/>
          <w:sz w:val="24"/>
          <w:szCs w:val="24"/>
        </w:rPr>
        <w:t>všetky boli</w:t>
      </w:r>
      <w:r w:rsidRPr="008C5621">
        <w:rPr>
          <w:rFonts w:ascii="Arial" w:hAnsi="Arial" w:cs="Arial"/>
          <w:sz w:val="24"/>
          <w:szCs w:val="24"/>
        </w:rPr>
        <w:t xml:space="preserve"> po splatnosti do 30 dní. 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 xml:space="preserve">Pohľadávky sa darilo vymáhať vo vysokej miere, len </w:t>
      </w:r>
      <w:r w:rsidR="00C66141">
        <w:rPr>
          <w:rFonts w:ascii="Arial" w:hAnsi="Arial" w:cs="Arial"/>
          <w:sz w:val="24"/>
          <w:szCs w:val="24"/>
        </w:rPr>
        <w:t>6</w:t>
      </w:r>
      <w:r w:rsidR="00A15C76">
        <w:rPr>
          <w:rFonts w:ascii="Arial" w:hAnsi="Arial" w:cs="Arial"/>
          <w:sz w:val="24"/>
          <w:szCs w:val="24"/>
        </w:rPr>
        <w:t xml:space="preserve"> </w:t>
      </w:r>
      <w:r w:rsidRPr="008C5621">
        <w:rPr>
          <w:rFonts w:ascii="Arial" w:hAnsi="Arial" w:cs="Arial"/>
          <w:sz w:val="24"/>
          <w:szCs w:val="24"/>
        </w:rPr>
        <w:t xml:space="preserve">% pohľadávok z obchodného styku  predstavujú pohľadávky po splatnosti, pričom </w:t>
      </w:r>
      <w:r w:rsidR="00C66141">
        <w:rPr>
          <w:rFonts w:ascii="Arial" w:hAnsi="Arial" w:cs="Arial"/>
          <w:sz w:val="24"/>
          <w:szCs w:val="24"/>
        </w:rPr>
        <w:t>65,9</w:t>
      </w:r>
      <w:r w:rsidR="00A15C76">
        <w:rPr>
          <w:rFonts w:ascii="Arial" w:hAnsi="Arial" w:cs="Arial"/>
          <w:sz w:val="24"/>
          <w:szCs w:val="24"/>
        </w:rPr>
        <w:t xml:space="preserve"> </w:t>
      </w:r>
      <w:r w:rsidRPr="008C5621">
        <w:rPr>
          <w:rFonts w:ascii="Arial" w:hAnsi="Arial" w:cs="Arial"/>
          <w:sz w:val="24"/>
          <w:szCs w:val="24"/>
        </w:rPr>
        <w:t xml:space="preserve">% z nich je po splatnosti do 180 dní. </w:t>
      </w:r>
      <w:r w:rsidR="00A15C76">
        <w:rPr>
          <w:rFonts w:ascii="Arial" w:hAnsi="Arial" w:cs="Arial"/>
          <w:sz w:val="24"/>
          <w:szCs w:val="24"/>
        </w:rPr>
        <w:t xml:space="preserve">Medziročne sa pohľadávky po splatnosti </w:t>
      </w:r>
      <w:r w:rsidR="00C66141">
        <w:rPr>
          <w:rFonts w:ascii="Arial" w:hAnsi="Arial" w:cs="Arial"/>
          <w:sz w:val="24"/>
          <w:szCs w:val="24"/>
        </w:rPr>
        <w:t xml:space="preserve">zvýšili </w:t>
      </w:r>
      <w:r w:rsidR="00A15C76">
        <w:rPr>
          <w:rFonts w:ascii="Arial" w:hAnsi="Arial" w:cs="Arial"/>
          <w:sz w:val="24"/>
          <w:szCs w:val="24"/>
        </w:rPr>
        <w:t>o</w:t>
      </w:r>
      <w:r w:rsidR="00C66141">
        <w:rPr>
          <w:rFonts w:ascii="Arial" w:hAnsi="Arial" w:cs="Arial"/>
          <w:sz w:val="24"/>
          <w:szCs w:val="24"/>
        </w:rPr>
        <w:t> 21,5</w:t>
      </w:r>
      <w:r w:rsidR="00A15C76">
        <w:rPr>
          <w:rFonts w:ascii="Arial" w:hAnsi="Arial" w:cs="Arial"/>
          <w:sz w:val="24"/>
          <w:szCs w:val="24"/>
        </w:rPr>
        <w:t xml:space="preserve"> tis. EUR, t.j. </w:t>
      </w:r>
      <w:r w:rsidR="00C66141">
        <w:rPr>
          <w:rFonts w:ascii="Arial" w:hAnsi="Arial" w:cs="Arial"/>
          <w:sz w:val="24"/>
          <w:szCs w:val="24"/>
        </w:rPr>
        <w:t>34,5</w:t>
      </w:r>
      <w:r w:rsidR="004F6B62">
        <w:rPr>
          <w:rFonts w:ascii="Arial" w:hAnsi="Arial" w:cs="Arial"/>
          <w:sz w:val="24"/>
          <w:szCs w:val="24"/>
        </w:rPr>
        <w:t xml:space="preserve"> %</w:t>
      </w:r>
      <w:r w:rsidR="00C66141">
        <w:rPr>
          <w:rFonts w:ascii="Arial" w:hAnsi="Arial" w:cs="Arial"/>
          <w:sz w:val="24"/>
          <w:szCs w:val="24"/>
        </w:rPr>
        <w:t>, pričom rástli najmä tie do 30 dní po splatnosti</w:t>
      </w:r>
      <w:r w:rsidR="00A15C7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.</w:t>
      </w:r>
      <w:r w:rsidRPr="008C5621">
        <w:rPr>
          <w:rFonts w:ascii="Arial" w:hAnsi="Arial" w:cs="Arial"/>
          <w:sz w:val="24"/>
          <w:szCs w:val="24"/>
        </w:rPr>
        <w:t xml:space="preserve"> K</w:t>
      </w:r>
      <w:r w:rsidR="004F6B62">
        <w:rPr>
          <w:rFonts w:ascii="Arial" w:hAnsi="Arial" w:cs="Arial"/>
          <w:sz w:val="24"/>
          <w:szCs w:val="24"/>
        </w:rPr>
        <w:t> </w:t>
      </w:r>
      <w:r w:rsidRPr="008C5621">
        <w:rPr>
          <w:rFonts w:ascii="Arial" w:hAnsi="Arial" w:cs="Arial"/>
          <w:sz w:val="24"/>
          <w:szCs w:val="24"/>
        </w:rPr>
        <w:t xml:space="preserve">všetkým pohľadávkam starším ako 360 dní v celkovej výške </w:t>
      </w:r>
      <w:r w:rsidR="004F6B62">
        <w:rPr>
          <w:rFonts w:ascii="Arial" w:hAnsi="Arial" w:cs="Arial"/>
          <w:sz w:val="24"/>
          <w:szCs w:val="24"/>
        </w:rPr>
        <w:t>28,</w:t>
      </w:r>
      <w:r w:rsidR="00C66141">
        <w:rPr>
          <w:rFonts w:ascii="Arial" w:hAnsi="Arial" w:cs="Arial"/>
          <w:sz w:val="24"/>
          <w:szCs w:val="24"/>
        </w:rPr>
        <w:t>4</w:t>
      </w:r>
      <w:r w:rsidRPr="008C5621">
        <w:rPr>
          <w:rFonts w:ascii="Arial" w:hAnsi="Arial" w:cs="Arial"/>
          <w:sz w:val="24"/>
          <w:szCs w:val="24"/>
        </w:rPr>
        <w:t xml:space="preserve"> tis. EUR sú vytvorené opravné položky v zmysle zákona o dani z príjmov.</w:t>
      </w:r>
    </w:p>
    <w:p w:rsidR="009C705D" w:rsidRDefault="009C705D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5710FE" w:rsidRDefault="005568B1" w:rsidP="006C72AC">
      <w:pPr>
        <w:spacing w:line="276" w:lineRule="auto"/>
        <w:ind w:right="563"/>
        <w:jc w:val="both"/>
        <w:rPr>
          <w:rFonts w:ascii="Arial" w:hAnsi="Arial" w:cs="Arial"/>
          <w:b/>
          <w:sz w:val="24"/>
          <w:szCs w:val="32"/>
        </w:rPr>
      </w:pPr>
      <w:r w:rsidRPr="005710FE">
        <w:rPr>
          <w:rFonts w:ascii="Arial" w:hAnsi="Arial" w:cs="Arial"/>
          <w:b/>
          <w:sz w:val="24"/>
          <w:szCs w:val="32"/>
        </w:rPr>
        <w:t>Ukazovatele likvidity</w:t>
      </w:r>
    </w:p>
    <w:p w:rsidR="005568B1" w:rsidRPr="008C5621" w:rsidRDefault="00801BE0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eastAsia="sk-SK"/>
        </w:rPr>
        <w:drawing>
          <wp:inline distT="0" distB="0" distL="0" distR="0" wp14:anchorId="0421EB16">
            <wp:extent cx="5734050" cy="2881489"/>
            <wp:effectExtent l="0" t="0" r="0" b="0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702" cy="28833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568B1" w:rsidRPr="008C5621">
        <w:rPr>
          <w:rFonts w:ascii="Arial" w:hAnsi="Arial" w:cs="Arial"/>
          <w:sz w:val="24"/>
          <w:szCs w:val="24"/>
        </w:rPr>
        <w:tab/>
      </w:r>
    </w:p>
    <w:p w:rsidR="005568B1" w:rsidRDefault="00052CD4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Všetky </w:t>
      </w:r>
      <w:r w:rsidR="005568B1" w:rsidRPr="008C5621">
        <w:rPr>
          <w:rFonts w:ascii="Arial" w:hAnsi="Arial" w:cs="Arial"/>
          <w:sz w:val="24"/>
          <w:szCs w:val="24"/>
        </w:rPr>
        <w:t>ukazovatele</w:t>
      </w:r>
      <w:r w:rsidR="005568B1">
        <w:rPr>
          <w:rFonts w:ascii="Arial" w:hAnsi="Arial" w:cs="Arial"/>
          <w:sz w:val="24"/>
          <w:szCs w:val="24"/>
        </w:rPr>
        <w:t xml:space="preserve"> likvidity</w:t>
      </w:r>
      <w:r w:rsidR="005568B1" w:rsidRPr="008C562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sú k 31.12.201</w:t>
      </w:r>
      <w:r w:rsidR="00FE50C9">
        <w:rPr>
          <w:rFonts w:ascii="Arial" w:hAnsi="Arial" w:cs="Arial"/>
          <w:sz w:val="24"/>
          <w:szCs w:val="24"/>
        </w:rPr>
        <w:t>8</w:t>
      </w:r>
      <w:r>
        <w:rPr>
          <w:rFonts w:ascii="Arial" w:hAnsi="Arial" w:cs="Arial"/>
          <w:sz w:val="24"/>
          <w:szCs w:val="24"/>
        </w:rPr>
        <w:t xml:space="preserve"> </w:t>
      </w:r>
      <w:r w:rsidR="005568B1">
        <w:rPr>
          <w:rFonts w:ascii="Arial" w:hAnsi="Arial" w:cs="Arial"/>
          <w:sz w:val="24"/>
          <w:szCs w:val="24"/>
        </w:rPr>
        <w:t>na úrovni odporúčaných hodnôt</w:t>
      </w:r>
      <w:r w:rsidR="005568B1" w:rsidRPr="008C5621">
        <w:rPr>
          <w:rFonts w:ascii="Arial" w:hAnsi="Arial" w:cs="Arial"/>
          <w:sz w:val="24"/>
          <w:szCs w:val="24"/>
        </w:rPr>
        <w:t>, čo znamená, že spoločnosť mala v roku 201</w:t>
      </w:r>
      <w:r w:rsidR="00FE50C9">
        <w:rPr>
          <w:rFonts w:ascii="Arial" w:hAnsi="Arial" w:cs="Arial"/>
          <w:sz w:val="24"/>
          <w:szCs w:val="24"/>
        </w:rPr>
        <w:t xml:space="preserve">8 </w:t>
      </w:r>
      <w:r w:rsidR="005568B1" w:rsidRPr="008C5621">
        <w:rPr>
          <w:rFonts w:ascii="Arial" w:hAnsi="Arial" w:cs="Arial"/>
          <w:sz w:val="24"/>
          <w:szCs w:val="24"/>
        </w:rPr>
        <w:t>dostatok likvidných aktív na krytie svojich krátkodobých záväzkov a jej platobná schopnosť nebola ohrozená.</w:t>
      </w:r>
    </w:p>
    <w:p w:rsidR="005710FE" w:rsidRPr="008C5621" w:rsidRDefault="005710FE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5710FE" w:rsidRDefault="005568B1" w:rsidP="006C72AC">
      <w:pPr>
        <w:spacing w:line="276" w:lineRule="auto"/>
        <w:ind w:right="563"/>
        <w:jc w:val="both"/>
        <w:rPr>
          <w:rFonts w:ascii="Arial" w:hAnsi="Arial" w:cs="Arial"/>
          <w:b/>
          <w:sz w:val="24"/>
          <w:szCs w:val="24"/>
        </w:rPr>
      </w:pPr>
      <w:r w:rsidRPr="005710FE">
        <w:rPr>
          <w:rFonts w:ascii="Arial" w:hAnsi="Arial" w:cs="Arial"/>
          <w:b/>
          <w:sz w:val="24"/>
          <w:szCs w:val="24"/>
        </w:rPr>
        <w:t>Ukazovatele aktivity</w:t>
      </w:r>
    </w:p>
    <w:p w:rsidR="00F06B5E" w:rsidRDefault="009C705D" w:rsidP="006C72AC">
      <w:pPr>
        <w:spacing w:line="276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  <w:lang w:eastAsia="sk-SK"/>
        </w:rPr>
        <w:drawing>
          <wp:inline distT="0" distB="0" distL="0" distR="0" wp14:anchorId="3F8DC3EA">
            <wp:extent cx="5480685" cy="3176270"/>
            <wp:effectExtent l="0" t="0" r="5715" b="508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0685" cy="3176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568B1" w:rsidRDefault="005568B1" w:rsidP="006C72AC">
      <w:pPr>
        <w:spacing w:line="276" w:lineRule="auto"/>
        <w:ind w:right="563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lastRenderedPageBreak/>
        <w:t>Za  optimálnu dobu obratu zásob, inkasa pohľadávok a splatnosti záväzkov sa považuje  hodnota do 30 dní, hodnoty dosahované  v BYTTERM, a.s. za rok 201</w:t>
      </w:r>
      <w:r w:rsidR="00753CC3">
        <w:rPr>
          <w:rFonts w:ascii="Arial" w:hAnsi="Arial" w:cs="Arial"/>
          <w:sz w:val="24"/>
          <w:szCs w:val="24"/>
        </w:rPr>
        <w:t>8</w:t>
      </w:r>
      <w:r w:rsidRPr="008C5621">
        <w:rPr>
          <w:rFonts w:ascii="Arial" w:hAnsi="Arial" w:cs="Arial"/>
          <w:sz w:val="24"/>
          <w:szCs w:val="24"/>
        </w:rPr>
        <w:t xml:space="preserve"> sú prijateľné. Medziročne doba obratu zásob</w:t>
      </w:r>
      <w:r>
        <w:rPr>
          <w:rFonts w:ascii="Arial" w:hAnsi="Arial" w:cs="Arial"/>
          <w:sz w:val="24"/>
          <w:szCs w:val="24"/>
        </w:rPr>
        <w:t xml:space="preserve"> </w:t>
      </w:r>
      <w:r w:rsidR="00753CC3">
        <w:rPr>
          <w:rFonts w:ascii="Arial" w:hAnsi="Arial" w:cs="Arial"/>
          <w:sz w:val="24"/>
          <w:szCs w:val="24"/>
        </w:rPr>
        <w:t>vzrástla</w:t>
      </w:r>
      <w:r w:rsidR="00F06B5E">
        <w:rPr>
          <w:rFonts w:ascii="Arial" w:hAnsi="Arial" w:cs="Arial"/>
          <w:sz w:val="24"/>
          <w:szCs w:val="24"/>
        </w:rPr>
        <w:t xml:space="preserve"> o</w:t>
      </w:r>
      <w:r w:rsidR="00753CC3">
        <w:rPr>
          <w:rFonts w:ascii="Arial" w:hAnsi="Arial" w:cs="Arial"/>
          <w:sz w:val="24"/>
          <w:szCs w:val="24"/>
        </w:rPr>
        <w:t> 1,9</w:t>
      </w:r>
      <w:r w:rsidRPr="008C5621">
        <w:rPr>
          <w:rFonts w:ascii="Arial" w:hAnsi="Arial" w:cs="Arial"/>
          <w:sz w:val="24"/>
          <w:szCs w:val="24"/>
        </w:rPr>
        <w:t xml:space="preserve"> dňa</w:t>
      </w:r>
      <w:r w:rsidR="00F06B5E">
        <w:rPr>
          <w:rFonts w:ascii="Arial" w:hAnsi="Arial" w:cs="Arial"/>
          <w:sz w:val="24"/>
          <w:szCs w:val="24"/>
        </w:rPr>
        <w:t>,</w:t>
      </w:r>
      <w:r w:rsidRPr="008C5621">
        <w:rPr>
          <w:rFonts w:ascii="Arial" w:hAnsi="Arial" w:cs="Arial"/>
          <w:sz w:val="24"/>
          <w:szCs w:val="24"/>
        </w:rPr>
        <w:t xml:space="preserve"> </w:t>
      </w:r>
      <w:r w:rsidR="00F06B5E">
        <w:rPr>
          <w:rFonts w:ascii="Arial" w:hAnsi="Arial" w:cs="Arial"/>
          <w:sz w:val="24"/>
          <w:szCs w:val="24"/>
        </w:rPr>
        <w:t>d</w:t>
      </w:r>
      <w:r w:rsidRPr="008C5621">
        <w:rPr>
          <w:rFonts w:ascii="Arial" w:hAnsi="Arial" w:cs="Arial"/>
          <w:sz w:val="24"/>
          <w:szCs w:val="24"/>
        </w:rPr>
        <w:t xml:space="preserve">oba inkasa pohľadávok </w:t>
      </w:r>
      <w:r w:rsidR="00753CC3">
        <w:rPr>
          <w:rFonts w:ascii="Arial" w:hAnsi="Arial" w:cs="Arial"/>
          <w:sz w:val="24"/>
          <w:szCs w:val="24"/>
        </w:rPr>
        <w:t>vzrástla</w:t>
      </w:r>
      <w:r w:rsidRPr="008C5621">
        <w:rPr>
          <w:rFonts w:ascii="Arial" w:hAnsi="Arial" w:cs="Arial"/>
          <w:sz w:val="24"/>
          <w:szCs w:val="24"/>
        </w:rPr>
        <w:t xml:space="preserve"> o</w:t>
      </w:r>
      <w:r w:rsidR="00753CC3">
        <w:rPr>
          <w:rFonts w:ascii="Arial" w:hAnsi="Arial" w:cs="Arial"/>
          <w:sz w:val="24"/>
          <w:szCs w:val="24"/>
        </w:rPr>
        <w:t> 2,</w:t>
      </w:r>
      <w:r w:rsidR="009C705D">
        <w:rPr>
          <w:rFonts w:ascii="Arial" w:hAnsi="Arial" w:cs="Arial"/>
          <w:sz w:val="24"/>
          <w:szCs w:val="24"/>
        </w:rPr>
        <w:t>3</w:t>
      </w:r>
      <w:r w:rsidRPr="008C5621">
        <w:rPr>
          <w:rFonts w:ascii="Arial" w:hAnsi="Arial" w:cs="Arial"/>
          <w:sz w:val="24"/>
          <w:szCs w:val="24"/>
        </w:rPr>
        <w:t xml:space="preserve"> </w:t>
      </w:r>
      <w:r w:rsidR="00F06B5E">
        <w:rPr>
          <w:rFonts w:ascii="Arial" w:hAnsi="Arial" w:cs="Arial"/>
          <w:sz w:val="24"/>
          <w:szCs w:val="24"/>
        </w:rPr>
        <w:t>dňa</w:t>
      </w:r>
      <w:r w:rsidRPr="008C5621">
        <w:rPr>
          <w:rFonts w:ascii="Arial" w:hAnsi="Arial" w:cs="Arial"/>
          <w:sz w:val="24"/>
          <w:szCs w:val="24"/>
        </w:rPr>
        <w:t xml:space="preserve"> a doba splatnosti záväzkov </w:t>
      </w:r>
      <w:r w:rsidR="00753CC3">
        <w:rPr>
          <w:rFonts w:ascii="Arial" w:hAnsi="Arial" w:cs="Arial"/>
          <w:sz w:val="24"/>
          <w:szCs w:val="24"/>
        </w:rPr>
        <w:t>vzrástla</w:t>
      </w:r>
      <w:r w:rsidRPr="008C5621">
        <w:rPr>
          <w:rFonts w:ascii="Arial" w:hAnsi="Arial" w:cs="Arial"/>
          <w:sz w:val="24"/>
          <w:szCs w:val="24"/>
        </w:rPr>
        <w:t xml:space="preserve"> o</w:t>
      </w:r>
      <w:r w:rsidR="00753CC3">
        <w:rPr>
          <w:rFonts w:ascii="Arial" w:hAnsi="Arial" w:cs="Arial"/>
          <w:sz w:val="24"/>
          <w:szCs w:val="24"/>
        </w:rPr>
        <w:t> 2,3</w:t>
      </w:r>
      <w:r w:rsidRPr="008C5621">
        <w:rPr>
          <w:rFonts w:ascii="Arial" w:hAnsi="Arial" w:cs="Arial"/>
          <w:sz w:val="24"/>
          <w:szCs w:val="24"/>
        </w:rPr>
        <w:t xml:space="preserve"> dňa.</w:t>
      </w:r>
    </w:p>
    <w:p w:rsidR="005710FE" w:rsidRPr="008C5621" w:rsidRDefault="005710FE" w:rsidP="006C72AC">
      <w:pPr>
        <w:spacing w:line="276" w:lineRule="auto"/>
        <w:ind w:right="563"/>
        <w:jc w:val="both"/>
        <w:rPr>
          <w:rFonts w:ascii="Myriad Pro" w:hAnsi="Myriad Pro" w:cs="Arial"/>
          <w:b/>
          <w:smallCaps/>
          <w:color w:val="767171" w:themeColor="background2" w:themeShade="80"/>
          <w:sz w:val="28"/>
          <w:szCs w:val="28"/>
        </w:rPr>
      </w:pPr>
    </w:p>
    <w:p w:rsidR="005568B1" w:rsidRPr="005710FE" w:rsidRDefault="005568B1" w:rsidP="006C72AC">
      <w:pPr>
        <w:spacing w:line="276" w:lineRule="auto"/>
        <w:ind w:right="563"/>
        <w:jc w:val="both"/>
        <w:rPr>
          <w:rFonts w:ascii="Arial" w:hAnsi="Arial" w:cs="Arial"/>
          <w:b/>
          <w:sz w:val="24"/>
          <w:szCs w:val="32"/>
        </w:rPr>
      </w:pPr>
      <w:r w:rsidRPr="005710FE">
        <w:rPr>
          <w:rFonts w:ascii="Arial" w:hAnsi="Arial" w:cs="Arial"/>
          <w:b/>
          <w:sz w:val="24"/>
          <w:szCs w:val="32"/>
        </w:rPr>
        <w:t>Zjednodušený prehľad o finančných tokoch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0"/>
        <w:gridCol w:w="290"/>
        <w:gridCol w:w="2100"/>
      </w:tblGrid>
      <w:tr w:rsidR="005568B1" w:rsidRPr="008C5621" w:rsidTr="005568B1">
        <w:trPr>
          <w:trHeight w:val="255"/>
        </w:trPr>
        <w:tc>
          <w:tcPr>
            <w:tcW w:w="38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68B1" w:rsidRPr="008C5621" w:rsidRDefault="005568B1" w:rsidP="00C462A2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 xml:space="preserve">stav peňažných prostriedkov </w:t>
            </w:r>
            <w:r w:rsidRPr="008C5621">
              <w:rPr>
                <w:rFonts w:ascii="Arial" w:hAnsi="Arial" w:cs="Arial"/>
                <w:b/>
                <w:lang w:eastAsia="sk-SK"/>
              </w:rPr>
              <w:t>k 1.1.201</w:t>
            </w:r>
            <w:r w:rsidR="00C462A2">
              <w:rPr>
                <w:rFonts w:ascii="Arial" w:hAnsi="Arial" w:cs="Arial"/>
                <w:b/>
                <w:lang w:eastAsia="sk-SK"/>
              </w:rPr>
              <w:t>8</w:t>
            </w:r>
          </w:p>
        </w:tc>
        <w:tc>
          <w:tcPr>
            <w:tcW w:w="1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68B1" w:rsidRPr="008C5621" w:rsidRDefault="00C462A2" w:rsidP="006C72AC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1 748 089</w:t>
            </w:r>
          </w:p>
        </w:tc>
      </w:tr>
      <w:tr w:rsidR="005568B1" w:rsidRPr="008C5621" w:rsidTr="005568B1">
        <w:trPr>
          <w:trHeight w:val="255"/>
        </w:trPr>
        <w:tc>
          <w:tcPr>
            <w:tcW w:w="38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68B1" w:rsidRPr="008C5621" w:rsidRDefault="005568B1" w:rsidP="006C72AC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>peňažné toky z prevádzkovej činnosti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68B1" w:rsidRPr="008C5621" w:rsidRDefault="007479E7" w:rsidP="006C72AC">
            <w:pPr>
              <w:spacing w:after="0" w:line="27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790 613</w:t>
            </w:r>
          </w:p>
        </w:tc>
      </w:tr>
      <w:tr w:rsidR="005568B1" w:rsidRPr="008C5621" w:rsidTr="005568B1">
        <w:trPr>
          <w:trHeight w:val="255"/>
        </w:trPr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568B1" w:rsidRPr="008C5621" w:rsidRDefault="005568B1" w:rsidP="006C72AC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>peňažné toky z investičnej činnosti</w:t>
            </w:r>
          </w:p>
        </w:tc>
        <w:tc>
          <w:tcPr>
            <w:tcW w:w="1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68B1" w:rsidRPr="008C5621" w:rsidRDefault="005568B1" w:rsidP="006C72AC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68B1" w:rsidRPr="008C5621" w:rsidRDefault="007479E7" w:rsidP="006F7AEA">
            <w:pPr>
              <w:spacing w:after="0" w:line="27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-1 083 735</w:t>
            </w:r>
          </w:p>
        </w:tc>
      </w:tr>
      <w:tr w:rsidR="005568B1" w:rsidRPr="008C5621" w:rsidTr="005568B1">
        <w:trPr>
          <w:trHeight w:val="255"/>
        </w:trPr>
        <w:tc>
          <w:tcPr>
            <w:tcW w:w="3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5568B1" w:rsidRPr="008C5621" w:rsidRDefault="005568B1" w:rsidP="006C72AC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>peňažné toky z finančnej činnosti</w:t>
            </w:r>
          </w:p>
        </w:tc>
        <w:tc>
          <w:tcPr>
            <w:tcW w:w="1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568B1" w:rsidRPr="008C5621" w:rsidRDefault="005568B1" w:rsidP="006C72AC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68B1" w:rsidRPr="008C5621" w:rsidRDefault="007479E7" w:rsidP="006C72AC">
            <w:pPr>
              <w:spacing w:after="0" w:line="276" w:lineRule="auto"/>
              <w:jc w:val="center"/>
              <w:rPr>
                <w:rFonts w:ascii="Arial" w:hAnsi="Arial" w:cs="Arial"/>
                <w:lang w:eastAsia="sk-SK"/>
              </w:rPr>
            </w:pPr>
            <w:r>
              <w:rPr>
                <w:rFonts w:ascii="Arial" w:hAnsi="Arial" w:cs="Arial"/>
                <w:lang w:eastAsia="sk-SK"/>
              </w:rPr>
              <w:t>-94 360</w:t>
            </w:r>
          </w:p>
        </w:tc>
      </w:tr>
      <w:tr w:rsidR="005568B1" w:rsidRPr="008C5621" w:rsidTr="005568B1">
        <w:trPr>
          <w:trHeight w:val="255"/>
        </w:trPr>
        <w:tc>
          <w:tcPr>
            <w:tcW w:w="38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568B1" w:rsidRPr="008C5621" w:rsidRDefault="005568B1" w:rsidP="00C462A2">
            <w:pPr>
              <w:spacing w:after="0" w:line="276" w:lineRule="auto"/>
              <w:rPr>
                <w:rFonts w:ascii="Arial" w:hAnsi="Arial" w:cs="Arial"/>
                <w:lang w:eastAsia="sk-SK"/>
              </w:rPr>
            </w:pPr>
            <w:r w:rsidRPr="008C5621">
              <w:rPr>
                <w:rFonts w:ascii="Arial" w:hAnsi="Arial" w:cs="Arial"/>
                <w:lang w:eastAsia="sk-SK"/>
              </w:rPr>
              <w:t xml:space="preserve">stav peňažných prostriedkov </w:t>
            </w:r>
            <w:r w:rsidRPr="008C5621">
              <w:rPr>
                <w:rFonts w:ascii="Arial" w:hAnsi="Arial" w:cs="Arial"/>
                <w:b/>
                <w:lang w:eastAsia="sk-SK"/>
              </w:rPr>
              <w:t>k 31.12.201</w:t>
            </w:r>
            <w:r w:rsidR="00C462A2">
              <w:rPr>
                <w:rFonts w:ascii="Arial" w:hAnsi="Arial" w:cs="Arial"/>
                <w:b/>
                <w:lang w:eastAsia="sk-SK"/>
              </w:rPr>
              <w:t>8</w:t>
            </w:r>
          </w:p>
        </w:tc>
        <w:tc>
          <w:tcPr>
            <w:tcW w:w="1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568B1" w:rsidRPr="008C5621" w:rsidRDefault="00C462A2" w:rsidP="006C72AC">
            <w:pPr>
              <w:spacing w:after="0" w:line="276" w:lineRule="auto"/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>
              <w:rPr>
                <w:rFonts w:ascii="Arial" w:hAnsi="Arial" w:cs="Arial"/>
                <w:b/>
                <w:bCs/>
                <w:lang w:eastAsia="sk-SK"/>
              </w:rPr>
              <w:t>1 360 607</w:t>
            </w:r>
          </w:p>
        </w:tc>
      </w:tr>
    </w:tbl>
    <w:p w:rsidR="005568B1" w:rsidRPr="008C5621" w:rsidRDefault="005568B1" w:rsidP="006C72AC">
      <w:pPr>
        <w:spacing w:line="276" w:lineRule="auto"/>
        <w:rPr>
          <w:rFonts w:ascii="Arial" w:hAnsi="Arial" w:cs="Arial"/>
        </w:rPr>
      </w:pPr>
      <w:r w:rsidRPr="008C5621">
        <w:rPr>
          <w:rFonts w:ascii="MyriadPro-Regular" w:hAnsi="MyriadPro-Regular" w:cs="MyriadPro-Regular"/>
        </w:rPr>
        <w:t>Údaje sú uvádzané v €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Výplatu kúpnej ceny za nadobudnuté vlastné akcie zahŕňajú peňažné toky z </w:t>
      </w:r>
      <w:r>
        <w:rPr>
          <w:rFonts w:ascii="Arial" w:hAnsi="Arial" w:cs="Arial"/>
          <w:sz w:val="24"/>
          <w:szCs w:val="24"/>
        </w:rPr>
        <w:t>finančnej</w:t>
      </w:r>
      <w:r w:rsidRPr="008C5621">
        <w:rPr>
          <w:rFonts w:ascii="Arial" w:hAnsi="Arial" w:cs="Arial"/>
          <w:sz w:val="24"/>
          <w:szCs w:val="24"/>
        </w:rPr>
        <w:t xml:space="preserve"> činnosti.</w:t>
      </w:r>
    </w:p>
    <w:p w:rsidR="00F06B5E" w:rsidRDefault="00F06B5E" w:rsidP="006C72AC">
      <w:pPr>
        <w:pStyle w:val="nadpisybytterm"/>
        <w:spacing w:line="276" w:lineRule="auto"/>
        <w:rPr>
          <w:rFonts w:ascii="Arial" w:hAnsi="Arial" w:cs="Arial"/>
          <w:b w:val="0"/>
          <w:smallCaps/>
          <w:color w:val="538135" w:themeColor="accent6" w:themeShade="BF"/>
        </w:rPr>
      </w:pPr>
    </w:p>
    <w:p w:rsidR="005568B1" w:rsidRPr="005258DD" w:rsidRDefault="005710FE" w:rsidP="005710FE">
      <w:pPr>
        <w:pStyle w:val="Nadpis2"/>
      </w:pPr>
      <w:r w:rsidRPr="00DD3BB7">
        <w:t>PREDPOKLADANÝ</w:t>
      </w:r>
      <w:r>
        <w:t xml:space="preserve"> BUDÚCI VÝVOJ</w:t>
      </w:r>
      <w:r>
        <w:br/>
      </w:r>
    </w:p>
    <w:p w:rsidR="00094D89" w:rsidRDefault="00C462A2" w:rsidP="00094D8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462A2">
        <w:rPr>
          <w:rFonts w:ascii="Arial" w:hAnsi="Arial" w:cs="Arial"/>
          <w:sz w:val="24"/>
          <w:szCs w:val="24"/>
        </w:rPr>
        <w:t xml:space="preserve">BYTTERM, zamestnanecká akciová spoločnosť, po tom, čo nadviazala na svojich historických predchodcov, oslávila 25 rokov </w:t>
      </w:r>
      <w:r>
        <w:rPr>
          <w:rFonts w:ascii="Arial" w:hAnsi="Arial" w:cs="Arial"/>
          <w:sz w:val="24"/>
          <w:szCs w:val="24"/>
        </w:rPr>
        <w:t xml:space="preserve">od </w:t>
      </w:r>
      <w:r w:rsidRPr="00C462A2">
        <w:rPr>
          <w:rFonts w:ascii="Arial" w:hAnsi="Arial" w:cs="Arial"/>
          <w:sz w:val="24"/>
          <w:szCs w:val="24"/>
        </w:rPr>
        <w:t xml:space="preserve">svojho vzniku. </w:t>
      </w:r>
    </w:p>
    <w:p w:rsidR="00C462A2" w:rsidRPr="00C462A2" w:rsidRDefault="00C462A2" w:rsidP="00094D8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462A2">
        <w:rPr>
          <w:rFonts w:ascii="Arial" w:hAnsi="Arial" w:cs="Arial"/>
          <w:sz w:val="24"/>
          <w:szCs w:val="24"/>
        </w:rPr>
        <w:t>BYTTERM a.s. priniesla svojim klientom stabilitu, istotu v oblasti správy bytových domov a zabezpečila spoľahlivú výrobu, dodávku tepla  a teplej úžitkovej vody. Pravidelná údržba bytových domov a vykurovacej sústavy sa postupne menila na ich komplexnú obnovu. V správe bytových domov sa podarilo zabezpečiť a vyregulovať väčšinu veľkých bytových domov, vymeniť tretinu výťahov, tretinu ležatých a zvislých rozvodov. Môžeme konštatovať, že v očiach verejnosti sme sa stali spoľahlivým partnerom, ktorý koná a nie len deklaruje sľuby. Výsledok je však vždy závislý aj od legislatívy a vôle vlastníkov v bytových domoch.</w:t>
      </w:r>
    </w:p>
    <w:p w:rsidR="00C462A2" w:rsidRPr="00C462A2" w:rsidRDefault="00C462A2" w:rsidP="00094D8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462A2">
        <w:rPr>
          <w:rFonts w:ascii="Arial" w:hAnsi="Arial" w:cs="Arial"/>
          <w:sz w:val="24"/>
          <w:szCs w:val="24"/>
        </w:rPr>
        <w:t>V tepelnom hospodárstve BYTTERM a.s. bude v roku 2019 prebiehať výmena technológie primárneho okruhu siedmych výmenníkových staníc na sídlisku Solinky. Technológia dodávaná firmou IPECON je financovaná Žilinskou teplárenskou a.s. v rámci projektu vytesňovania pary ako vynútená investícia. Ďalej sa bude pripravovať ďalšia etapa vytesňovania pary na sídlisku Hliny. V rámci ďalších investičných prác budeme vymieňať zastaralé sekundárne rozvody za nové predizolované na ul. Predmestská a ul. Oravská.</w:t>
      </w:r>
    </w:p>
    <w:p w:rsidR="00C462A2" w:rsidRPr="00C462A2" w:rsidRDefault="00C462A2" w:rsidP="00094D8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462A2">
        <w:rPr>
          <w:rFonts w:ascii="Arial" w:hAnsi="Arial" w:cs="Arial"/>
          <w:sz w:val="24"/>
          <w:szCs w:val="24"/>
        </w:rPr>
        <w:t>V rámci nových aktivít sa začne s pripájaním nových bytových domov do vykurovacej sústavy a.s. BYTTERM. V rokoch 2019 – 2020 a.s. BYTTERM zrealizuje montáže výmenníkových staníc, kotolní a na základe zmluvy o spolupráci, budú následne  podpísané zmluvy o výkone správy s približne 1000 novými vlastníkmi bytov.</w:t>
      </w:r>
    </w:p>
    <w:p w:rsidR="00C462A2" w:rsidRPr="00C462A2" w:rsidRDefault="00C462A2" w:rsidP="00094D8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462A2">
        <w:rPr>
          <w:rFonts w:ascii="Arial" w:hAnsi="Arial" w:cs="Arial"/>
          <w:sz w:val="24"/>
          <w:szCs w:val="24"/>
        </w:rPr>
        <w:lastRenderedPageBreak/>
        <w:t>Jedná sa o projekty Wellpark, Obchodná, Malá Praha, Komenského, Rudnayova, Retro byty Bratislavská, Zelené Vlčince, Piano residence Milcova, Hôrky, Celulózka, Dlabačova, Rudiny I Vural.</w:t>
      </w:r>
    </w:p>
    <w:p w:rsidR="00C462A2" w:rsidRPr="00C462A2" w:rsidRDefault="00C462A2" w:rsidP="00094D8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462A2">
        <w:rPr>
          <w:rFonts w:ascii="Arial" w:hAnsi="Arial" w:cs="Arial"/>
          <w:sz w:val="24"/>
          <w:szCs w:val="24"/>
        </w:rPr>
        <w:t>V roku 2019 v správe a.s. BYTTERM bude  ukončené podpisovanie dodatkov zmlúv o výkone správy a následne rizikové domy budú vymenené za nových partnerov.</w:t>
      </w:r>
    </w:p>
    <w:p w:rsidR="00C462A2" w:rsidRPr="00C462A2" w:rsidRDefault="00C462A2" w:rsidP="00094D8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462A2">
        <w:rPr>
          <w:rFonts w:ascii="Arial" w:hAnsi="Arial" w:cs="Arial"/>
          <w:sz w:val="24"/>
          <w:szCs w:val="24"/>
        </w:rPr>
        <w:t xml:space="preserve">V nových trendoch, ako je internet vecí sa intenzívne venujeme zavádzaniu diaľkových odpočtov. Po montáži väčšieho podielu PRVN s diaľkovým odpočtom sa významne začali montovať aj vodomery s rádio modulom. Novopostavené bytové domy budú taktiež vybavené diaľkovým odpočtom, prevažne s absolútnymi meračmi tepla a vodomermi s MBUSom. V najbližších troch rokoch chceme naplniť ciele v tejto oblasti, aby sme mohli zabezpečiť prenos informácii o spotrebe tepla, TÚV, studenej vody na mesačnej báze zákazníkom a zároveň zlepšiť efektívnosť tejto činnosti. </w:t>
      </w:r>
    </w:p>
    <w:p w:rsidR="00C462A2" w:rsidRPr="00C462A2" w:rsidRDefault="00C462A2" w:rsidP="00094D8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462A2">
        <w:rPr>
          <w:rFonts w:ascii="Arial" w:hAnsi="Arial" w:cs="Arial"/>
          <w:sz w:val="24"/>
          <w:szCs w:val="24"/>
        </w:rPr>
        <w:t>V roku 2019 dokončíme výmenu osobných počítačov s</w:t>
      </w:r>
      <w:r w:rsidR="005A19B9">
        <w:rPr>
          <w:rFonts w:ascii="Arial" w:hAnsi="Arial" w:cs="Arial"/>
          <w:sz w:val="24"/>
          <w:szCs w:val="24"/>
        </w:rPr>
        <w:t xml:space="preserve"> aktualizovaným </w:t>
      </w:r>
      <w:r w:rsidRPr="00C462A2">
        <w:rPr>
          <w:rFonts w:ascii="Arial" w:hAnsi="Arial" w:cs="Arial"/>
          <w:sz w:val="24"/>
          <w:szCs w:val="24"/>
        </w:rPr>
        <w:t xml:space="preserve">operačným </w:t>
      </w:r>
      <w:r w:rsidR="005A19B9">
        <w:rPr>
          <w:rFonts w:ascii="Arial" w:hAnsi="Arial" w:cs="Arial"/>
          <w:sz w:val="24"/>
          <w:szCs w:val="24"/>
        </w:rPr>
        <w:t>systémom</w:t>
      </w:r>
      <w:r w:rsidRPr="00C462A2">
        <w:rPr>
          <w:rFonts w:ascii="Arial" w:hAnsi="Arial" w:cs="Arial"/>
          <w:sz w:val="24"/>
          <w:szCs w:val="24"/>
        </w:rPr>
        <w:t xml:space="preserve"> a následne serverov. V blízkej budúcnosti by mala zasiahnuť digitalizácia do viacerých administratívnych činností. Zavedením elektronickej správy dokumentov  - DMS a automatizácie. </w:t>
      </w:r>
    </w:p>
    <w:p w:rsidR="00C462A2" w:rsidRPr="00C462A2" w:rsidRDefault="00C462A2" w:rsidP="00094D89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C462A2">
        <w:rPr>
          <w:rFonts w:ascii="Arial" w:hAnsi="Arial" w:cs="Arial"/>
          <w:sz w:val="24"/>
          <w:szCs w:val="24"/>
        </w:rPr>
        <w:t>Zlepšovaním internej a externej komunikácie môžeme zlepšovať služby a prístup k zákazníkovi, aby nám dobré referencie zabezpečovali ďalšie možnosti rastu našej spoločnosti.</w:t>
      </w:r>
    </w:p>
    <w:p w:rsidR="005568B1" w:rsidRPr="00D036E7" w:rsidRDefault="005568B1" w:rsidP="00C97472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Default="005710FE" w:rsidP="005710FE">
      <w:pPr>
        <w:pStyle w:val="Nadpis2"/>
      </w:pPr>
      <w:r w:rsidRPr="004D5EBF">
        <w:t>DOPLŇUJÚCE INFORMÁCIE PODĽA § 20 ZÁK. Č. 431/2002 Z.Z. O</w:t>
      </w:r>
      <w:r>
        <w:t> </w:t>
      </w:r>
      <w:r w:rsidRPr="004D5EBF">
        <w:t>ÚČTOVNÍCTVE</w:t>
      </w:r>
      <w:r>
        <w:br/>
      </w:r>
    </w:p>
    <w:p w:rsidR="005568B1" w:rsidRPr="008C562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b) Od ukončenia účtovného obdobia, za ktoré sa vyhotovuje výročná správa, nenastali   v spoločnosti žiadne udalosti osobitného významu.</w:t>
      </w:r>
    </w:p>
    <w:p w:rsidR="005568B1" w:rsidRPr="008C562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d) Spoločnosť v účtovnom období 201</w:t>
      </w:r>
      <w:r w:rsidR="005A19B9">
        <w:rPr>
          <w:rFonts w:ascii="Arial" w:hAnsi="Arial" w:cs="Arial"/>
          <w:sz w:val="24"/>
          <w:szCs w:val="24"/>
        </w:rPr>
        <w:t>8</w:t>
      </w:r>
      <w:r w:rsidRPr="008C5621">
        <w:rPr>
          <w:rFonts w:ascii="Arial" w:hAnsi="Arial" w:cs="Arial"/>
          <w:sz w:val="24"/>
          <w:szCs w:val="24"/>
        </w:rPr>
        <w:t xml:space="preserve"> neúčtovala o nákladoch na činnosti v oblasti výskumu a vývoja.</w:t>
      </w:r>
    </w:p>
    <w:p w:rsidR="005568B1" w:rsidRPr="008C562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e) V roku 201</w:t>
      </w:r>
      <w:r w:rsidR="005A19B9">
        <w:rPr>
          <w:rFonts w:ascii="Arial" w:hAnsi="Arial" w:cs="Arial"/>
          <w:sz w:val="24"/>
          <w:szCs w:val="24"/>
        </w:rPr>
        <w:t>8</w:t>
      </w:r>
      <w:r w:rsidRPr="008C5621">
        <w:rPr>
          <w:rFonts w:ascii="Arial" w:hAnsi="Arial" w:cs="Arial"/>
          <w:sz w:val="24"/>
          <w:szCs w:val="24"/>
        </w:rPr>
        <w:t xml:space="preserve"> spoločnosť nadobudla od svojich akcionárov na základe zml</w:t>
      </w:r>
      <w:r>
        <w:rPr>
          <w:rFonts w:ascii="Arial" w:hAnsi="Arial" w:cs="Arial"/>
          <w:sz w:val="24"/>
          <w:szCs w:val="24"/>
        </w:rPr>
        <w:t>uvy</w:t>
      </w:r>
      <w:r w:rsidRPr="008C5621">
        <w:rPr>
          <w:rFonts w:ascii="Arial" w:hAnsi="Arial" w:cs="Arial"/>
          <w:sz w:val="24"/>
          <w:szCs w:val="24"/>
        </w:rPr>
        <w:t xml:space="preserve"> o prevode akcií  </w:t>
      </w:r>
      <w:r w:rsidR="00C97472">
        <w:rPr>
          <w:rFonts w:ascii="Arial" w:hAnsi="Arial" w:cs="Arial"/>
          <w:sz w:val="24"/>
          <w:szCs w:val="24"/>
        </w:rPr>
        <w:t>2</w:t>
      </w:r>
      <w:r w:rsidR="005A19B9">
        <w:rPr>
          <w:rFonts w:ascii="Arial" w:hAnsi="Arial" w:cs="Arial"/>
          <w:sz w:val="24"/>
          <w:szCs w:val="24"/>
        </w:rPr>
        <w:t>8</w:t>
      </w:r>
      <w:r w:rsidR="00C97472">
        <w:rPr>
          <w:rFonts w:ascii="Arial" w:hAnsi="Arial" w:cs="Arial"/>
          <w:sz w:val="24"/>
          <w:szCs w:val="24"/>
        </w:rPr>
        <w:t xml:space="preserve"> </w:t>
      </w:r>
      <w:r w:rsidRPr="008C5621">
        <w:rPr>
          <w:rFonts w:ascii="Arial" w:hAnsi="Arial" w:cs="Arial"/>
          <w:sz w:val="24"/>
          <w:szCs w:val="24"/>
        </w:rPr>
        <w:t>ks vlastných akcií</w:t>
      </w:r>
      <w:r w:rsidR="005A19B9">
        <w:rPr>
          <w:rFonts w:ascii="Arial" w:hAnsi="Arial" w:cs="Arial"/>
          <w:sz w:val="24"/>
          <w:szCs w:val="24"/>
        </w:rPr>
        <w:t xml:space="preserve">. Všetky nadobudnuté vlastné akcie v počte 54 ks boli v roku 2018 v súlade s rozhodnutím valného zhromaždenia predané za ich nominálnu hodnotu </w:t>
      </w:r>
      <w:r w:rsidRPr="008C5621">
        <w:rPr>
          <w:rFonts w:ascii="Arial" w:hAnsi="Arial" w:cs="Arial"/>
          <w:sz w:val="24"/>
          <w:szCs w:val="24"/>
        </w:rPr>
        <w:t>.</w:t>
      </w:r>
      <w:r w:rsidR="005A19B9">
        <w:rPr>
          <w:rFonts w:ascii="Arial" w:hAnsi="Arial" w:cs="Arial"/>
          <w:sz w:val="24"/>
          <w:szCs w:val="24"/>
        </w:rPr>
        <w:t xml:space="preserve"> K 31.12.2018 spoločnosť neeviduje žiadne vlastné akcie.</w:t>
      </w:r>
    </w:p>
    <w:p w:rsidR="005568B1" w:rsidRDefault="005568B1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 w:rsidRPr="008C5621">
        <w:rPr>
          <w:rFonts w:ascii="Arial" w:hAnsi="Arial" w:cs="Arial"/>
          <w:sz w:val="24"/>
          <w:szCs w:val="24"/>
        </w:rPr>
        <w:t>h) Spoločnosť nemá organizačnú zložku v zahraničí.</w:t>
      </w:r>
    </w:p>
    <w:p w:rsidR="005710FE" w:rsidRPr="008C5621" w:rsidRDefault="005710FE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</w:p>
    <w:p w:rsidR="005568B1" w:rsidRPr="008C5621" w:rsidRDefault="005568B1" w:rsidP="006C72AC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4"/>
          <w:szCs w:val="24"/>
          <w:lang w:eastAsia="sk-SK"/>
        </w:rPr>
      </w:pPr>
      <w:r w:rsidRPr="008C5621">
        <w:rPr>
          <w:rFonts w:ascii="Arial" w:hAnsi="Arial" w:cs="Arial"/>
          <w:sz w:val="24"/>
          <w:szCs w:val="24"/>
          <w:lang w:eastAsia="sk-SK"/>
        </w:rPr>
        <w:t xml:space="preserve">V Žiline, </w:t>
      </w:r>
      <w:r w:rsidR="005A19B9">
        <w:rPr>
          <w:rFonts w:ascii="Arial" w:hAnsi="Arial" w:cs="Arial"/>
          <w:sz w:val="24"/>
          <w:szCs w:val="24"/>
          <w:lang w:eastAsia="sk-SK"/>
        </w:rPr>
        <w:t>18.3.2019</w:t>
      </w:r>
    </w:p>
    <w:p w:rsidR="005568B1" w:rsidRPr="008C5621" w:rsidRDefault="00C75130" w:rsidP="006C72AC">
      <w:pPr>
        <w:spacing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5568B1" w:rsidRPr="008C5621">
        <w:rPr>
          <w:rFonts w:ascii="Arial" w:hAnsi="Arial" w:cs="Arial"/>
          <w:sz w:val="24"/>
          <w:szCs w:val="24"/>
        </w:rPr>
        <w:t xml:space="preserve">Ing. Milan Kováč    </w:t>
      </w:r>
      <w:r>
        <w:rPr>
          <w:rFonts w:ascii="Arial" w:hAnsi="Arial" w:cs="Arial"/>
          <w:sz w:val="24"/>
          <w:szCs w:val="24"/>
        </w:rPr>
        <w:t xml:space="preserve">   </w:t>
      </w:r>
      <w:r w:rsidR="005568B1" w:rsidRPr="008C5621">
        <w:rPr>
          <w:rFonts w:ascii="Arial" w:hAnsi="Arial" w:cs="Arial"/>
          <w:sz w:val="24"/>
          <w:szCs w:val="24"/>
        </w:rPr>
        <w:t xml:space="preserve">  </w:t>
      </w:r>
      <w:r w:rsidR="005A19B9">
        <w:rPr>
          <w:rFonts w:ascii="Arial" w:hAnsi="Arial" w:cs="Arial"/>
          <w:sz w:val="24"/>
          <w:szCs w:val="24"/>
        </w:rPr>
        <w:t>Bc. Zuzana Klottonová</w:t>
      </w:r>
      <w:r w:rsidR="005568B1" w:rsidRPr="008C562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="005568B1" w:rsidRPr="008C5621">
        <w:rPr>
          <w:rFonts w:ascii="Arial" w:hAnsi="Arial" w:cs="Arial"/>
          <w:sz w:val="24"/>
          <w:szCs w:val="24"/>
        </w:rPr>
        <w:t xml:space="preserve"> Ing. Richard Zelina  </w:t>
      </w:r>
    </w:p>
    <w:p w:rsidR="00AE1640" w:rsidRPr="005710FE" w:rsidRDefault="005568B1" w:rsidP="005710FE">
      <w:pPr>
        <w:spacing w:line="276" w:lineRule="auto"/>
      </w:pPr>
      <w:r w:rsidRPr="008C5621">
        <w:rPr>
          <w:rFonts w:ascii="Arial" w:hAnsi="Arial" w:cs="Arial"/>
          <w:sz w:val="24"/>
          <w:szCs w:val="24"/>
        </w:rPr>
        <w:tab/>
      </w:r>
      <w:r w:rsidRPr="008C5621">
        <w:rPr>
          <w:rFonts w:ascii="Arial" w:hAnsi="Arial" w:cs="Arial"/>
          <w:sz w:val="24"/>
          <w:szCs w:val="24"/>
        </w:rPr>
        <w:tab/>
      </w:r>
      <w:r w:rsidRPr="008C5621">
        <w:rPr>
          <w:rFonts w:ascii="Arial" w:hAnsi="Arial" w:cs="Arial"/>
          <w:sz w:val="24"/>
          <w:szCs w:val="24"/>
        </w:rPr>
        <w:tab/>
        <w:t xml:space="preserve">predseda predstav.  </w:t>
      </w:r>
      <w:r w:rsidR="00C75130">
        <w:rPr>
          <w:rFonts w:ascii="Arial" w:hAnsi="Arial" w:cs="Arial"/>
          <w:sz w:val="24"/>
          <w:szCs w:val="24"/>
        </w:rPr>
        <w:t xml:space="preserve">   </w:t>
      </w:r>
      <w:r w:rsidR="005A19B9">
        <w:rPr>
          <w:rFonts w:ascii="Arial" w:hAnsi="Arial" w:cs="Arial"/>
          <w:sz w:val="24"/>
          <w:szCs w:val="24"/>
        </w:rPr>
        <w:t>podpredseda</w:t>
      </w:r>
      <w:r w:rsidRPr="008C5621">
        <w:rPr>
          <w:rFonts w:ascii="Arial" w:hAnsi="Arial" w:cs="Arial"/>
          <w:sz w:val="24"/>
          <w:szCs w:val="24"/>
        </w:rPr>
        <w:t xml:space="preserve"> predstav.</w:t>
      </w:r>
      <w:r>
        <w:rPr>
          <w:rFonts w:ascii="Arial" w:hAnsi="Arial" w:cs="Arial"/>
          <w:sz w:val="24"/>
          <w:szCs w:val="24"/>
        </w:rPr>
        <w:tab/>
      </w:r>
      <w:r w:rsidRPr="008C5621">
        <w:rPr>
          <w:rFonts w:ascii="Arial" w:hAnsi="Arial" w:cs="Arial"/>
          <w:sz w:val="24"/>
          <w:szCs w:val="24"/>
        </w:rPr>
        <w:t xml:space="preserve">člen </w:t>
      </w:r>
      <w:r w:rsidR="005A19B9">
        <w:rPr>
          <w:rFonts w:ascii="Arial" w:hAnsi="Arial" w:cs="Arial"/>
          <w:sz w:val="24"/>
          <w:szCs w:val="24"/>
        </w:rPr>
        <w:t>predstav.</w:t>
      </w:r>
    </w:p>
    <w:sectPr w:rsidR="00AE1640" w:rsidRPr="005710FE" w:rsidSect="00606585">
      <w:headerReference w:type="default" r:id="rId39"/>
      <w:pgSz w:w="11906" w:h="16838"/>
      <w:pgMar w:top="1134" w:right="1418" w:bottom="1418" w:left="1418" w:header="1361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2344" w:rsidRDefault="00F32344" w:rsidP="00D92749">
      <w:pPr>
        <w:spacing w:after="0" w:line="240" w:lineRule="auto"/>
      </w:pPr>
      <w:r>
        <w:separator/>
      </w:r>
    </w:p>
  </w:endnote>
  <w:endnote w:type="continuationSeparator" w:id="0">
    <w:p w:rsidR="00F32344" w:rsidRDefault="00F32344" w:rsidP="00D927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vinio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yriad Pro">
    <w:altName w:val="Times New Roman"/>
    <w:panose1 w:val="00000000000000000000"/>
    <w:charset w:val="00"/>
    <w:family w:val="swiss"/>
    <w:notTrueType/>
    <w:pitch w:val="variable"/>
    <w:sig w:usb0="20000287" w:usb1="00000001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yriadPro-Regular"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02815600"/>
      <w:docPartObj>
        <w:docPartGallery w:val="Page Numbers (Bottom of Page)"/>
        <w:docPartUnique/>
      </w:docPartObj>
    </w:sdtPr>
    <w:sdtEndPr>
      <w:rPr>
        <w:color w:val="008445"/>
      </w:rPr>
    </w:sdtEndPr>
    <w:sdtContent>
      <w:p w:rsidR="00D85A27" w:rsidRPr="00C75130" w:rsidRDefault="00D85A27" w:rsidP="00C75130">
        <w:pPr>
          <w:pStyle w:val="Pta"/>
          <w:jc w:val="center"/>
          <w:rPr>
            <w:color w:val="008445"/>
          </w:rPr>
        </w:pPr>
        <w:r w:rsidRPr="00C75130">
          <w:rPr>
            <w:color w:val="008445"/>
          </w:rPr>
          <w:fldChar w:fldCharType="begin"/>
        </w:r>
        <w:r w:rsidRPr="00C75130">
          <w:rPr>
            <w:color w:val="008445"/>
          </w:rPr>
          <w:instrText>PAGE   \* MERGEFORMAT</w:instrText>
        </w:r>
        <w:r w:rsidRPr="00C75130">
          <w:rPr>
            <w:color w:val="008445"/>
          </w:rPr>
          <w:fldChar w:fldCharType="separate"/>
        </w:r>
        <w:r w:rsidR="00152763">
          <w:rPr>
            <w:noProof/>
            <w:color w:val="008445"/>
          </w:rPr>
          <w:t>4</w:t>
        </w:r>
        <w:r w:rsidRPr="00C75130">
          <w:rPr>
            <w:color w:val="008445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2344" w:rsidRDefault="00F32344" w:rsidP="00D92749">
      <w:pPr>
        <w:spacing w:after="0" w:line="240" w:lineRule="auto"/>
      </w:pPr>
      <w:r>
        <w:separator/>
      </w:r>
    </w:p>
  </w:footnote>
  <w:footnote w:type="continuationSeparator" w:id="0">
    <w:p w:rsidR="00F32344" w:rsidRDefault="00F32344" w:rsidP="00D927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5A27" w:rsidRDefault="00D85A27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page">
            <wp:posOffset>-9525</wp:posOffset>
          </wp:positionH>
          <wp:positionV relativeFrom="paragraph">
            <wp:posOffset>-1099123</wp:posOffset>
          </wp:positionV>
          <wp:extent cx="7600160" cy="10750426"/>
          <wp:effectExtent l="0" t="0" r="1270" b="0"/>
          <wp:wrapNone/>
          <wp:docPr id="28" name="Obrázok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YTTERM_vyrocna_sprava_obalka_02_2015_0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600160" cy="1075042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D85A27" w:rsidRDefault="00D85A2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5A27" w:rsidRDefault="00D85A2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D66AB8"/>
    <w:multiLevelType w:val="hybridMultilevel"/>
    <w:tmpl w:val="A184D854"/>
    <w:lvl w:ilvl="0" w:tplc="D994A4C8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C5221BDC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82504C2"/>
    <w:multiLevelType w:val="hybridMultilevel"/>
    <w:tmpl w:val="251855AA"/>
    <w:lvl w:ilvl="0" w:tplc="B8784A0C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  <w:color w:val="008445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7E3300"/>
    <w:multiLevelType w:val="hybridMultilevel"/>
    <w:tmpl w:val="05F0215E"/>
    <w:lvl w:ilvl="0" w:tplc="5E8443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8445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F97E19"/>
    <w:multiLevelType w:val="hybridMultilevel"/>
    <w:tmpl w:val="41E0B92E"/>
    <w:lvl w:ilvl="0" w:tplc="AE58D53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8445"/>
      </w:rPr>
    </w:lvl>
    <w:lvl w:ilvl="1" w:tplc="6F78DF9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2810CC3"/>
    <w:multiLevelType w:val="hybridMultilevel"/>
    <w:tmpl w:val="50F41CA6"/>
    <w:lvl w:ilvl="0" w:tplc="873A20D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  <w:color w:val="008445"/>
      </w:rPr>
    </w:lvl>
    <w:lvl w:ilvl="1" w:tplc="6C5097C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1EBA3AF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470FDF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3C24B74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13C1A3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A1AA99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A6E99A2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7EA95D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 w15:restartNumberingAfterBreak="0">
    <w:nsid w:val="48215D1A"/>
    <w:multiLevelType w:val="hybridMultilevel"/>
    <w:tmpl w:val="0504B2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CD3BC9"/>
    <w:multiLevelType w:val="hybridMultilevel"/>
    <w:tmpl w:val="9028E724"/>
    <w:lvl w:ilvl="0" w:tplc="C5221BD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6E7B2B27"/>
    <w:multiLevelType w:val="hybridMultilevel"/>
    <w:tmpl w:val="2600452C"/>
    <w:lvl w:ilvl="0" w:tplc="35AA0224">
      <w:start w:val="1"/>
      <w:numFmt w:val="bullet"/>
      <w:lvlText w:val=""/>
      <w:lvlJc w:val="left"/>
      <w:pPr>
        <w:tabs>
          <w:tab w:val="num" w:pos="460"/>
        </w:tabs>
        <w:ind w:left="460" w:hanging="360"/>
      </w:pPr>
      <w:rPr>
        <w:rFonts w:ascii="Wingdings" w:hAnsi="Wingdings" w:hint="default"/>
        <w:color w:val="538135" w:themeColor="accent6" w:themeShade="BF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D550F2"/>
    <w:multiLevelType w:val="hybridMultilevel"/>
    <w:tmpl w:val="4A40D654"/>
    <w:lvl w:ilvl="0" w:tplc="DAE4FEF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Book Antiqua" w:eastAsia="Times New Roman" w:hAnsi="Book Antiqua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6"/>
  </w:num>
  <w:num w:numId="5">
    <w:abstractNumId w:val="5"/>
  </w:num>
  <w:num w:numId="6">
    <w:abstractNumId w:val="1"/>
  </w:num>
  <w:num w:numId="7">
    <w:abstractNumId w:val="8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E2"/>
    <w:rsid w:val="00026E1F"/>
    <w:rsid w:val="000347B1"/>
    <w:rsid w:val="000412ED"/>
    <w:rsid w:val="000464E3"/>
    <w:rsid w:val="000516C5"/>
    <w:rsid w:val="00052CD4"/>
    <w:rsid w:val="00057E06"/>
    <w:rsid w:val="00064AEC"/>
    <w:rsid w:val="000834E9"/>
    <w:rsid w:val="00086FEE"/>
    <w:rsid w:val="00093D19"/>
    <w:rsid w:val="00094D89"/>
    <w:rsid w:val="000A0138"/>
    <w:rsid w:val="000A019A"/>
    <w:rsid w:val="000A6975"/>
    <w:rsid w:val="000B2BDE"/>
    <w:rsid w:val="000B72C9"/>
    <w:rsid w:val="000C6D7B"/>
    <w:rsid w:val="000D2CF7"/>
    <w:rsid w:val="001050AA"/>
    <w:rsid w:val="00110802"/>
    <w:rsid w:val="00115DE0"/>
    <w:rsid w:val="0012390E"/>
    <w:rsid w:val="00124667"/>
    <w:rsid w:val="00124C8B"/>
    <w:rsid w:val="00152763"/>
    <w:rsid w:val="001553AC"/>
    <w:rsid w:val="001622B2"/>
    <w:rsid w:val="0016723A"/>
    <w:rsid w:val="00183224"/>
    <w:rsid w:val="00194520"/>
    <w:rsid w:val="00197F17"/>
    <w:rsid w:val="001B0899"/>
    <w:rsid w:val="001E4438"/>
    <w:rsid w:val="001F7E9B"/>
    <w:rsid w:val="0020799E"/>
    <w:rsid w:val="002140AF"/>
    <w:rsid w:val="002228F6"/>
    <w:rsid w:val="002241D9"/>
    <w:rsid w:val="0023353C"/>
    <w:rsid w:val="00257312"/>
    <w:rsid w:val="002610F4"/>
    <w:rsid w:val="00261786"/>
    <w:rsid w:val="00294307"/>
    <w:rsid w:val="002960B1"/>
    <w:rsid w:val="002A406D"/>
    <w:rsid w:val="002D4D3B"/>
    <w:rsid w:val="0033773E"/>
    <w:rsid w:val="00345E14"/>
    <w:rsid w:val="00347D62"/>
    <w:rsid w:val="00354F79"/>
    <w:rsid w:val="00370242"/>
    <w:rsid w:val="0038528D"/>
    <w:rsid w:val="003956EC"/>
    <w:rsid w:val="003A60FC"/>
    <w:rsid w:val="003A7175"/>
    <w:rsid w:val="003C37D9"/>
    <w:rsid w:val="003D4B04"/>
    <w:rsid w:val="003E2E47"/>
    <w:rsid w:val="003F183D"/>
    <w:rsid w:val="004106CF"/>
    <w:rsid w:val="00415071"/>
    <w:rsid w:val="004169C7"/>
    <w:rsid w:val="004278DA"/>
    <w:rsid w:val="004304D3"/>
    <w:rsid w:val="004B33D7"/>
    <w:rsid w:val="004D2880"/>
    <w:rsid w:val="004F047B"/>
    <w:rsid w:val="004F6B62"/>
    <w:rsid w:val="00502273"/>
    <w:rsid w:val="005215DD"/>
    <w:rsid w:val="005258DD"/>
    <w:rsid w:val="00531A5F"/>
    <w:rsid w:val="00545BC3"/>
    <w:rsid w:val="005568B1"/>
    <w:rsid w:val="00561532"/>
    <w:rsid w:val="00562729"/>
    <w:rsid w:val="005672EA"/>
    <w:rsid w:val="005710FE"/>
    <w:rsid w:val="005A19B9"/>
    <w:rsid w:val="005A2DFF"/>
    <w:rsid w:val="005D22F3"/>
    <w:rsid w:val="005E4D59"/>
    <w:rsid w:val="00604763"/>
    <w:rsid w:val="00606585"/>
    <w:rsid w:val="006135F2"/>
    <w:rsid w:val="00645EC1"/>
    <w:rsid w:val="006535D4"/>
    <w:rsid w:val="00653F66"/>
    <w:rsid w:val="00657A58"/>
    <w:rsid w:val="00660DD9"/>
    <w:rsid w:val="00664771"/>
    <w:rsid w:val="00687150"/>
    <w:rsid w:val="006878E8"/>
    <w:rsid w:val="006A066F"/>
    <w:rsid w:val="006A5B92"/>
    <w:rsid w:val="006A5F8C"/>
    <w:rsid w:val="006A6357"/>
    <w:rsid w:val="006C72AC"/>
    <w:rsid w:val="006D4D58"/>
    <w:rsid w:val="006E1C0E"/>
    <w:rsid w:val="006F2D0F"/>
    <w:rsid w:val="006F7AEA"/>
    <w:rsid w:val="00700F0C"/>
    <w:rsid w:val="00736BEA"/>
    <w:rsid w:val="007479E7"/>
    <w:rsid w:val="0075283C"/>
    <w:rsid w:val="00753CC3"/>
    <w:rsid w:val="00774B9F"/>
    <w:rsid w:val="007D43D5"/>
    <w:rsid w:val="007D4BED"/>
    <w:rsid w:val="007D6B76"/>
    <w:rsid w:val="007D7142"/>
    <w:rsid w:val="007F752F"/>
    <w:rsid w:val="00801BE0"/>
    <w:rsid w:val="0081223B"/>
    <w:rsid w:val="00822288"/>
    <w:rsid w:val="008407CB"/>
    <w:rsid w:val="00842887"/>
    <w:rsid w:val="00843077"/>
    <w:rsid w:val="00850255"/>
    <w:rsid w:val="00867683"/>
    <w:rsid w:val="00884ABD"/>
    <w:rsid w:val="00890B79"/>
    <w:rsid w:val="008C23E2"/>
    <w:rsid w:val="008C4FBF"/>
    <w:rsid w:val="008E3D3F"/>
    <w:rsid w:val="008F3DFC"/>
    <w:rsid w:val="008F6EA3"/>
    <w:rsid w:val="00901386"/>
    <w:rsid w:val="00915F0F"/>
    <w:rsid w:val="0093151B"/>
    <w:rsid w:val="0095551D"/>
    <w:rsid w:val="00961AA5"/>
    <w:rsid w:val="009640A6"/>
    <w:rsid w:val="00976B17"/>
    <w:rsid w:val="009B5319"/>
    <w:rsid w:val="009C705D"/>
    <w:rsid w:val="009D3693"/>
    <w:rsid w:val="009D3EAE"/>
    <w:rsid w:val="009D624D"/>
    <w:rsid w:val="00A0063D"/>
    <w:rsid w:val="00A03EAB"/>
    <w:rsid w:val="00A15C76"/>
    <w:rsid w:val="00A30A9B"/>
    <w:rsid w:val="00A465F7"/>
    <w:rsid w:val="00A574A9"/>
    <w:rsid w:val="00A62093"/>
    <w:rsid w:val="00A65C05"/>
    <w:rsid w:val="00AA0EF4"/>
    <w:rsid w:val="00AA7865"/>
    <w:rsid w:val="00AB2757"/>
    <w:rsid w:val="00AE1640"/>
    <w:rsid w:val="00AE2824"/>
    <w:rsid w:val="00AE33E7"/>
    <w:rsid w:val="00AE5CC4"/>
    <w:rsid w:val="00AE65BA"/>
    <w:rsid w:val="00AF11FE"/>
    <w:rsid w:val="00AF2B5E"/>
    <w:rsid w:val="00AF4234"/>
    <w:rsid w:val="00B13A77"/>
    <w:rsid w:val="00B17CF4"/>
    <w:rsid w:val="00B240E0"/>
    <w:rsid w:val="00B2491E"/>
    <w:rsid w:val="00B47B3E"/>
    <w:rsid w:val="00B54BF2"/>
    <w:rsid w:val="00B63D45"/>
    <w:rsid w:val="00B657D3"/>
    <w:rsid w:val="00B66E60"/>
    <w:rsid w:val="00B80F6C"/>
    <w:rsid w:val="00BA1F67"/>
    <w:rsid w:val="00BA2DCD"/>
    <w:rsid w:val="00BA3034"/>
    <w:rsid w:val="00BB7DF7"/>
    <w:rsid w:val="00BC7833"/>
    <w:rsid w:val="00BD3B9E"/>
    <w:rsid w:val="00C01254"/>
    <w:rsid w:val="00C04A43"/>
    <w:rsid w:val="00C24799"/>
    <w:rsid w:val="00C2747E"/>
    <w:rsid w:val="00C4287B"/>
    <w:rsid w:val="00C462A2"/>
    <w:rsid w:val="00C56C9C"/>
    <w:rsid w:val="00C66141"/>
    <w:rsid w:val="00C67934"/>
    <w:rsid w:val="00C729F8"/>
    <w:rsid w:val="00C75130"/>
    <w:rsid w:val="00C76162"/>
    <w:rsid w:val="00C7667A"/>
    <w:rsid w:val="00C930DD"/>
    <w:rsid w:val="00C95997"/>
    <w:rsid w:val="00C97472"/>
    <w:rsid w:val="00CB5A9E"/>
    <w:rsid w:val="00CE1C82"/>
    <w:rsid w:val="00CE4EFA"/>
    <w:rsid w:val="00CF5165"/>
    <w:rsid w:val="00D01B6B"/>
    <w:rsid w:val="00D2102A"/>
    <w:rsid w:val="00D36574"/>
    <w:rsid w:val="00D369BD"/>
    <w:rsid w:val="00D451AE"/>
    <w:rsid w:val="00D85394"/>
    <w:rsid w:val="00D85A27"/>
    <w:rsid w:val="00D925A2"/>
    <w:rsid w:val="00D92749"/>
    <w:rsid w:val="00DB5A23"/>
    <w:rsid w:val="00DB5D57"/>
    <w:rsid w:val="00DD3BB7"/>
    <w:rsid w:val="00DD7B08"/>
    <w:rsid w:val="00DE01A4"/>
    <w:rsid w:val="00DE0F7B"/>
    <w:rsid w:val="00E213DE"/>
    <w:rsid w:val="00E316A1"/>
    <w:rsid w:val="00E33E3D"/>
    <w:rsid w:val="00E40EC7"/>
    <w:rsid w:val="00E423DF"/>
    <w:rsid w:val="00E4322B"/>
    <w:rsid w:val="00E62423"/>
    <w:rsid w:val="00E75E7A"/>
    <w:rsid w:val="00E76C29"/>
    <w:rsid w:val="00E83195"/>
    <w:rsid w:val="00EB4EBF"/>
    <w:rsid w:val="00EC51D8"/>
    <w:rsid w:val="00ED0960"/>
    <w:rsid w:val="00ED0DE2"/>
    <w:rsid w:val="00EE6C4B"/>
    <w:rsid w:val="00EF4D58"/>
    <w:rsid w:val="00EF64F9"/>
    <w:rsid w:val="00F06B5E"/>
    <w:rsid w:val="00F12512"/>
    <w:rsid w:val="00F1277C"/>
    <w:rsid w:val="00F20CE1"/>
    <w:rsid w:val="00F26BA1"/>
    <w:rsid w:val="00F26D44"/>
    <w:rsid w:val="00F32344"/>
    <w:rsid w:val="00F37361"/>
    <w:rsid w:val="00F40BCF"/>
    <w:rsid w:val="00F52A62"/>
    <w:rsid w:val="00F60067"/>
    <w:rsid w:val="00F75A00"/>
    <w:rsid w:val="00F83780"/>
    <w:rsid w:val="00F8642E"/>
    <w:rsid w:val="00F94C73"/>
    <w:rsid w:val="00FA5359"/>
    <w:rsid w:val="00FB247A"/>
    <w:rsid w:val="00FB66F2"/>
    <w:rsid w:val="00FD436F"/>
    <w:rsid w:val="00FE50C9"/>
    <w:rsid w:val="00FE79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58D0045A-0DC2-4DCB-9300-C5E6D3CC3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E4438"/>
    <w:pPr>
      <w:keepNext/>
      <w:spacing w:after="0" w:line="240" w:lineRule="auto"/>
      <w:outlineLvl w:val="1"/>
    </w:pPr>
    <w:rPr>
      <w:rFonts w:ascii="Arial" w:eastAsia="Times New Roman" w:hAnsi="Arial" w:cs="Times New Roman"/>
      <w:b/>
      <w:bCs/>
      <w:color w:val="008445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1E4438"/>
    <w:rPr>
      <w:rFonts w:ascii="Arial" w:eastAsia="Times New Roman" w:hAnsi="Arial" w:cs="Times New Roman"/>
      <w:b/>
      <w:bCs/>
      <w:color w:val="008445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D927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92749"/>
  </w:style>
  <w:style w:type="paragraph" w:styleId="Pta">
    <w:name w:val="footer"/>
    <w:basedOn w:val="Normlny"/>
    <w:link w:val="PtaChar"/>
    <w:uiPriority w:val="99"/>
    <w:unhideWhenUsed/>
    <w:rsid w:val="00D927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92749"/>
  </w:style>
  <w:style w:type="paragraph" w:styleId="Nzov">
    <w:name w:val="Title"/>
    <w:basedOn w:val="Normlny"/>
    <w:next w:val="Normlny"/>
    <w:link w:val="NzovChar"/>
    <w:uiPriority w:val="10"/>
    <w:qFormat/>
    <w:rsid w:val="005568B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568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DecimalAligned">
    <w:name w:val="Decimal Aligned"/>
    <w:basedOn w:val="Normlny"/>
    <w:uiPriority w:val="40"/>
    <w:qFormat/>
    <w:rsid w:val="005568B1"/>
    <w:pPr>
      <w:tabs>
        <w:tab w:val="decimal" w:pos="360"/>
      </w:tabs>
      <w:spacing w:after="200" w:line="276" w:lineRule="auto"/>
    </w:pPr>
    <w:rPr>
      <w:rFonts w:eastAsiaTheme="minorEastAsia" w:cs="Times New Roman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5568B1"/>
    <w:pPr>
      <w:spacing w:after="0" w:line="240" w:lineRule="auto"/>
    </w:pPr>
    <w:rPr>
      <w:rFonts w:eastAsiaTheme="minorEastAsia" w:cs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5568B1"/>
    <w:rPr>
      <w:rFonts w:eastAsiaTheme="minorEastAsia" w:cs="Times New Roman"/>
      <w:sz w:val="20"/>
      <w:szCs w:val="20"/>
      <w:lang w:eastAsia="sk-SK"/>
    </w:rPr>
  </w:style>
  <w:style w:type="character" w:styleId="Jemnzvraznenie">
    <w:name w:val="Subtle Emphasis"/>
    <w:basedOn w:val="Predvolenpsmoodseku"/>
    <w:uiPriority w:val="19"/>
    <w:qFormat/>
    <w:rsid w:val="005568B1"/>
    <w:rPr>
      <w:i/>
      <w:iCs/>
    </w:rPr>
  </w:style>
  <w:style w:type="paragraph" w:customStyle="1" w:styleId="Import38">
    <w:name w:val="Import 38"/>
    <w:rsid w:val="005568B1"/>
    <w:pPr>
      <w:tabs>
        <w:tab w:val="left" w:pos="792"/>
        <w:tab w:val="left" w:pos="1656"/>
        <w:tab w:val="left" w:pos="2520"/>
        <w:tab w:val="left" w:pos="3384"/>
        <w:tab w:val="left" w:pos="4248"/>
        <w:tab w:val="left" w:pos="5112"/>
        <w:tab w:val="left" w:pos="5976"/>
        <w:tab w:val="left" w:pos="6840"/>
        <w:tab w:val="left" w:pos="7704"/>
        <w:tab w:val="left" w:pos="8568"/>
      </w:tabs>
      <w:spacing w:after="0" w:line="240" w:lineRule="auto"/>
    </w:pPr>
    <w:rPr>
      <w:rFonts w:ascii="Avinion" w:eastAsia="Times New Roman" w:hAnsi="Avinion" w:cs="Times New Roman"/>
      <w:sz w:val="24"/>
      <w:szCs w:val="20"/>
      <w:lang w:val="en-US"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568B1"/>
    <w:rPr>
      <w:rFonts w:ascii="Segoe UI" w:hAnsi="Segoe UI" w:cs="Segoe UI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568B1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Zarkazkladnhotextu">
    <w:name w:val="Body Text Indent"/>
    <w:basedOn w:val="Normlny"/>
    <w:link w:val="ZarkazkladnhotextuChar"/>
    <w:rsid w:val="005568B1"/>
    <w:pPr>
      <w:spacing w:after="0" w:line="240" w:lineRule="auto"/>
      <w:ind w:left="340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5568B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5568B1"/>
    <w:pPr>
      <w:spacing w:after="0" w:line="240" w:lineRule="auto"/>
      <w:ind w:left="340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5568B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5568B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568B1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ormlnywebov">
    <w:name w:val="Normal (Web)"/>
    <w:basedOn w:val="Normlny"/>
    <w:rsid w:val="005568B1"/>
    <w:pPr>
      <w:spacing w:before="150" w:after="225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nadpisybytterm">
    <w:name w:val="nadpisy bytterm"/>
    <w:basedOn w:val="Normlny"/>
    <w:link w:val="nadpisybyttermChar"/>
    <w:qFormat/>
    <w:rsid w:val="006A5F8C"/>
    <w:pPr>
      <w:spacing w:after="120" w:line="400" w:lineRule="exact"/>
    </w:pPr>
    <w:rPr>
      <w:rFonts w:ascii="Myriad Pro" w:hAnsi="Myriad Pro"/>
      <w:b/>
      <w:color w:val="008445"/>
      <w:sz w:val="36"/>
      <w:szCs w:val="36"/>
    </w:rPr>
  </w:style>
  <w:style w:type="character" w:customStyle="1" w:styleId="nadpisybyttermChar">
    <w:name w:val="nadpisy bytterm Char"/>
    <w:basedOn w:val="Predvolenpsmoodseku"/>
    <w:link w:val="nadpisybytterm"/>
    <w:rsid w:val="006A5F8C"/>
    <w:rPr>
      <w:rFonts w:ascii="Myriad Pro" w:hAnsi="Myriad Pro"/>
      <w:b/>
      <w:color w:val="008445"/>
      <w:sz w:val="36"/>
      <w:szCs w:val="36"/>
    </w:rPr>
  </w:style>
  <w:style w:type="paragraph" w:styleId="Bezriadkovania">
    <w:name w:val="No Spacing"/>
    <w:uiPriority w:val="1"/>
    <w:qFormat/>
    <w:rsid w:val="00ED096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6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79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8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7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1923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536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4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7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3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23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56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588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78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27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diagramColors" Target="diagrams/colors1.xml"/><Relationship Id="rId18" Type="http://schemas.openxmlformats.org/officeDocument/2006/relationships/image" Target="media/image5.jpeg"/><Relationship Id="rId26" Type="http://schemas.openxmlformats.org/officeDocument/2006/relationships/chart" Target="charts/chart2.xml"/><Relationship Id="rId39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chart" Target="charts/chart1.xml"/><Relationship Id="rId34" Type="http://schemas.openxmlformats.org/officeDocument/2006/relationships/image" Target="media/image18.png"/><Relationship Id="rId7" Type="http://schemas.openxmlformats.org/officeDocument/2006/relationships/endnotes" Target="endnotes.xml"/><Relationship Id="rId12" Type="http://schemas.openxmlformats.org/officeDocument/2006/relationships/diagramQuickStyle" Target="diagrams/quickStyle1.xml"/><Relationship Id="rId17" Type="http://schemas.openxmlformats.org/officeDocument/2006/relationships/image" Target="media/image4.jpeg"/><Relationship Id="rId25" Type="http://schemas.openxmlformats.org/officeDocument/2006/relationships/image" Target="media/image11.png"/><Relationship Id="rId33" Type="http://schemas.openxmlformats.org/officeDocument/2006/relationships/image" Target="media/image17.emf"/><Relationship Id="rId38" Type="http://schemas.openxmlformats.org/officeDocument/2006/relationships/image" Target="media/image22.png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0" Type="http://schemas.openxmlformats.org/officeDocument/2006/relationships/image" Target="media/image7.emf"/><Relationship Id="rId29" Type="http://schemas.openxmlformats.org/officeDocument/2006/relationships/chart" Target="charts/chart3.xm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Layout" Target="diagrams/layout1.xml"/><Relationship Id="rId24" Type="http://schemas.openxmlformats.org/officeDocument/2006/relationships/image" Target="media/image10.jpeg"/><Relationship Id="rId32" Type="http://schemas.openxmlformats.org/officeDocument/2006/relationships/image" Target="media/image16.png"/><Relationship Id="rId37" Type="http://schemas.openxmlformats.org/officeDocument/2006/relationships/image" Target="media/image21.png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2.jpeg"/><Relationship Id="rId23" Type="http://schemas.openxmlformats.org/officeDocument/2006/relationships/image" Target="media/image9.png"/><Relationship Id="rId28" Type="http://schemas.openxmlformats.org/officeDocument/2006/relationships/image" Target="media/image13.png"/><Relationship Id="rId36" Type="http://schemas.openxmlformats.org/officeDocument/2006/relationships/image" Target="media/image20.emf"/><Relationship Id="rId10" Type="http://schemas.openxmlformats.org/officeDocument/2006/relationships/diagramData" Target="diagrams/data1.xml"/><Relationship Id="rId19" Type="http://schemas.openxmlformats.org/officeDocument/2006/relationships/image" Target="media/image6.jpeg"/><Relationship Id="rId31" Type="http://schemas.openxmlformats.org/officeDocument/2006/relationships/image" Target="media/image15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diagramDrawing" Target="diagrams/drawing1.xml"/><Relationship Id="rId22" Type="http://schemas.openxmlformats.org/officeDocument/2006/relationships/image" Target="media/image8.png"/><Relationship Id="rId27" Type="http://schemas.openxmlformats.org/officeDocument/2006/relationships/image" Target="media/image12.emf"/><Relationship Id="rId30" Type="http://schemas.openxmlformats.org/officeDocument/2006/relationships/image" Target="media/image14.emf"/><Relationship Id="rId35" Type="http://schemas.openxmlformats.org/officeDocument/2006/relationships/image" Target="media/image19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rtorisova.BYTTERMZA\Documents\ine%20dokumenty\VS2017\vyrocnasprava2017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rtorisova.BYTTERMZA\Documents\ine%20dokumenty\VS2018\Nov&#253;%20prie&#269;inok\VS2018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sartorisova.BYTTERMZA\Documents\ine%20dokumenty\VYM&#193;HANIE%20POH&#317;AD&#193;VOK\pohladavkySuvaha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Predaj tepla v rokoch</a:t>
            </a:r>
            <a:r>
              <a:rPr lang="sk-SK" baseline="0"/>
              <a:t> </a:t>
            </a:r>
            <a:r>
              <a:rPr lang="sk-SK"/>
              <a:t>2009-2018 (v kWh)</a:t>
            </a:r>
          </a:p>
        </c:rich>
      </c:tx>
      <c:layout>
        <c:manualLayout>
          <c:xMode val="edge"/>
          <c:yMode val="edge"/>
          <c:x val="0.26533235069754213"/>
          <c:y val="3.6363636363636362E-2"/>
        </c:manualLayout>
      </c:layout>
      <c:overlay val="0"/>
      <c:spPr>
        <a:noFill/>
        <a:ln w="25400">
          <a:noFill/>
        </a:ln>
      </c:spPr>
    </c:title>
    <c:autoTitleDeleted val="0"/>
    <c:plotArea>
      <c:layout/>
      <c:lineChart>
        <c:grouping val="standard"/>
        <c:varyColors val="0"/>
        <c:ser>
          <c:idx val="1"/>
          <c:order val="0"/>
          <c:tx>
            <c:v>predaj v kWh</c:v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numRef>
              <c:f>Hárok1!$S$382:$S$391</c:f>
              <c:numCache>
                <c:formatCode>General</c:formatCode>
                <c:ptCount val="10"/>
                <c:pt idx="0">
                  <c:v>2009</c:v>
                </c:pt>
                <c:pt idx="1">
                  <c:v>2010</c:v>
                </c:pt>
                <c:pt idx="2">
                  <c:v>2011</c:v>
                </c:pt>
                <c:pt idx="3">
                  <c:v>2012</c:v>
                </c:pt>
                <c:pt idx="4">
                  <c:v>2013</c:v>
                </c:pt>
                <c:pt idx="5">
                  <c:v>2014</c:v>
                </c:pt>
                <c:pt idx="6">
                  <c:v>2015</c:v>
                </c:pt>
                <c:pt idx="7">
                  <c:v>2016</c:v>
                </c:pt>
                <c:pt idx="8">
                  <c:v>2017</c:v>
                </c:pt>
                <c:pt idx="9">
                  <c:v>2018</c:v>
                </c:pt>
              </c:numCache>
            </c:numRef>
          </c:cat>
          <c:val>
            <c:numRef>
              <c:f>Hárok1!$Y$382:$Y$391</c:f>
              <c:numCache>
                <c:formatCode>#,##0.00</c:formatCode>
                <c:ptCount val="10"/>
                <c:pt idx="0">
                  <c:v>221578461.04000002</c:v>
                </c:pt>
                <c:pt idx="1">
                  <c:v>231507944.32999998</c:v>
                </c:pt>
                <c:pt idx="2">
                  <c:v>205320899.76999998</c:v>
                </c:pt>
                <c:pt idx="3">
                  <c:v>200032313.92000002</c:v>
                </c:pt>
                <c:pt idx="4">
                  <c:v>192839615.06999999</c:v>
                </c:pt>
                <c:pt idx="5">
                  <c:v>161651729.27000001</c:v>
                </c:pt>
                <c:pt idx="6">
                  <c:v>175336353.91</c:v>
                </c:pt>
                <c:pt idx="7">
                  <c:v>175397813.62</c:v>
                </c:pt>
                <c:pt idx="8">
                  <c:v>175588900.67000002</c:v>
                </c:pt>
                <c:pt idx="9">
                  <c:v>158771986.27000001</c:v>
                </c:pt>
              </c:numCache>
            </c:numRef>
          </c:val>
          <c:smooth val="0"/>
          <c:extLst xmlns:c16r2="http://schemas.microsoft.com/office/drawing/2015/06/chart">
            <c:ext xmlns:c16="http://schemas.microsoft.com/office/drawing/2014/chart" uri="{C3380CC4-5D6E-409C-BE32-E72D297353CC}">
              <c16:uniqueId val="{00000000-8C16-4D90-9E99-1C0C65D4597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259750160"/>
        <c:axId val="626562224"/>
      </c:lineChart>
      <c:catAx>
        <c:axId val="2597501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26562224"/>
        <c:crosses val="autoZero"/>
        <c:auto val="1"/>
        <c:lblAlgn val="ctr"/>
        <c:lblOffset val="100"/>
        <c:noMultiLvlLbl val="0"/>
      </c:catAx>
      <c:valAx>
        <c:axId val="626562224"/>
        <c:scaling>
          <c:orientation val="minMax"/>
        </c:scaling>
        <c:delete val="0"/>
        <c:axPos val="l"/>
        <c:numFmt formatCode="#,##0.00" sourceLinked="1"/>
        <c:majorTickMark val="none"/>
        <c:minorTickMark val="none"/>
        <c:tickLblPos val="nextTo"/>
        <c:spPr>
          <a:ln w="6350">
            <a:noFill/>
          </a:ln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59750160"/>
        <c:crosses val="autoZero"/>
        <c:crossBetween val="between"/>
      </c:valAx>
      <c:spPr>
        <a:noFill/>
        <a:ln w="25400">
          <a:noFill/>
        </a:ln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/>
              <a:t>Vývoj hospdárskeho výsledku v rokoch 2014-2018</a:t>
            </a:r>
          </a:p>
        </c:rich>
      </c:tx>
      <c:overlay val="0"/>
      <c:spPr>
        <a:noFill/>
        <a:ln w="25400">
          <a:noFill/>
        </a:ln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v>EAT</c:v>
          </c:tx>
          <c:spPr>
            <a:solidFill>
              <a:srgbClr val="5B9BD5"/>
            </a:solidFill>
            <a:ln w="25400">
              <a:noFill/>
            </a:ln>
          </c:spPr>
          <c:invertIfNegative val="0"/>
          <c:cat>
            <c:numRef>
              <c:f>Hárok1!$F$3:$J$3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Hárok1!$F$7:$J$7</c:f>
              <c:numCache>
                <c:formatCode>#,##0</c:formatCode>
                <c:ptCount val="5"/>
                <c:pt idx="0">
                  <c:v>609348</c:v>
                </c:pt>
                <c:pt idx="1">
                  <c:v>645446.38</c:v>
                </c:pt>
                <c:pt idx="2">
                  <c:v>657796.89</c:v>
                </c:pt>
                <c:pt idx="3">
                  <c:v>775663.07</c:v>
                </c:pt>
                <c:pt idx="4">
                  <c:v>525608.73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DB0C-4377-AA31-34893093AFDB}"/>
            </c:ext>
          </c:extLst>
        </c:ser>
        <c:ser>
          <c:idx val="1"/>
          <c:order val="1"/>
          <c:tx>
            <c:v>EBT</c:v>
          </c:tx>
          <c:spPr>
            <a:solidFill>
              <a:srgbClr val="ED7D31"/>
            </a:solidFill>
            <a:ln w="25400">
              <a:noFill/>
            </a:ln>
          </c:spPr>
          <c:invertIfNegative val="0"/>
          <c:cat>
            <c:numRef>
              <c:f>Hárok1!$F$3:$J$3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Hárok1!$F$6:$J$6</c:f>
              <c:numCache>
                <c:formatCode>#,##0</c:formatCode>
                <c:ptCount val="5"/>
                <c:pt idx="0">
                  <c:v>784672.68</c:v>
                </c:pt>
                <c:pt idx="1">
                  <c:v>833852.95</c:v>
                </c:pt>
                <c:pt idx="2">
                  <c:v>848040.94</c:v>
                </c:pt>
                <c:pt idx="3">
                  <c:v>988551.21</c:v>
                </c:pt>
                <c:pt idx="4">
                  <c:v>711613.26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DB0C-4377-AA31-34893093AFDB}"/>
            </c:ext>
          </c:extLst>
        </c:ser>
        <c:ser>
          <c:idx val="2"/>
          <c:order val="2"/>
          <c:tx>
            <c:v>EBIT</c:v>
          </c:tx>
          <c:spPr>
            <a:solidFill>
              <a:srgbClr val="A5A5A5"/>
            </a:solidFill>
            <a:ln w="25400">
              <a:noFill/>
            </a:ln>
          </c:spPr>
          <c:invertIfNegative val="0"/>
          <c:cat>
            <c:numRef>
              <c:f>Hárok1!$F$3:$J$3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Hárok1!$F$5:$J$5</c:f>
              <c:numCache>
                <c:formatCode>#,##0</c:formatCode>
                <c:ptCount val="5"/>
                <c:pt idx="0">
                  <c:v>784672.78</c:v>
                </c:pt>
                <c:pt idx="1">
                  <c:v>833853.04999999993</c:v>
                </c:pt>
                <c:pt idx="2">
                  <c:v>848041.03999999992</c:v>
                </c:pt>
                <c:pt idx="3">
                  <c:v>988551.21</c:v>
                </c:pt>
                <c:pt idx="4">
                  <c:v>711613.26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DB0C-4377-AA31-34893093AFDB}"/>
            </c:ext>
          </c:extLst>
        </c:ser>
        <c:ser>
          <c:idx val="3"/>
          <c:order val="3"/>
          <c:tx>
            <c:v>EBITDA</c:v>
          </c:tx>
          <c:spPr>
            <a:solidFill>
              <a:srgbClr val="FFC000"/>
            </a:solidFill>
            <a:ln w="25400">
              <a:noFill/>
            </a:ln>
          </c:spPr>
          <c:invertIfNegative val="0"/>
          <c:cat>
            <c:numRef>
              <c:f>Hárok1!$F$3:$J$3</c:f>
              <c:numCache>
                <c:formatCode>General</c:formatCode>
                <c:ptCount val="5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  <c:pt idx="4">
                  <c:v>2018</c:v>
                </c:pt>
              </c:numCache>
            </c:numRef>
          </c:cat>
          <c:val>
            <c:numRef>
              <c:f>Hárok1!$F$4:$J$4</c:f>
              <c:numCache>
                <c:formatCode>#,##0</c:formatCode>
                <c:ptCount val="5"/>
                <c:pt idx="0">
                  <c:v>1356090.48</c:v>
                </c:pt>
                <c:pt idx="1">
                  <c:v>1425387.1099999999</c:v>
                </c:pt>
                <c:pt idx="2">
                  <c:v>1455032.3599999999</c:v>
                </c:pt>
                <c:pt idx="3">
                  <c:v>1650241.6400000001</c:v>
                </c:pt>
                <c:pt idx="4">
                  <c:v>1394189.88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DB0C-4377-AA31-34893093AFD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620196672"/>
        <c:axId val="623062232"/>
      </c:barChart>
      <c:catAx>
        <c:axId val="62019667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23062232"/>
        <c:crosses val="autoZero"/>
        <c:auto val="1"/>
        <c:lblAlgn val="ctr"/>
        <c:lblOffset val="100"/>
        <c:noMultiLvlLbl val="0"/>
      </c:catAx>
      <c:valAx>
        <c:axId val="623062232"/>
        <c:scaling>
          <c:orientation val="minMax"/>
        </c:scaling>
        <c:delete val="0"/>
        <c:axPos val="l"/>
        <c:numFmt formatCode="#,##0" sourceLinked="1"/>
        <c:majorTickMark val="none"/>
        <c:minorTickMark val="none"/>
        <c:tickLblPos val="nextTo"/>
        <c:spPr>
          <a:ln w="6350">
            <a:noFill/>
          </a:ln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620196672"/>
        <c:crosses val="autoZero"/>
        <c:crossBetween val="between"/>
      </c:valAx>
      <c:spPr>
        <a:noFill/>
        <a:ln w="25400">
          <a:noFill/>
        </a:ln>
      </c:spPr>
    </c:plotArea>
    <c:legend>
      <c:legendPos val="t"/>
      <c:overlay val="0"/>
      <c:spPr>
        <a:noFill/>
        <a:ln w="25400">
          <a:noFill/>
        </a:ln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 sz="1400" b="0" i="0" u="none" strike="noStrike" baseline="0">
                <a:solidFill>
                  <a:srgbClr val="333333"/>
                </a:solidFill>
                <a:latin typeface="Calibri"/>
                <a:ea typeface="Calibri"/>
                <a:cs typeface="Calibri"/>
              </a:defRPr>
            </a:pPr>
            <a:r>
              <a:rPr lang="sk-SK" sz="1200" b="1"/>
              <a:t>Porovnanie štruktúry výnosov z hosp. čin. v rokoch 2016-2018</a:t>
            </a:r>
          </a:p>
        </c:rich>
      </c:tx>
      <c:layout>
        <c:manualLayout>
          <c:xMode val="edge"/>
          <c:yMode val="edge"/>
          <c:x val="0.14726453086493962"/>
          <c:y val="2.7408486164934711E-2"/>
        </c:manualLayout>
      </c:layout>
      <c:overlay val="0"/>
      <c:spPr>
        <a:noFill/>
        <a:ln w="25400">
          <a:noFill/>
        </a:ln>
      </c:spPr>
    </c:title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'Výkaz ZaS'!$A$5</c:f>
              <c:strCache>
                <c:ptCount val="1"/>
                <c:pt idx="0">
                  <c:v>Tržby z predaja služieb</c:v>
                </c:pt>
              </c:strCache>
            </c:strRef>
          </c:tx>
          <c:spPr>
            <a:solidFill>
              <a:srgbClr val="5B9BD5"/>
            </a:solidFill>
            <a:ln w="25400">
              <a:noFill/>
            </a:ln>
          </c:spPr>
          <c:invertIfNegative val="0"/>
          <c:cat>
            <c:numRef>
              <c:f>'Výkaz ZaS'!$B$2:$D$2</c:f>
              <c:numCache>
                <c:formatCode>d/m/yyyy;@</c:formatCode>
                <c:ptCount val="3"/>
                <c:pt idx="0">
                  <c:v>42735</c:v>
                </c:pt>
                <c:pt idx="1">
                  <c:v>43100</c:v>
                </c:pt>
                <c:pt idx="2">
                  <c:v>43465</c:v>
                </c:pt>
              </c:numCache>
            </c:numRef>
          </c:cat>
          <c:val>
            <c:numRef>
              <c:f>'Výkaz ZaS'!$B$5:$D$5</c:f>
              <c:numCache>
                <c:formatCode>#,##0.00</c:formatCode>
                <c:ptCount val="3"/>
                <c:pt idx="0">
                  <c:v>17135947.940000001</c:v>
                </c:pt>
                <c:pt idx="1">
                  <c:v>16803871.010000002</c:v>
                </c:pt>
                <c:pt idx="2">
                  <c:v>15840243.76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5D7-4D9D-AD18-72B59D08FEDC}"/>
            </c:ext>
          </c:extLst>
        </c:ser>
        <c:ser>
          <c:idx val="1"/>
          <c:order val="1"/>
          <c:tx>
            <c:strRef>
              <c:f>'Výkaz ZaS'!$A$6</c:f>
              <c:strCache>
                <c:ptCount val="1"/>
                <c:pt idx="0">
                  <c:v>Zmena stavu nedok. výroby</c:v>
                </c:pt>
              </c:strCache>
            </c:strRef>
          </c:tx>
          <c:spPr>
            <a:solidFill>
              <a:srgbClr val="ED7D31"/>
            </a:solidFill>
            <a:ln w="25400">
              <a:noFill/>
            </a:ln>
          </c:spPr>
          <c:invertIfNegative val="0"/>
          <c:cat>
            <c:numRef>
              <c:f>'Výkaz ZaS'!$B$2:$D$2</c:f>
              <c:numCache>
                <c:formatCode>d/m/yyyy;@</c:formatCode>
                <c:ptCount val="3"/>
                <c:pt idx="0">
                  <c:v>42735</c:v>
                </c:pt>
                <c:pt idx="1">
                  <c:v>43100</c:v>
                </c:pt>
                <c:pt idx="2">
                  <c:v>43465</c:v>
                </c:pt>
              </c:numCache>
            </c:numRef>
          </c:cat>
          <c:val>
            <c:numRef>
              <c:f>'Výkaz ZaS'!$B$6:$D$6</c:f>
              <c:numCache>
                <c:formatCode>#,##0.00</c:formatCode>
                <c:ptCount val="3"/>
                <c:pt idx="0">
                  <c:v>0</c:v>
                </c:pt>
                <c:pt idx="1">
                  <c:v>711.84</c:v>
                </c:pt>
                <c:pt idx="2">
                  <c:v>-254.44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5D7-4D9D-AD18-72B59D08FEDC}"/>
            </c:ext>
          </c:extLst>
        </c:ser>
        <c:ser>
          <c:idx val="2"/>
          <c:order val="2"/>
          <c:tx>
            <c:strRef>
              <c:f>'Výkaz ZaS'!$A$7</c:f>
              <c:strCache>
                <c:ptCount val="1"/>
                <c:pt idx="0">
                  <c:v>Aktivácia</c:v>
                </c:pt>
              </c:strCache>
            </c:strRef>
          </c:tx>
          <c:spPr>
            <a:solidFill>
              <a:srgbClr val="A5A5A5"/>
            </a:solidFill>
            <a:ln w="25400">
              <a:noFill/>
            </a:ln>
          </c:spPr>
          <c:invertIfNegative val="0"/>
          <c:cat>
            <c:numRef>
              <c:f>'Výkaz ZaS'!$B$2:$D$2</c:f>
              <c:numCache>
                <c:formatCode>d/m/yyyy;@</c:formatCode>
                <c:ptCount val="3"/>
                <c:pt idx="0">
                  <c:v>42735</c:v>
                </c:pt>
                <c:pt idx="1">
                  <c:v>43100</c:v>
                </c:pt>
                <c:pt idx="2">
                  <c:v>43465</c:v>
                </c:pt>
              </c:numCache>
            </c:numRef>
          </c:cat>
          <c:val>
            <c:numRef>
              <c:f>'Výkaz ZaS'!$B$7:$D$7</c:f>
              <c:numCache>
                <c:formatCode>#,##0.00</c:formatCode>
                <c:ptCount val="3"/>
                <c:pt idx="0">
                  <c:v>617644.92000000004</c:v>
                </c:pt>
                <c:pt idx="1">
                  <c:v>783172.51</c:v>
                </c:pt>
                <c:pt idx="2">
                  <c:v>658860.74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5D7-4D9D-AD18-72B59D08FEDC}"/>
            </c:ext>
          </c:extLst>
        </c:ser>
        <c:ser>
          <c:idx val="3"/>
          <c:order val="3"/>
          <c:tx>
            <c:strRef>
              <c:f>'Výkaz ZaS'!$A$8</c:f>
              <c:strCache>
                <c:ptCount val="1"/>
                <c:pt idx="0">
                  <c:v>Tržby z predaja maj. a mat.</c:v>
                </c:pt>
              </c:strCache>
            </c:strRef>
          </c:tx>
          <c:spPr>
            <a:solidFill>
              <a:srgbClr val="FFC000"/>
            </a:solidFill>
            <a:ln w="25400">
              <a:noFill/>
            </a:ln>
          </c:spPr>
          <c:invertIfNegative val="0"/>
          <c:cat>
            <c:numRef>
              <c:f>'Výkaz ZaS'!$B$2:$D$2</c:f>
              <c:numCache>
                <c:formatCode>d/m/yyyy;@</c:formatCode>
                <c:ptCount val="3"/>
                <c:pt idx="0">
                  <c:v>42735</c:v>
                </c:pt>
                <c:pt idx="1">
                  <c:v>43100</c:v>
                </c:pt>
                <c:pt idx="2">
                  <c:v>43465</c:v>
                </c:pt>
              </c:numCache>
            </c:numRef>
          </c:cat>
          <c:val>
            <c:numRef>
              <c:f>'Výkaz ZaS'!$B$8:$D$8</c:f>
              <c:numCache>
                <c:formatCode>#,##0.00</c:formatCode>
                <c:ptCount val="3"/>
                <c:pt idx="0">
                  <c:v>64272.93</c:v>
                </c:pt>
                <c:pt idx="1">
                  <c:v>80079.990000000005</c:v>
                </c:pt>
                <c:pt idx="2">
                  <c:v>34536.17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55D7-4D9D-AD18-72B59D08FEDC}"/>
            </c:ext>
          </c:extLst>
        </c:ser>
        <c:ser>
          <c:idx val="4"/>
          <c:order val="4"/>
          <c:tx>
            <c:strRef>
              <c:f>'Výkaz ZaS'!$A$9</c:f>
              <c:strCache>
                <c:ptCount val="1"/>
                <c:pt idx="0">
                  <c:v>Ostatné výnosy z hosp. činnosti</c:v>
                </c:pt>
              </c:strCache>
            </c:strRef>
          </c:tx>
          <c:spPr>
            <a:solidFill>
              <a:srgbClr val="4472C4"/>
            </a:solidFill>
            <a:ln w="25400">
              <a:noFill/>
            </a:ln>
          </c:spPr>
          <c:invertIfNegative val="0"/>
          <c:cat>
            <c:numRef>
              <c:f>'Výkaz ZaS'!$B$2:$D$2</c:f>
              <c:numCache>
                <c:formatCode>d/m/yyyy;@</c:formatCode>
                <c:ptCount val="3"/>
                <c:pt idx="0">
                  <c:v>42735</c:v>
                </c:pt>
                <c:pt idx="1">
                  <c:v>43100</c:v>
                </c:pt>
                <c:pt idx="2">
                  <c:v>43465</c:v>
                </c:pt>
              </c:numCache>
            </c:numRef>
          </c:cat>
          <c:val>
            <c:numRef>
              <c:f>'Výkaz ZaS'!$B$9:$D$9</c:f>
              <c:numCache>
                <c:formatCode>#,##0.00</c:formatCode>
                <c:ptCount val="3"/>
                <c:pt idx="0">
                  <c:v>159608.15</c:v>
                </c:pt>
                <c:pt idx="1">
                  <c:v>179323.95</c:v>
                </c:pt>
                <c:pt idx="2">
                  <c:v>232887.52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55D7-4D9D-AD18-72B59D08FED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474650568"/>
        <c:axId val="201496848"/>
      </c:barChart>
      <c:catAx>
        <c:axId val="474650568"/>
        <c:scaling>
          <c:orientation val="minMax"/>
        </c:scaling>
        <c:delete val="0"/>
        <c:axPos val="b"/>
        <c:numFmt formatCode="d/m/yyyy;@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vert="horz"/>
          <a:lstStyle/>
          <a:p>
            <a:pPr>
              <a:defRPr sz="900" b="0" i="0" u="none" strike="noStrike" baseline="0">
                <a:solidFill>
                  <a:srgbClr val="333333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201496848"/>
        <c:crosses val="autoZero"/>
        <c:auto val="0"/>
        <c:lblAlgn val="ctr"/>
        <c:lblOffset val="100"/>
        <c:noMultiLvlLbl val="0"/>
      </c:catAx>
      <c:valAx>
        <c:axId val="201496848"/>
        <c:scaling>
          <c:orientation val="minMax"/>
          <c:max val="18000000"/>
          <c:min val="10000000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.00" sourceLinked="1"/>
        <c:majorTickMark val="none"/>
        <c:minorTickMark val="none"/>
        <c:tickLblPos val="nextTo"/>
        <c:spPr>
          <a:ln w="6350">
            <a:noFill/>
          </a:ln>
        </c:spPr>
        <c:txPr>
          <a:bodyPr rot="0" vert="horz"/>
          <a:lstStyle/>
          <a:p>
            <a:pPr>
              <a:defRPr sz="900" b="0" i="0" u="none" strike="noStrike" baseline="0">
                <a:solidFill>
                  <a:srgbClr val="333333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474650568"/>
        <c:crosses val="autoZero"/>
        <c:crossBetween val="between"/>
      </c:valAx>
      <c:spPr>
        <a:noFill/>
        <a:ln w="25400">
          <a:noFill/>
        </a:ln>
      </c:spPr>
    </c:plotArea>
    <c:legend>
      <c:legendPos val="b"/>
      <c:overlay val="0"/>
      <c:spPr>
        <a:noFill/>
        <a:ln w="25400">
          <a:noFill/>
        </a:ln>
      </c:spPr>
      <c:txPr>
        <a:bodyPr/>
        <a:lstStyle/>
        <a:p>
          <a:pPr>
            <a:defRPr sz="825" b="0" i="0" u="none" strike="noStrike" baseline="0">
              <a:solidFill>
                <a:srgbClr val="333333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C25FA9F-C9A7-44DE-BC7A-D0ED8F0ADEEB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</dgm:pt>
    <dgm:pt modelId="{D4B9FEFA-5287-4953-88F0-FD846EEC2CA4}">
      <dgm:prSet/>
      <dgm:spPr>
        <a:noFill/>
        <a:ln>
          <a:solidFill>
            <a:schemeClr val="tx1"/>
          </a:solidFill>
        </a:ln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Generálny riaditeľ</a:t>
          </a:r>
          <a:endParaRPr lang="sk-SK" b="1"/>
        </a:p>
      </dgm:t>
    </dgm:pt>
    <dgm:pt modelId="{9D6126CC-288E-4741-B56D-DD4BCA227FCE}" type="parTrans" cxnId="{3A22D9B7-C5A5-4A90-B4E1-2AB1D0AC97E7}">
      <dgm:prSet/>
      <dgm:spPr/>
      <dgm:t>
        <a:bodyPr/>
        <a:lstStyle/>
        <a:p>
          <a:endParaRPr lang="sk-SK"/>
        </a:p>
      </dgm:t>
    </dgm:pt>
    <dgm:pt modelId="{759E12F5-5239-4611-8FEA-DF41302F797C}" type="sibTrans" cxnId="{3A22D9B7-C5A5-4A90-B4E1-2AB1D0AC97E7}">
      <dgm:prSet/>
      <dgm:spPr/>
      <dgm:t>
        <a:bodyPr/>
        <a:lstStyle/>
        <a:p>
          <a:endParaRPr lang="sk-SK"/>
        </a:p>
      </dgm:t>
    </dgm:pt>
    <dgm:pt modelId="{F3641164-AB57-4B10-96C5-7A41A0616DA1}">
      <dgm:prSet/>
      <dgm:spPr>
        <a:solidFill>
          <a:schemeClr val="accent3">
            <a:lumMod val="7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Útvar GR    (14 zam.)</a:t>
          </a:r>
          <a:endParaRPr lang="sk-SK" b="1"/>
        </a:p>
      </dgm:t>
    </dgm:pt>
    <dgm:pt modelId="{85B542A1-DD2B-4203-A1B2-23653B574FEB}" type="parTrans" cxnId="{68D51E36-1DEC-415B-9F23-9CE16D247B5D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5DC0FF26-4C8D-43ED-9A2D-AED65F347FBE}" type="sibTrans" cxnId="{68D51E36-1DEC-415B-9F23-9CE16D247B5D}">
      <dgm:prSet/>
      <dgm:spPr/>
      <dgm:t>
        <a:bodyPr/>
        <a:lstStyle/>
        <a:p>
          <a:endParaRPr lang="sk-SK"/>
        </a:p>
      </dgm:t>
    </dgm:pt>
    <dgm:pt modelId="{41831708-CA58-42D6-B491-19CE8D1160A4}">
      <dgm:prSet/>
      <dgm:spPr>
        <a:solidFill>
          <a:schemeClr val="bg1">
            <a:lumMod val="6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Právne</a:t>
          </a:r>
          <a:endParaRPr lang="sk-SK" b="1"/>
        </a:p>
      </dgm:t>
    </dgm:pt>
    <dgm:pt modelId="{533426E3-9C8D-4FBD-84E8-33AF7DBDC872}" type="parTrans" cxnId="{8589EC2F-4CFC-403B-98D6-CCD0E3E67718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1B318769-559E-43CC-9D13-13AB31880EDD}" type="sibTrans" cxnId="{8589EC2F-4CFC-403B-98D6-CCD0E3E67718}">
      <dgm:prSet/>
      <dgm:spPr/>
      <dgm:t>
        <a:bodyPr/>
        <a:lstStyle/>
        <a:p>
          <a:endParaRPr lang="sk-SK"/>
        </a:p>
      </dgm:t>
    </dgm:pt>
    <dgm:pt modelId="{312E1243-1432-42F7-AB1B-C22A376341BA}">
      <dgm:prSet/>
      <dgm:spPr>
        <a:solidFill>
          <a:schemeClr val="bg1">
            <a:lumMod val="6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Energetika</a:t>
          </a:r>
          <a:endParaRPr lang="sk-SK" b="1"/>
        </a:p>
      </dgm:t>
    </dgm:pt>
    <dgm:pt modelId="{9E043AC6-38D1-4E32-8E07-2BB9470C27C1}" type="parTrans" cxnId="{2E050867-D079-40E1-92DB-44B6D1E5BCB9}">
      <dgm:prSet/>
      <dgm:spPr/>
      <dgm:t>
        <a:bodyPr/>
        <a:lstStyle/>
        <a:p>
          <a:endParaRPr lang="sk-SK"/>
        </a:p>
      </dgm:t>
    </dgm:pt>
    <dgm:pt modelId="{55A190CF-81FB-4926-A68A-5C08637F9421}" type="sibTrans" cxnId="{2E050867-D079-40E1-92DB-44B6D1E5BCB9}">
      <dgm:prSet/>
      <dgm:spPr/>
      <dgm:t>
        <a:bodyPr/>
        <a:lstStyle/>
        <a:p>
          <a:endParaRPr lang="sk-SK"/>
        </a:p>
      </dgm:t>
    </dgm:pt>
    <dgm:pt modelId="{10A25E27-9FD4-4943-9587-BC0DF6CC13C7}">
      <dgm:prSet/>
      <dgm:spPr>
        <a:solidFill>
          <a:schemeClr val="bg1">
            <a:lumMod val="6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Analýza, obchod, marketing</a:t>
          </a:r>
          <a:endParaRPr lang="sk-SK" b="1"/>
        </a:p>
      </dgm:t>
    </dgm:pt>
    <dgm:pt modelId="{7D61DED4-931E-4EBC-9B90-C373D06707ED}" type="parTrans" cxnId="{2E14820F-FCBC-4A36-8B79-F5308F62D44F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2301E720-4604-4411-B171-54429AE4362F}" type="sibTrans" cxnId="{2E14820F-FCBC-4A36-8B79-F5308F62D44F}">
      <dgm:prSet/>
      <dgm:spPr/>
      <dgm:t>
        <a:bodyPr/>
        <a:lstStyle/>
        <a:p>
          <a:endParaRPr lang="sk-SK"/>
        </a:p>
      </dgm:t>
    </dgm:pt>
    <dgm:pt modelId="{52060DF1-1684-431F-BB01-97DAE3F6B1A5}">
      <dgm:prSet/>
      <dgm:spPr>
        <a:solidFill>
          <a:schemeClr val="bg1">
            <a:lumMod val="6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Správa útvaru GR</a:t>
          </a:r>
          <a:endParaRPr lang="sk-SK" b="1"/>
        </a:p>
      </dgm:t>
    </dgm:pt>
    <dgm:pt modelId="{151B3988-40EB-44CB-82D8-FCE8606ACCFB}" type="parTrans" cxnId="{D6BD679D-642F-4AB1-9165-8EFD584EB0F5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79F7544D-4147-467F-B9DF-EE88F615D398}" type="sibTrans" cxnId="{D6BD679D-642F-4AB1-9165-8EFD584EB0F5}">
      <dgm:prSet/>
      <dgm:spPr/>
      <dgm:t>
        <a:bodyPr/>
        <a:lstStyle/>
        <a:p>
          <a:endParaRPr lang="sk-SK"/>
        </a:p>
      </dgm:t>
    </dgm:pt>
    <dgm:pt modelId="{E69A44FA-528B-4AD3-A940-3C49E4596464}">
      <dgm:prSet/>
      <dgm:spPr>
        <a:solidFill>
          <a:schemeClr val="accent6">
            <a:lumMod val="75000"/>
          </a:schemeClr>
        </a:solidFill>
      </dgm:spPr>
      <dgm:t>
        <a:bodyPr/>
        <a:lstStyle/>
        <a:p>
          <a:pPr marR="0" algn="ctr" rtl="0"/>
          <a:r>
            <a:rPr lang="sk-SK" b="1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Divízie</a:t>
          </a:r>
          <a:endParaRPr lang="sk-SK" b="1"/>
        </a:p>
      </dgm:t>
    </dgm:pt>
    <dgm:pt modelId="{AAEE6262-F76A-4D4C-9A91-601191C99486}" type="parTrans" cxnId="{C48C2531-7849-4D57-96B5-375D652F9869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89BC49F2-9C52-4C8D-B8E6-49535848D9BE}" type="sibTrans" cxnId="{C48C2531-7849-4D57-96B5-375D652F9869}">
      <dgm:prSet/>
      <dgm:spPr/>
      <dgm:t>
        <a:bodyPr/>
        <a:lstStyle/>
        <a:p>
          <a:endParaRPr lang="sk-SK"/>
        </a:p>
      </dgm:t>
    </dgm:pt>
    <dgm:pt modelId="{EA02727D-C4A3-402E-B80B-735122172B2D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pPr marR="0" algn="ctr" rtl="0"/>
          <a:r>
            <a:rPr lang="sk-SK" b="0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Ekonomická (11 zam.)</a:t>
          </a:r>
          <a:endParaRPr lang="sk-SK"/>
        </a:p>
      </dgm:t>
    </dgm:pt>
    <dgm:pt modelId="{2D05762E-75D5-4DD7-B36B-EDD9DEF793AB}" type="parTrans" cxnId="{DD43539A-8D58-4ED3-A7BB-9B0A2C2E265B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D9D37D71-F095-4834-AD10-A9A2781C9D72}" type="sibTrans" cxnId="{DD43539A-8D58-4ED3-A7BB-9B0A2C2E265B}">
      <dgm:prSet/>
      <dgm:spPr/>
      <dgm:t>
        <a:bodyPr/>
        <a:lstStyle/>
        <a:p>
          <a:endParaRPr lang="sk-SK"/>
        </a:p>
      </dgm:t>
    </dgm:pt>
    <dgm:pt modelId="{198AC646-5269-43F7-8FAA-E652DF3451B8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pPr marR="0" algn="ctr" rtl="0"/>
          <a:r>
            <a:rPr lang="sk-SK" b="0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Správy majetku       (32 zam.)</a:t>
          </a:r>
          <a:endParaRPr lang="sk-SK"/>
        </a:p>
      </dgm:t>
    </dgm:pt>
    <dgm:pt modelId="{C3B7D76D-10F1-4CD3-B592-DEC87402D533}" type="parTrans" cxnId="{56A3503E-13AF-4B9A-B2CE-A94D57B3A2F3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535D7424-8948-4253-8B04-028DD82836E7}" type="sibTrans" cxnId="{56A3503E-13AF-4B9A-B2CE-A94D57B3A2F3}">
      <dgm:prSet/>
      <dgm:spPr/>
      <dgm:t>
        <a:bodyPr/>
        <a:lstStyle/>
        <a:p>
          <a:endParaRPr lang="sk-SK"/>
        </a:p>
      </dgm:t>
    </dgm:pt>
    <dgm:pt modelId="{CF04E7DF-C021-4A6D-9C48-099414B0A9AF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pPr marR="0" algn="ctr" rtl="0"/>
          <a:r>
            <a:rPr lang="sk-SK" b="0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Výroby a služieb         (45 zam.)</a:t>
          </a:r>
          <a:endParaRPr lang="sk-SK"/>
        </a:p>
      </dgm:t>
    </dgm:pt>
    <dgm:pt modelId="{71C88D83-E96F-45EF-BADA-B355CD8E0C3E}" type="parTrans" cxnId="{B86424B4-FC65-440D-A480-3E34D44C09E3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29E5F53B-19F3-4F10-A390-7EB7B1D6FBA8}" type="sibTrans" cxnId="{B86424B4-FC65-440D-A480-3E34D44C09E3}">
      <dgm:prSet/>
      <dgm:spPr/>
      <dgm:t>
        <a:bodyPr/>
        <a:lstStyle/>
        <a:p>
          <a:endParaRPr lang="sk-SK"/>
        </a:p>
      </dgm:t>
    </dgm:pt>
    <dgm:pt modelId="{A5EA9753-05B8-4EC0-88E6-E335D784DE1F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pPr marR="0" algn="ctr" rtl="0"/>
          <a:r>
            <a:rPr lang="sk-SK" b="0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Technická    (13 zam.)</a:t>
          </a:r>
          <a:endParaRPr lang="sk-SK"/>
        </a:p>
      </dgm:t>
    </dgm:pt>
    <dgm:pt modelId="{A86DA287-59D3-49F6-A4A8-BF68E94B9EDD}" type="parTrans" cxnId="{9C9933D9-2130-44C3-A5EB-AF85C3380A81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731D247A-1F84-4464-932F-0A2623BD16E8}" type="sibTrans" cxnId="{9C9933D9-2130-44C3-A5EB-AF85C3380A81}">
      <dgm:prSet/>
      <dgm:spPr/>
      <dgm:t>
        <a:bodyPr/>
        <a:lstStyle/>
        <a:p>
          <a:endParaRPr lang="sk-SK"/>
        </a:p>
      </dgm:t>
    </dgm:pt>
    <dgm:pt modelId="{AC47E562-7628-41DB-A904-672698DB4430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pPr marR="0" algn="ctr" rtl="0"/>
          <a:r>
            <a:rPr lang="sk-SK" b="0" i="0" u="none" strike="noStrike" baseline="0">
              <a:solidFill>
                <a:srgbClr val="000000"/>
              </a:solidFill>
              <a:latin typeface="Arial" panose="020B0604020202020204" pitchFamily="34" charset="0"/>
            </a:rPr>
            <a:t>Tepelného hospodárstva (46 zam.)</a:t>
          </a:r>
          <a:endParaRPr lang="sk-SK"/>
        </a:p>
      </dgm:t>
    </dgm:pt>
    <dgm:pt modelId="{10CA994C-AE87-4B5D-AEBE-0D672D75861A}" type="parTrans" cxnId="{E9F1136B-F3CB-4640-9AA5-CE10D45B935E}">
      <dgm:prSet/>
      <dgm:spPr>
        <a:ln>
          <a:solidFill>
            <a:schemeClr val="tx1"/>
          </a:solidFill>
        </a:ln>
      </dgm:spPr>
      <dgm:t>
        <a:bodyPr/>
        <a:lstStyle/>
        <a:p>
          <a:endParaRPr lang="sk-SK"/>
        </a:p>
      </dgm:t>
    </dgm:pt>
    <dgm:pt modelId="{6C092404-AFFB-4BAC-AAB2-C945D75D4F10}" type="sibTrans" cxnId="{E9F1136B-F3CB-4640-9AA5-CE10D45B935E}">
      <dgm:prSet/>
      <dgm:spPr/>
      <dgm:t>
        <a:bodyPr/>
        <a:lstStyle/>
        <a:p>
          <a:endParaRPr lang="sk-SK"/>
        </a:p>
      </dgm:t>
    </dgm:pt>
    <dgm:pt modelId="{30C45E26-E25A-4A93-A107-6A22E82AF2A9}" type="pres">
      <dgm:prSet presAssocID="{6C25FA9F-C9A7-44DE-BC7A-D0ED8F0ADEEB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BFDA7B4F-5DA3-48EB-90E9-80CCEF8A65C0}" type="pres">
      <dgm:prSet presAssocID="{D4B9FEFA-5287-4953-88F0-FD846EEC2CA4}" presName="hierRoot1" presStyleCnt="0">
        <dgm:presLayoutVars>
          <dgm:hierBranch/>
        </dgm:presLayoutVars>
      </dgm:prSet>
      <dgm:spPr/>
    </dgm:pt>
    <dgm:pt modelId="{D988D5D1-0EBD-4ED0-82BD-E7DBC187C6FB}" type="pres">
      <dgm:prSet presAssocID="{D4B9FEFA-5287-4953-88F0-FD846EEC2CA4}" presName="rootComposite1" presStyleCnt="0"/>
      <dgm:spPr/>
    </dgm:pt>
    <dgm:pt modelId="{1B3E4EA8-888F-425B-85D5-C157098E82F6}" type="pres">
      <dgm:prSet presAssocID="{D4B9FEFA-5287-4953-88F0-FD846EEC2CA4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34AF410-DFBB-47E1-9FD6-BCBC18DCEF92}" type="pres">
      <dgm:prSet presAssocID="{D4B9FEFA-5287-4953-88F0-FD846EEC2CA4}" presName="rootConnector1" presStyleLbl="node1" presStyleIdx="0" presStyleCnt="0"/>
      <dgm:spPr/>
      <dgm:t>
        <a:bodyPr/>
        <a:lstStyle/>
        <a:p>
          <a:endParaRPr lang="sk-SK"/>
        </a:p>
      </dgm:t>
    </dgm:pt>
    <dgm:pt modelId="{FA7C2C6C-F45F-46AC-A6B0-8CA8100CA6AD}" type="pres">
      <dgm:prSet presAssocID="{D4B9FEFA-5287-4953-88F0-FD846EEC2CA4}" presName="hierChild2" presStyleCnt="0"/>
      <dgm:spPr/>
    </dgm:pt>
    <dgm:pt modelId="{9DFA5548-1A1A-4A21-A24A-12A0E15ED902}" type="pres">
      <dgm:prSet presAssocID="{85B542A1-DD2B-4203-A1B2-23653B574FEB}" presName="Name35" presStyleLbl="parChTrans1D2" presStyleIdx="0" presStyleCnt="2"/>
      <dgm:spPr/>
      <dgm:t>
        <a:bodyPr/>
        <a:lstStyle/>
        <a:p>
          <a:endParaRPr lang="sk-SK"/>
        </a:p>
      </dgm:t>
    </dgm:pt>
    <dgm:pt modelId="{682D7D52-A800-4943-80A3-B8E571485F7B}" type="pres">
      <dgm:prSet presAssocID="{F3641164-AB57-4B10-96C5-7A41A0616DA1}" presName="hierRoot2" presStyleCnt="0">
        <dgm:presLayoutVars>
          <dgm:hierBranch/>
        </dgm:presLayoutVars>
      </dgm:prSet>
      <dgm:spPr/>
    </dgm:pt>
    <dgm:pt modelId="{1CCBE809-8E06-467D-A987-2C7A65567A7A}" type="pres">
      <dgm:prSet presAssocID="{F3641164-AB57-4B10-96C5-7A41A0616DA1}" presName="rootComposite" presStyleCnt="0"/>
      <dgm:spPr/>
    </dgm:pt>
    <dgm:pt modelId="{1E28682F-52AC-43C2-ABB7-C79162D52BED}" type="pres">
      <dgm:prSet presAssocID="{F3641164-AB57-4B10-96C5-7A41A0616DA1}" presName="rootText" presStyleLbl="node2" presStyleIdx="0" presStyleCnt="2" custLinFactNeighborX="-5826" custLinFactNeighborY="-2760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236C20B-643B-4B57-9186-D6C14364F5E9}" type="pres">
      <dgm:prSet presAssocID="{F3641164-AB57-4B10-96C5-7A41A0616DA1}" presName="rootConnector" presStyleLbl="node2" presStyleIdx="0" presStyleCnt="2"/>
      <dgm:spPr/>
      <dgm:t>
        <a:bodyPr/>
        <a:lstStyle/>
        <a:p>
          <a:endParaRPr lang="sk-SK"/>
        </a:p>
      </dgm:t>
    </dgm:pt>
    <dgm:pt modelId="{E04435A1-08C0-42AB-8889-1CC49E468967}" type="pres">
      <dgm:prSet presAssocID="{F3641164-AB57-4B10-96C5-7A41A0616DA1}" presName="hierChild4" presStyleCnt="0"/>
      <dgm:spPr/>
    </dgm:pt>
    <dgm:pt modelId="{D3F2DED7-FC9E-4E4F-ACAB-A3BE23FD7955}" type="pres">
      <dgm:prSet presAssocID="{533426E3-9C8D-4FBD-84E8-33AF7DBDC872}" presName="Name35" presStyleLbl="parChTrans1D3" presStyleIdx="0" presStyleCnt="9"/>
      <dgm:spPr/>
      <dgm:t>
        <a:bodyPr/>
        <a:lstStyle/>
        <a:p>
          <a:endParaRPr lang="sk-SK"/>
        </a:p>
      </dgm:t>
    </dgm:pt>
    <dgm:pt modelId="{41CD8DA5-BF5B-419B-92EE-CE4D856E9394}" type="pres">
      <dgm:prSet presAssocID="{41831708-CA58-42D6-B491-19CE8D1160A4}" presName="hierRoot2" presStyleCnt="0">
        <dgm:presLayoutVars>
          <dgm:hierBranch/>
        </dgm:presLayoutVars>
      </dgm:prSet>
      <dgm:spPr/>
    </dgm:pt>
    <dgm:pt modelId="{05C6DDE6-FCD3-49A9-BA23-A1DCA7EBC7F7}" type="pres">
      <dgm:prSet presAssocID="{41831708-CA58-42D6-B491-19CE8D1160A4}" presName="rootComposite" presStyleCnt="0"/>
      <dgm:spPr/>
    </dgm:pt>
    <dgm:pt modelId="{ABB9D037-8796-460B-96A0-6AAF36EF2F9F}" type="pres">
      <dgm:prSet presAssocID="{41831708-CA58-42D6-B491-19CE8D1160A4}" presName="rootText" presStyleLbl="node3" presStyleIdx="0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8654CC7-4852-4ADF-8354-4A390A815DFA}" type="pres">
      <dgm:prSet presAssocID="{41831708-CA58-42D6-B491-19CE8D1160A4}" presName="rootConnector" presStyleLbl="node3" presStyleIdx="0" presStyleCnt="9"/>
      <dgm:spPr/>
      <dgm:t>
        <a:bodyPr/>
        <a:lstStyle/>
        <a:p>
          <a:endParaRPr lang="sk-SK"/>
        </a:p>
      </dgm:t>
    </dgm:pt>
    <dgm:pt modelId="{A0E841DE-652E-413F-ACEC-B40056F8C788}" type="pres">
      <dgm:prSet presAssocID="{41831708-CA58-42D6-B491-19CE8D1160A4}" presName="hierChild4" presStyleCnt="0"/>
      <dgm:spPr/>
    </dgm:pt>
    <dgm:pt modelId="{A4A5DEAD-6306-4F2B-B497-B0C6098DBB3D}" type="pres">
      <dgm:prSet presAssocID="{41831708-CA58-42D6-B491-19CE8D1160A4}" presName="hierChild5" presStyleCnt="0"/>
      <dgm:spPr/>
    </dgm:pt>
    <dgm:pt modelId="{2AEDF909-23B6-4F59-A5ED-1E2ED8518C1A}" type="pres">
      <dgm:prSet presAssocID="{9E043AC6-38D1-4E32-8E07-2BB9470C27C1}" presName="Name35" presStyleLbl="parChTrans1D3" presStyleIdx="1" presStyleCnt="9"/>
      <dgm:spPr/>
      <dgm:t>
        <a:bodyPr/>
        <a:lstStyle/>
        <a:p>
          <a:endParaRPr lang="sk-SK"/>
        </a:p>
      </dgm:t>
    </dgm:pt>
    <dgm:pt modelId="{2F0FE92B-4D9F-42D3-A3B7-11CC22BD75B9}" type="pres">
      <dgm:prSet presAssocID="{312E1243-1432-42F7-AB1B-C22A376341BA}" presName="hierRoot2" presStyleCnt="0">
        <dgm:presLayoutVars>
          <dgm:hierBranch/>
        </dgm:presLayoutVars>
      </dgm:prSet>
      <dgm:spPr/>
    </dgm:pt>
    <dgm:pt modelId="{8C736026-1299-4196-9A7C-F12FD3740A87}" type="pres">
      <dgm:prSet presAssocID="{312E1243-1432-42F7-AB1B-C22A376341BA}" presName="rootComposite" presStyleCnt="0"/>
      <dgm:spPr/>
    </dgm:pt>
    <dgm:pt modelId="{05515057-879F-4D32-B1FD-AC1C515D5335}" type="pres">
      <dgm:prSet presAssocID="{312E1243-1432-42F7-AB1B-C22A376341BA}" presName="rootText" presStyleLbl="node3" presStyleIdx="1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DBF7480-E326-4BF3-B412-09A0CCA5288E}" type="pres">
      <dgm:prSet presAssocID="{312E1243-1432-42F7-AB1B-C22A376341BA}" presName="rootConnector" presStyleLbl="node3" presStyleIdx="1" presStyleCnt="9"/>
      <dgm:spPr/>
      <dgm:t>
        <a:bodyPr/>
        <a:lstStyle/>
        <a:p>
          <a:endParaRPr lang="sk-SK"/>
        </a:p>
      </dgm:t>
    </dgm:pt>
    <dgm:pt modelId="{B30A9599-8546-4E6E-BA6D-D16329E64769}" type="pres">
      <dgm:prSet presAssocID="{312E1243-1432-42F7-AB1B-C22A376341BA}" presName="hierChild4" presStyleCnt="0"/>
      <dgm:spPr/>
    </dgm:pt>
    <dgm:pt modelId="{DA1E4F69-C32C-4403-B03E-1E931D9D489B}" type="pres">
      <dgm:prSet presAssocID="{312E1243-1432-42F7-AB1B-C22A376341BA}" presName="hierChild5" presStyleCnt="0"/>
      <dgm:spPr/>
    </dgm:pt>
    <dgm:pt modelId="{B37BD691-E19F-4907-8CAD-315DB76B54FB}" type="pres">
      <dgm:prSet presAssocID="{7D61DED4-931E-4EBC-9B90-C373D06707ED}" presName="Name35" presStyleLbl="parChTrans1D3" presStyleIdx="2" presStyleCnt="9"/>
      <dgm:spPr/>
      <dgm:t>
        <a:bodyPr/>
        <a:lstStyle/>
        <a:p>
          <a:endParaRPr lang="sk-SK"/>
        </a:p>
      </dgm:t>
    </dgm:pt>
    <dgm:pt modelId="{A08177EE-711E-41E5-8626-80604034D64F}" type="pres">
      <dgm:prSet presAssocID="{10A25E27-9FD4-4943-9587-BC0DF6CC13C7}" presName="hierRoot2" presStyleCnt="0">
        <dgm:presLayoutVars>
          <dgm:hierBranch/>
        </dgm:presLayoutVars>
      </dgm:prSet>
      <dgm:spPr/>
    </dgm:pt>
    <dgm:pt modelId="{E0D4A5CD-4C13-4FD0-8A51-B8F825DF724F}" type="pres">
      <dgm:prSet presAssocID="{10A25E27-9FD4-4943-9587-BC0DF6CC13C7}" presName="rootComposite" presStyleCnt="0"/>
      <dgm:spPr/>
    </dgm:pt>
    <dgm:pt modelId="{744FB36E-E12F-45F4-A124-2F6FA6A2574F}" type="pres">
      <dgm:prSet presAssocID="{10A25E27-9FD4-4943-9587-BC0DF6CC13C7}" presName="rootText" presStyleLbl="node3" presStyleIdx="2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9EBD14B-ECE0-4DC3-859E-405BD49D78B6}" type="pres">
      <dgm:prSet presAssocID="{10A25E27-9FD4-4943-9587-BC0DF6CC13C7}" presName="rootConnector" presStyleLbl="node3" presStyleIdx="2" presStyleCnt="9"/>
      <dgm:spPr/>
      <dgm:t>
        <a:bodyPr/>
        <a:lstStyle/>
        <a:p>
          <a:endParaRPr lang="sk-SK"/>
        </a:p>
      </dgm:t>
    </dgm:pt>
    <dgm:pt modelId="{2AFAB427-F4B4-4D2B-A390-403F99C1FAB8}" type="pres">
      <dgm:prSet presAssocID="{10A25E27-9FD4-4943-9587-BC0DF6CC13C7}" presName="hierChild4" presStyleCnt="0"/>
      <dgm:spPr/>
    </dgm:pt>
    <dgm:pt modelId="{C04239BF-C36B-475A-89BF-15137352AF6A}" type="pres">
      <dgm:prSet presAssocID="{10A25E27-9FD4-4943-9587-BC0DF6CC13C7}" presName="hierChild5" presStyleCnt="0"/>
      <dgm:spPr/>
    </dgm:pt>
    <dgm:pt modelId="{E6CDE11D-F6BE-4B15-92B5-33A9EA5E9BD0}" type="pres">
      <dgm:prSet presAssocID="{151B3988-40EB-44CB-82D8-FCE8606ACCFB}" presName="Name35" presStyleLbl="parChTrans1D3" presStyleIdx="3" presStyleCnt="9"/>
      <dgm:spPr/>
      <dgm:t>
        <a:bodyPr/>
        <a:lstStyle/>
        <a:p>
          <a:endParaRPr lang="sk-SK"/>
        </a:p>
      </dgm:t>
    </dgm:pt>
    <dgm:pt modelId="{C11D0BEE-5010-4131-B654-4D48C7E3C18F}" type="pres">
      <dgm:prSet presAssocID="{52060DF1-1684-431F-BB01-97DAE3F6B1A5}" presName="hierRoot2" presStyleCnt="0">
        <dgm:presLayoutVars>
          <dgm:hierBranch/>
        </dgm:presLayoutVars>
      </dgm:prSet>
      <dgm:spPr/>
    </dgm:pt>
    <dgm:pt modelId="{6FFCC8BA-76E5-4714-8CEF-5A754694CA32}" type="pres">
      <dgm:prSet presAssocID="{52060DF1-1684-431F-BB01-97DAE3F6B1A5}" presName="rootComposite" presStyleCnt="0"/>
      <dgm:spPr/>
    </dgm:pt>
    <dgm:pt modelId="{99F8C092-F51A-4F34-92D9-4E8BDC051C7D}" type="pres">
      <dgm:prSet presAssocID="{52060DF1-1684-431F-BB01-97DAE3F6B1A5}" presName="rootText" presStyleLbl="node3" presStyleIdx="3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B1B5205-9015-4658-8774-A042A0067816}" type="pres">
      <dgm:prSet presAssocID="{52060DF1-1684-431F-BB01-97DAE3F6B1A5}" presName="rootConnector" presStyleLbl="node3" presStyleIdx="3" presStyleCnt="9"/>
      <dgm:spPr/>
      <dgm:t>
        <a:bodyPr/>
        <a:lstStyle/>
        <a:p>
          <a:endParaRPr lang="sk-SK"/>
        </a:p>
      </dgm:t>
    </dgm:pt>
    <dgm:pt modelId="{6862B5B2-5F9B-4BE7-BBC9-6E75C96EE790}" type="pres">
      <dgm:prSet presAssocID="{52060DF1-1684-431F-BB01-97DAE3F6B1A5}" presName="hierChild4" presStyleCnt="0"/>
      <dgm:spPr/>
    </dgm:pt>
    <dgm:pt modelId="{1BEB2079-3B95-4370-9299-C9B958F91072}" type="pres">
      <dgm:prSet presAssocID="{52060DF1-1684-431F-BB01-97DAE3F6B1A5}" presName="hierChild5" presStyleCnt="0"/>
      <dgm:spPr/>
    </dgm:pt>
    <dgm:pt modelId="{429E14FF-8A0A-4E02-A891-01FB2357F631}" type="pres">
      <dgm:prSet presAssocID="{F3641164-AB57-4B10-96C5-7A41A0616DA1}" presName="hierChild5" presStyleCnt="0"/>
      <dgm:spPr/>
    </dgm:pt>
    <dgm:pt modelId="{160A687B-F52D-4ECC-84D7-778803A55C2F}" type="pres">
      <dgm:prSet presAssocID="{AAEE6262-F76A-4D4C-9A91-601191C99486}" presName="Name35" presStyleLbl="parChTrans1D2" presStyleIdx="1" presStyleCnt="2"/>
      <dgm:spPr/>
      <dgm:t>
        <a:bodyPr/>
        <a:lstStyle/>
        <a:p>
          <a:endParaRPr lang="sk-SK"/>
        </a:p>
      </dgm:t>
    </dgm:pt>
    <dgm:pt modelId="{58A40BAD-DB21-4244-B11C-F96FA5D53454}" type="pres">
      <dgm:prSet presAssocID="{E69A44FA-528B-4AD3-A940-3C49E4596464}" presName="hierRoot2" presStyleCnt="0">
        <dgm:presLayoutVars>
          <dgm:hierBranch val="r"/>
        </dgm:presLayoutVars>
      </dgm:prSet>
      <dgm:spPr/>
    </dgm:pt>
    <dgm:pt modelId="{3575EF1C-FD4A-4943-AE15-12136D1F8D75}" type="pres">
      <dgm:prSet presAssocID="{E69A44FA-528B-4AD3-A940-3C49E4596464}" presName="rootComposite" presStyleCnt="0"/>
      <dgm:spPr/>
    </dgm:pt>
    <dgm:pt modelId="{1555B2B0-29B0-434E-A2CA-52294FACCBD2}" type="pres">
      <dgm:prSet presAssocID="{E69A44FA-528B-4AD3-A940-3C49E4596464}" presName="rootText" presStyleLbl="node2" presStyleIdx="1" presStyleCnt="2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5E609DD9-901C-4CFC-9B7C-847129D6F8EE}" type="pres">
      <dgm:prSet presAssocID="{E69A44FA-528B-4AD3-A940-3C49E4596464}" presName="rootConnector" presStyleLbl="node2" presStyleIdx="1" presStyleCnt="2"/>
      <dgm:spPr/>
      <dgm:t>
        <a:bodyPr/>
        <a:lstStyle/>
        <a:p>
          <a:endParaRPr lang="sk-SK"/>
        </a:p>
      </dgm:t>
    </dgm:pt>
    <dgm:pt modelId="{F8E9B394-B996-4BDE-BE47-FF40F9049B4E}" type="pres">
      <dgm:prSet presAssocID="{E69A44FA-528B-4AD3-A940-3C49E4596464}" presName="hierChild4" presStyleCnt="0"/>
      <dgm:spPr/>
    </dgm:pt>
    <dgm:pt modelId="{9F64B4C7-08C2-4F6C-B527-EE2F2E561C0D}" type="pres">
      <dgm:prSet presAssocID="{2D05762E-75D5-4DD7-B36B-EDD9DEF793AB}" presName="Name50" presStyleLbl="parChTrans1D3" presStyleIdx="4" presStyleCnt="9"/>
      <dgm:spPr/>
      <dgm:t>
        <a:bodyPr/>
        <a:lstStyle/>
        <a:p>
          <a:endParaRPr lang="sk-SK"/>
        </a:p>
      </dgm:t>
    </dgm:pt>
    <dgm:pt modelId="{19CF98C0-2F4A-40C9-A551-418A2C0F7B43}" type="pres">
      <dgm:prSet presAssocID="{EA02727D-C4A3-402E-B80B-735122172B2D}" presName="hierRoot2" presStyleCnt="0">
        <dgm:presLayoutVars>
          <dgm:hierBranch val="r"/>
        </dgm:presLayoutVars>
      </dgm:prSet>
      <dgm:spPr/>
    </dgm:pt>
    <dgm:pt modelId="{7D7995DD-409B-469B-9FE2-0972F2F275B0}" type="pres">
      <dgm:prSet presAssocID="{EA02727D-C4A3-402E-B80B-735122172B2D}" presName="rootComposite" presStyleCnt="0"/>
      <dgm:spPr/>
    </dgm:pt>
    <dgm:pt modelId="{96936B64-CA0D-4811-9939-4915B8AA7DB9}" type="pres">
      <dgm:prSet presAssocID="{EA02727D-C4A3-402E-B80B-735122172B2D}" presName="rootText" presStyleLbl="node3" presStyleIdx="4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8689CA0-8D2E-4942-BCB7-2701D398C3F4}" type="pres">
      <dgm:prSet presAssocID="{EA02727D-C4A3-402E-B80B-735122172B2D}" presName="rootConnector" presStyleLbl="node3" presStyleIdx="4" presStyleCnt="9"/>
      <dgm:spPr/>
      <dgm:t>
        <a:bodyPr/>
        <a:lstStyle/>
        <a:p>
          <a:endParaRPr lang="sk-SK"/>
        </a:p>
      </dgm:t>
    </dgm:pt>
    <dgm:pt modelId="{C54432A1-0D14-4AD4-BDAE-A1F94AFAD097}" type="pres">
      <dgm:prSet presAssocID="{EA02727D-C4A3-402E-B80B-735122172B2D}" presName="hierChild4" presStyleCnt="0"/>
      <dgm:spPr/>
    </dgm:pt>
    <dgm:pt modelId="{66246212-08A3-4412-9C87-E27ECC59ADF1}" type="pres">
      <dgm:prSet presAssocID="{EA02727D-C4A3-402E-B80B-735122172B2D}" presName="hierChild5" presStyleCnt="0"/>
      <dgm:spPr/>
    </dgm:pt>
    <dgm:pt modelId="{A87CD187-2D44-45DF-9425-B838B007328D}" type="pres">
      <dgm:prSet presAssocID="{C3B7D76D-10F1-4CD3-B592-DEC87402D533}" presName="Name50" presStyleLbl="parChTrans1D3" presStyleIdx="5" presStyleCnt="9"/>
      <dgm:spPr/>
      <dgm:t>
        <a:bodyPr/>
        <a:lstStyle/>
        <a:p>
          <a:endParaRPr lang="sk-SK"/>
        </a:p>
      </dgm:t>
    </dgm:pt>
    <dgm:pt modelId="{C3077A0F-6BE3-430A-989B-BAFC098A62E4}" type="pres">
      <dgm:prSet presAssocID="{198AC646-5269-43F7-8FAA-E652DF3451B8}" presName="hierRoot2" presStyleCnt="0">
        <dgm:presLayoutVars>
          <dgm:hierBranch val="r"/>
        </dgm:presLayoutVars>
      </dgm:prSet>
      <dgm:spPr/>
    </dgm:pt>
    <dgm:pt modelId="{1E3EFD99-08E8-4CBE-8D54-24294296558D}" type="pres">
      <dgm:prSet presAssocID="{198AC646-5269-43F7-8FAA-E652DF3451B8}" presName="rootComposite" presStyleCnt="0"/>
      <dgm:spPr/>
    </dgm:pt>
    <dgm:pt modelId="{2D75D107-2F00-45E5-B669-EF8F07C24287}" type="pres">
      <dgm:prSet presAssocID="{198AC646-5269-43F7-8FAA-E652DF3451B8}" presName="rootText" presStyleLbl="node3" presStyleIdx="5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7CC547D-99BC-4E1D-B4A0-45060BD9D2A7}" type="pres">
      <dgm:prSet presAssocID="{198AC646-5269-43F7-8FAA-E652DF3451B8}" presName="rootConnector" presStyleLbl="node3" presStyleIdx="5" presStyleCnt="9"/>
      <dgm:spPr/>
      <dgm:t>
        <a:bodyPr/>
        <a:lstStyle/>
        <a:p>
          <a:endParaRPr lang="sk-SK"/>
        </a:p>
      </dgm:t>
    </dgm:pt>
    <dgm:pt modelId="{64D1FC97-C80F-4E50-A18C-76EAB2C41941}" type="pres">
      <dgm:prSet presAssocID="{198AC646-5269-43F7-8FAA-E652DF3451B8}" presName="hierChild4" presStyleCnt="0"/>
      <dgm:spPr/>
    </dgm:pt>
    <dgm:pt modelId="{FC08497A-A698-48C0-8F7B-505C6A78550F}" type="pres">
      <dgm:prSet presAssocID="{198AC646-5269-43F7-8FAA-E652DF3451B8}" presName="hierChild5" presStyleCnt="0"/>
      <dgm:spPr/>
    </dgm:pt>
    <dgm:pt modelId="{3FDF4BA8-72F4-41C1-A973-28182216429F}" type="pres">
      <dgm:prSet presAssocID="{71C88D83-E96F-45EF-BADA-B355CD8E0C3E}" presName="Name50" presStyleLbl="parChTrans1D3" presStyleIdx="6" presStyleCnt="9"/>
      <dgm:spPr/>
      <dgm:t>
        <a:bodyPr/>
        <a:lstStyle/>
        <a:p>
          <a:endParaRPr lang="sk-SK"/>
        </a:p>
      </dgm:t>
    </dgm:pt>
    <dgm:pt modelId="{91374A1F-E642-4DE8-AF94-B4464BF157FC}" type="pres">
      <dgm:prSet presAssocID="{CF04E7DF-C021-4A6D-9C48-099414B0A9AF}" presName="hierRoot2" presStyleCnt="0">
        <dgm:presLayoutVars>
          <dgm:hierBranch val="r"/>
        </dgm:presLayoutVars>
      </dgm:prSet>
      <dgm:spPr/>
    </dgm:pt>
    <dgm:pt modelId="{1B652140-ED05-44B5-83C8-370E98344B51}" type="pres">
      <dgm:prSet presAssocID="{CF04E7DF-C021-4A6D-9C48-099414B0A9AF}" presName="rootComposite" presStyleCnt="0"/>
      <dgm:spPr/>
    </dgm:pt>
    <dgm:pt modelId="{20152BF7-67C9-485D-9159-22D20F9A13E1}" type="pres">
      <dgm:prSet presAssocID="{CF04E7DF-C021-4A6D-9C48-099414B0A9AF}" presName="rootText" presStyleLbl="node3" presStyleIdx="6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A11AB61-B626-4239-8180-699C32BA77BD}" type="pres">
      <dgm:prSet presAssocID="{CF04E7DF-C021-4A6D-9C48-099414B0A9AF}" presName="rootConnector" presStyleLbl="node3" presStyleIdx="6" presStyleCnt="9"/>
      <dgm:spPr/>
      <dgm:t>
        <a:bodyPr/>
        <a:lstStyle/>
        <a:p>
          <a:endParaRPr lang="sk-SK"/>
        </a:p>
      </dgm:t>
    </dgm:pt>
    <dgm:pt modelId="{922768CE-F651-4E75-9711-CD47F71A46EF}" type="pres">
      <dgm:prSet presAssocID="{CF04E7DF-C021-4A6D-9C48-099414B0A9AF}" presName="hierChild4" presStyleCnt="0"/>
      <dgm:spPr/>
    </dgm:pt>
    <dgm:pt modelId="{48FFB42C-D6DD-43A2-8626-4192B03802D6}" type="pres">
      <dgm:prSet presAssocID="{CF04E7DF-C021-4A6D-9C48-099414B0A9AF}" presName="hierChild5" presStyleCnt="0"/>
      <dgm:spPr/>
    </dgm:pt>
    <dgm:pt modelId="{D303C0BA-5A1C-47C3-A39D-4F4E1BD8F6F5}" type="pres">
      <dgm:prSet presAssocID="{A86DA287-59D3-49F6-A4A8-BF68E94B9EDD}" presName="Name50" presStyleLbl="parChTrans1D3" presStyleIdx="7" presStyleCnt="9"/>
      <dgm:spPr/>
      <dgm:t>
        <a:bodyPr/>
        <a:lstStyle/>
        <a:p>
          <a:endParaRPr lang="sk-SK"/>
        </a:p>
      </dgm:t>
    </dgm:pt>
    <dgm:pt modelId="{43BA02E0-B448-4456-9000-9198C07E8EAB}" type="pres">
      <dgm:prSet presAssocID="{A5EA9753-05B8-4EC0-88E6-E335D784DE1F}" presName="hierRoot2" presStyleCnt="0">
        <dgm:presLayoutVars>
          <dgm:hierBranch val="r"/>
        </dgm:presLayoutVars>
      </dgm:prSet>
      <dgm:spPr/>
    </dgm:pt>
    <dgm:pt modelId="{1DE3445B-D404-40B9-9F38-F02CC625B63F}" type="pres">
      <dgm:prSet presAssocID="{A5EA9753-05B8-4EC0-88E6-E335D784DE1F}" presName="rootComposite" presStyleCnt="0"/>
      <dgm:spPr/>
    </dgm:pt>
    <dgm:pt modelId="{92AD38E5-660E-4B2A-B6D2-C43F8FCBF38E}" type="pres">
      <dgm:prSet presAssocID="{A5EA9753-05B8-4EC0-88E6-E335D784DE1F}" presName="rootText" presStyleLbl="node3" presStyleIdx="7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5EAAEE3-2037-47D7-8F7F-8CEEA2305D56}" type="pres">
      <dgm:prSet presAssocID="{A5EA9753-05B8-4EC0-88E6-E335D784DE1F}" presName="rootConnector" presStyleLbl="node3" presStyleIdx="7" presStyleCnt="9"/>
      <dgm:spPr/>
      <dgm:t>
        <a:bodyPr/>
        <a:lstStyle/>
        <a:p>
          <a:endParaRPr lang="sk-SK"/>
        </a:p>
      </dgm:t>
    </dgm:pt>
    <dgm:pt modelId="{10B1B8AB-F09B-49C2-B9F1-86E234E468A9}" type="pres">
      <dgm:prSet presAssocID="{A5EA9753-05B8-4EC0-88E6-E335D784DE1F}" presName="hierChild4" presStyleCnt="0"/>
      <dgm:spPr/>
    </dgm:pt>
    <dgm:pt modelId="{A5F6D24E-09C9-4E81-A6A3-451457E8957E}" type="pres">
      <dgm:prSet presAssocID="{A5EA9753-05B8-4EC0-88E6-E335D784DE1F}" presName="hierChild5" presStyleCnt="0"/>
      <dgm:spPr/>
    </dgm:pt>
    <dgm:pt modelId="{C6679017-1444-4DA5-9AD1-8E3FAF926A86}" type="pres">
      <dgm:prSet presAssocID="{10CA994C-AE87-4B5D-AEBE-0D672D75861A}" presName="Name50" presStyleLbl="parChTrans1D3" presStyleIdx="8" presStyleCnt="9"/>
      <dgm:spPr/>
      <dgm:t>
        <a:bodyPr/>
        <a:lstStyle/>
        <a:p>
          <a:endParaRPr lang="sk-SK"/>
        </a:p>
      </dgm:t>
    </dgm:pt>
    <dgm:pt modelId="{6C57D3FA-57BE-4BAC-A634-C6F828B04D2E}" type="pres">
      <dgm:prSet presAssocID="{AC47E562-7628-41DB-A904-672698DB4430}" presName="hierRoot2" presStyleCnt="0">
        <dgm:presLayoutVars>
          <dgm:hierBranch val="r"/>
        </dgm:presLayoutVars>
      </dgm:prSet>
      <dgm:spPr/>
    </dgm:pt>
    <dgm:pt modelId="{818979A8-886E-435C-9C97-32B9108BD436}" type="pres">
      <dgm:prSet presAssocID="{AC47E562-7628-41DB-A904-672698DB4430}" presName="rootComposite" presStyleCnt="0"/>
      <dgm:spPr/>
    </dgm:pt>
    <dgm:pt modelId="{5DFA9135-E288-456F-BC6E-88CDBCF553F0}" type="pres">
      <dgm:prSet presAssocID="{AC47E562-7628-41DB-A904-672698DB4430}" presName="rootText" presStyleLbl="node3" presStyleIdx="8" presStyleCnt="9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C812C6B-36EF-48DE-B36E-5B30A434F78B}" type="pres">
      <dgm:prSet presAssocID="{AC47E562-7628-41DB-A904-672698DB4430}" presName="rootConnector" presStyleLbl="node3" presStyleIdx="8" presStyleCnt="9"/>
      <dgm:spPr/>
      <dgm:t>
        <a:bodyPr/>
        <a:lstStyle/>
        <a:p>
          <a:endParaRPr lang="sk-SK"/>
        </a:p>
      </dgm:t>
    </dgm:pt>
    <dgm:pt modelId="{609DE73F-B650-4BCD-8C44-A0CB3E93E1EA}" type="pres">
      <dgm:prSet presAssocID="{AC47E562-7628-41DB-A904-672698DB4430}" presName="hierChild4" presStyleCnt="0"/>
      <dgm:spPr/>
    </dgm:pt>
    <dgm:pt modelId="{18B6A6CB-890A-4977-967B-9726C81896A2}" type="pres">
      <dgm:prSet presAssocID="{AC47E562-7628-41DB-A904-672698DB4430}" presName="hierChild5" presStyleCnt="0"/>
      <dgm:spPr/>
    </dgm:pt>
    <dgm:pt modelId="{49731F93-6205-43C4-83EA-9A39BAC6E481}" type="pres">
      <dgm:prSet presAssocID="{E69A44FA-528B-4AD3-A940-3C49E4596464}" presName="hierChild5" presStyleCnt="0"/>
      <dgm:spPr/>
    </dgm:pt>
    <dgm:pt modelId="{E03FD790-8D60-4E2B-A6DF-70F0E270AD8F}" type="pres">
      <dgm:prSet presAssocID="{D4B9FEFA-5287-4953-88F0-FD846EEC2CA4}" presName="hierChild3" presStyleCnt="0"/>
      <dgm:spPr/>
    </dgm:pt>
  </dgm:ptLst>
  <dgm:cxnLst>
    <dgm:cxn modelId="{0093E3F5-D358-408A-B7F3-94DF914E73AB}" type="presOf" srcId="{E69A44FA-528B-4AD3-A940-3C49E4596464}" destId="{5E609DD9-901C-4CFC-9B7C-847129D6F8EE}" srcOrd="1" destOrd="0" presId="urn:microsoft.com/office/officeart/2005/8/layout/orgChart1"/>
    <dgm:cxn modelId="{3D2D594D-FE32-4011-A4AD-00CB0027E98E}" type="presOf" srcId="{10CA994C-AE87-4B5D-AEBE-0D672D75861A}" destId="{C6679017-1444-4DA5-9AD1-8E3FAF926A86}" srcOrd="0" destOrd="0" presId="urn:microsoft.com/office/officeart/2005/8/layout/orgChart1"/>
    <dgm:cxn modelId="{12BFDF44-0F69-4280-AA1A-0D68DABE872C}" type="presOf" srcId="{E69A44FA-528B-4AD3-A940-3C49E4596464}" destId="{1555B2B0-29B0-434E-A2CA-52294FACCBD2}" srcOrd="0" destOrd="0" presId="urn:microsoft.com/office/officeart/2005/8/layout/orgChart1"/>
    <dgm:cxn modelId="{CF6460B9-9DF6-4BCF-9DEE-ADD51160E022}" type="presOf" srcId="{198AC646-5269-43F7-8FAA-E652DF3451B8}" destId="{2D75D107-2F00-45E5-B669-EF8F07C24287}" srcOrd="0" destOrd="0" presId="urn:microsoft.com/office/officeart/2005/8/layout/orgChart1"/>
    <dgm:cxn modelId="{10C0DF84-C022-441C-8877-2CB37FC38D1B}" type="presOf" srcId="{CF04E7DF-C021-4A6D-9C48-099414B0A9AF}" destId="{20152BF7-67C9-485D-9159-22D20F9A13E1}" srcOrd="0" destOrd="0" presId="urn:microsoft.com/office/officeart/2005/8/layout/orgChart1"/>
    <dgm:cxn modelId="{D5328261-B1F6-49B0-B188-010E0F823769}" type="presOf" srcId="{A5EA9753-05B8-4EC0-88E6-E335D784DE1F}" destId="{D5EAAEE3-2037-47D7-8F7F-8CEEA2305D56}" srcOrd="1" destOrd="0" presId="urn:microsoft.com/office/officeart/2005/8/layout/orgChart1"/>
    <dgm:cxn modelId="{8589EC2F-4CFC-403B-98D6-CCD0E3E67718}" srcId="{F3641164-AB57-4B10-96C5-7A41A0616DA1}" destId="{41831708-CA58-42D6-B491-19CE8D1160A4}" srcOrd="0" destOrd="0" parTransId="{533426E3-9C8D-4FBD-84E8-33AF7DBDC872}" sibTransId="{1B318769-559E-43CC-9D13-13AB31880EDD}"/>
    <dgm:cxn modelId="{8F76B961-CC0A-4621-AC99-070FBAB186B7}" type="presOf" srcId="{6C25FA9F-C9A7-44DE-BC7A-D0ED8F0ADEEB}" destId="{30C45E26-E25A-4A93-A107-6A22E82AF2A9}" srcOrd="0" destOrd="0" presId="urn:microsoft.com/office/officeart/2005/8/layout/orgChart1"/>
    <dgm:cxn modelId="{C48C2531-7849-4D57-96B5-375D652F9869}" srcId="{D4B9FEFA-5287-4953-88F0-FD846EEC2CA4}" destId="{E69A44FA-528B-4AD3-A940-3C49E4596464}" srcOrd="1" destOrd="0" parTransId="{AAEE6262-F76A-4D4C-9A91-601191C99486}" sibTransId="{89BC49F2-9C52-4C8D-B8E6-49535848D9BE}"/>
    <dgm:cxn modelId="{9047AC23-555D-4866-BE87-DFA129303C0A}" type="presOf" srcId="{AC47E562-7628-41DB-A904-672698DB4430}" destId="{2C812C6B-36EF-48DE-B36E-5B30A434F78B}" srcOrd="1" destOrd="0" presId="urn:microsoft.com/office/officeart/2005/8/layout/orgChart1"/>
    <dgm:cxn modelId="{B56C54AC-96E4-48C8-BF14-9659D1039226}" type="presOf" srcId="{A5EA9753-05B8-4EC0-88E6-E335D784DE1F}" destId="{92AD38E5-660E-4B2A-B6D2-C43F8FCBF38E}" srcOrd="0" destOrd="0" presId="urn:microsoft.com/office/officeart/2005/8/layout/orgChart1"/>
    <dgm:cxn modelId="{D6BD679D-642F-4AB1-9165-8EFD584EB0F5}" srcId="{F3641164-AB57-4B10-96C5-7A41A0616DA1}" destId="{52060DF1-1684-431F-BB01-97DAE3F6B1A5}" srcOrd="3" destOrd="0" parTransId="{151B3988-40EB-44CB-82D8-FCE8606ACCFB}" sibTransId="{79F7544D-4147-467F-B9DF-EE88F615D398}"/>
    <dgm:cxn modelId="{85D54506-DBE5-40BC-9411-C557DAC0D05A}" type="presOf" srcId="{41831708-CA58-42D6-B491-19CE8D1160A4}" destId="{ABB9D037-8796-460B-96A0-6AAF36EF2F9F}" srcOrd="0" destOrd="0" presId="urn:microsoft.com/office/officeart/2005/8/layout/orgChart1"/>
    <dgm:cxn modelId="{4BCFEFDA-1712-4196-87BA-DD9304BDB4FA}" type="presOf" srcId="{F3641164-AB57-4B10-96C5-7A41A0616DA1}" destId="{9236C20B-643B-4B57-9186-D6C14364F5E9}" srcOrd="1" destOrd="0" presId="urn:microsoft.com/office/officeart/2005/8/layout/orgChart1"/>
    <dgm:cxn modelId="{413202CC-1AC1-4046-97B5-91E29CDA3E7C}" type="presOf" srcId="{533426E3-9C8D-4FBD-84E8-33AF7DBDC872}" destId="{D3F2DED7-FC9E-4E4F-ACAB-A3BE23FD7955}" srcOrd="0" destOrd="0" presId="urn:microsoft.com/office/officeart/2005/8/layout/orgChart1"/>
    <dgm:cxn modelId="{DEA6B011-3943-43D9-8B70-0B7D0EAB1A50}" type="presOf" srcId="{151B3988-40EB-44CB-82D8-FCE8606ACCFB}" destId="{E6CDE11D-F6BE-4B15-92B5-33A9EA5E9BD0}" srcOrd="0" destOrd="0" presId="urn:microsoft.com/office/officeart/2005/8/layout/orgChart1"/>
    <dgm:cxn modelId="{2EE03DD9-6EC2-463D-9B5A-5ACC4B2EE55F}" type="presOf" srcId="{10A25E27-9FD4-4943-9587-BC0DF6CC13C7}" destId="{09EBD14B-ECE0-4DC3-859E-405BD49D78B6}" srcOrd="1" destOrd="0" presId="urn:microsoft.com/office/officeart/2005/8/layout/orgChart1"/>
    <dgm:cxn modelId="{DD43539A-8D58-4ED3-A7BB-9B0A2C2E265B}" srcId="{E69A44FA-528B-4AD3-A940-3C49E4596464}" destId="{EA02727D-C4A3-402E-B80B-735122172B2D}" srcOrd="0" destOrd="0" parTransId="{2D05762E-75D5-4DD7-B36B-EDD9DEF793AB}" sibTransId="{D9D37D71-F095-4834-AD10-A9A2781C9D72}"/>
    <dgm:cxn modelId="{C9E13550-62D1-41E0-87CC-B5D222C09BEA}" type="presOf" srcId="{10A25E27-9FD4-4943-9587-BC0DF6CC13C7}" destId="{744FB36E-E12F-45F4-A124-2F6FA6A2574F}" srcOrd="0" destOrd="0" presId="urn:microsoft.com/office/officeart/2005/8/layout/orgChart1"/>
    <dgm:cxn modelId="{CD7AC771-47FD-4B23-8DBB-1A5FC69C2671}" type="presOf" srcId="{41831708-CA58-42D6-B491-19CE8D1160A4}" destId="{A8654CC7-4852-4ADF-8354-4A390A815DFA}" srcOrd="1" destOrd="0" presId="urn:microsoft.com/office/officeart/2005/8/layout/orgChart1"/>
    <dgm:cxn modelId="{E596F627-7C23-4083-A694-262418FBE0C7}" type="presOf" srcId="{9E043AC6-38D1-4E32-8E07-2BB9470C27C1}" destId="{2AEDF909-23B6-4F59-A5ED-1E2ED8518C1A}" srcOrd="0" destOrd="0" presId="urn:microsoft.com/office/officeart/2005/8/layout/orgChart1"/>
    <dgm:cxn modelId="{BB2FD79B-EC9C-46EB-A8D9-479908102D13}" type="presOf" srcId="{F3641164-AB57-4B10-96C5-7A41A0616DA1}" destId="{1E28682F-52AC-43C2-ABB7-C79162D52BED}" srcOrd="0" destOrd="0" presId="urn:microsoft.com/office/officeart/2005/8/layout/orgChart1"/>
    <dgm:cxn modelId="{AA168EBE-E9D4-44CA-A01E-D1932572D9D4}" type="presOf" srcId="{85B542A1-DD2B-4203-A1B2-23653B574FEB}" destId="{9DFA5548-1A1A-4A21-A24A-12A0E15ED902}" srcOrd="0" destOrd="0" presId="urn:microsoft.com/office/officeart/2005/8/layout/orgChart1"/>
    <dgm:cxn modelId="{511EBE11-54C0-4688-9172-61D191FC9E21}" type="presOf" srcId="{D4B9FEFA-5287-4953-88F0-FD846EEC2CA4}" destId="{1B3E4EA8-888F-425B-85D5-C157098E82F6}" srcOrd="0" destOrd="0" presId="urn:microsoft.com/office/officeart/2005/8/layout/orgChart1"/>
    <dgm:cxn modelId="{12D99367-21A2-43CF-9AC5-1EF29B80CCE1}" type="presOf" srcId="{A86DA287-59D3-49F6-A4A8-BF68E94B9EDD}" destId="{D303C0BA-5A1C-47C3-A39D-4F4E1BD8F6F5}" srcOrd="0" destOrd="0" presId="urn:microsoft.com/office/officeart/2005/8/layout/orgChart1"/>
    <dgm:cxn modelId="{441CB9CF-2FCD-4438-ADE3-C4C3BDC20D5F}" type="presOf" srcId="{CF04E7DF-C021-4A6D-9C48-099414B0A9AF}" destId="{4A11AB61-B626-4239-8180-699C32BA77BD}" srcOrd="1" destOrd="0" presId="urn:microsoft.com/office/officeart/2005/8/layout/orgChart1"/>
    <dgm:cxn modelId="{531EF865-2605-4789-BF1A-82BBF53695E8}" type="presOf" srcId="{71C88D83-E96F-45EF-BADA-B355CD8E0C3E}" destId="{3FDF4BA8-72F4-41C1-A973-28182216429F}" srcOrd="0" destOrd="0" presId="urn:microsoft.com/office/officeart/2005/8/layout/orgChart1"/>
    <dgm:cxn modelId="{560DDF87-CDAE-4196-9EFE-16FF47947663}" type="presOf" srcId="{52060DF1-1684-431F-BB01-97DAE3F6B1A5}" destId="{EB1B5205-9015-4658-8774-A042A0067816}" srcOrd="1" destOrd="0" presId="urn:microsoft.com/office/officeart/2005/8/layout/orgChart1"/>
    <dgm:cxn modelId="{B86424B4-FC65-440D-A480-3E34D44C09E3}" srcId="{E69A44FA-528B-4AD3-A940-3C49E4596464}" destId="{CF04E7DF-C021-4A6D-9C48-099414B0A9AF}" srcOrd="2" destOrd="0" parTransId="{71C88D83-E96F-45EF-BADA-B355CD8E0C3E}" sibTransId="{29E5F53B-19F3-4F10-A390-7EB7B1D6FBA8}"/>
    <dgm:cxn modelId="{DDDD75E1-5630-4871-80EC-6CA86D545796}" type="presOf" srcId="{EA02727D-C4A3-402E-B80B-735122172B2D}" destId="{96936B64-CA0D-4811-9939-4915B8AA7DB9}" srcOrd="0" destOrd="0" presId="urn:microsoft.com/office/officeart/2005/8/layout/orgChart1"/>
    <dgm:cxn modelId="{E9F1136B-F3CB-4640-9AA5-CE10D45B935E}" srcId="{E69A44FA-528B-4AD3-A940-3C49E4596464}" destId="{AC47E562-7628-41DB-A904-672698DB4430}" srcOrd="4" destOrd="0" parTransId="{10CA994C-AE87-4B5D-AEBE-0D672D75861A}" sibTransId="{6C092404-AFFB-4BAC-AAB2-C945D75D4F10}"/>
    <dgm:cxn modelId="{0B23BA69-034B-46E6-8B07-B4650A634ED3}" type="presOf" srcId="{7D61DED4-931E-4EBC-9B90-C373D06707ED}" destId="{B37BD691-E19F-4907-8CAD-315DB76B54FB}" srcOrd="0" destOrd="0" presId="urn:microsoft.com/office/officeart/2005/8/layout/orgChart1"/>
    <dgm:cxn modelId="{56A3503E-13AF-4B9A-B2CE-A94D57B3A2F3}" srcId="{E69A44FA-528B-4AD3-A940-3C49E4596464}" destId="{198AC646-5269-43F7-8FAA-E652DF3451B8}" srcOrd="1" destOrd="0" parTransId="{C3B7D76D-10F1-4CD3-B592-DEC87402D533}" sibTransId="{535D7424-8948-4253-8B04-028DD82836E7}"/>
    <dgm:cxn modelId="{B2F97283-36AF-468C-9344-80AA18A97BF9}" type="presOf" srcId="{C3B7D76D-10F1-4CD3-B592-DEC87402D533}" destId="{A87CD187-2D44-45DF-9425-B838B007328D}" srcOrd="0" destOrd="0" presId="urn:microsoft.com/office/officeart/2005/8/layout/orgChart1"/>
    <dgm:cxn modelId="{080D77E3-F46F-48ED-8B73-20AE1EA7621A}" type="presOf" srcId="{D4B9FEFA-5287-4953-88F0-FD846EEC2CA4}" destId="{134AF410-DFBB-47E1-9FD6-BCBC18DCEF92}" srcOrd="1" destOrd="0" presId="urn:microsoft.com/office/officeart/2005/8/layout/orgChart1"/>
    <dgm:cxn modelId="{9613FC00-D3B7-4AF2-8D7C-CD9870FC7773}" type="presOf" srcId="{312E1243-1432-42F7-AB1B-C22A376341BA}" destId="{0DBF7480-E326-4BF3-B412-09A0CCA5288E}" srcOrd="1" destOrd="0" presId="urn:microsoft.com/office/officeart/2005/8/layout/orgChart1"/>
    <dgm:cxn modelId="{9E5FEA00-EE19-4B4E-B9A0-D0011BF2AB34}" type="presOf" srcId="{52060DF1-1684-431F-BB01-97DAE3F6B1A5}" destId="{99F8C092-F51A-4F34-92D9-4E8BDC051C7D}" srcOrd="0" destOrd="0" presId="urn:microsoft.com/office/officeart/2005/8/layout/orgChart1"/>
    <dgm:cxn modelId="{13253C96-F4A0-43DC-ADD8-D4B9BDB3FD94}" type="presOf" srcId="{AC47E562-7628-41DB-A904-672698DB4430}" destId="{5DFA9135-E288-456F-BC6E-88CDBCF553F0}" srcOrd="0" destOrd="0" presId="urn:microsoft.com/office/officeart/2005/8/layout/orgChart1"/>
    <dgm:cxn modelId="{1695250B-3D8B-4829-BAE6-54D280D21C5E}" type="presOf" srcId="{312E1243-1432-42F7-AB1B-C22A376341BA}" destId="{05515057-879F-4D32-B1FD-AC1C515D5335}" srcOrd="0" destOrd="0" presId="urn:microsoft.com/office/officeart/2005/8/layout/orgChart1"/>
    <dgm:cxn modelId="{3EE5D36E-75B7-40D9-9B12-36492F488055}" type="presOf" srcId="{2D05762E-75D5-4DD7-B36B-EDD9DEF793AB}" destId="{9F64B4C7-08C2-4F6C-B527-EE2F2E561C0D}" srcOrd="0" destOrd="0" presId="urn:microsoft.com/office/officeart/2005/8/layout/orgChart1"/>
    <dgm:cxn modelId="{862CD13F-95DA-44ED-9168-CB1007BCFD17}" type="presOf" srcId="{EA02727D-C4A3-402E-B80B-735122172B2D}" destId="{18689CA0-8D2E-4942-BCB7-2701D398C3F4}" srcOrd="1" destOrd="0" presId="urn:microsoft.com/office/officeart/2005/8/layout/orgChart1"/>
    <dgm:cxn modelId="{9C9933D9-2130-44C3-A5EB-AF85C3380A81}" srcId="{E69A44FA-528B-4AD3-A940-3C49E4596464}" destId="{A5EA9753-05B8-4EC0-88E6-E335D784DE1F}" srcOrd="3" destOrd="0" parTransId="{A86DA287-59D3-49F6-A4A8-BF68E94B9EDD}" sibTransId="{731D247A-1F84-4464-932F-0A2623BD16E8}"/>
    <dgm:cxn modelId="{68D51E36-1DEC-415B-9F23-9CE16D247B5D}" srcId="{D4B9FEFA-5287-4953-88F0-FD846EEC2CA4}" destId="{F3641164-AB57-4B10-96C5-7A41A0616DA1}" srcOrd="0" destOrd="0" parTransId="{85B542A1-DD2B-4203-A1B2-23653B574FEB}" sibTransId="{5DC0FF26-4C8D-43ED-9A2D-AED65F347FBE}"/>
    <dgm:cxn modelId="{3A22D9B7-C5A5-4A90-B4E1-2AB1D0AC97E7}" srcId="{6C25FA9F-C9A7-44DE-BC7A-D0ED8F0ADEEB}" destId="{D4B9FEFA-5287-4953-88F0-FD846EEC2CA4}" srcOrd="0" destOrd="0" parTransId="{9D6126CC-288E-4741-B56D-DD4BCA227FCE}" sibTransId="{759E12F5-5239-4611-8FEA-DF41302F797C}"/>
    <dgm:cxn modelId="{2E14820F-FCBC-4A36-8B79-F5308F62D44F}" srcId="{F3641164-AB57-4B10-96C5-7A41A0616DA1}" destId="{10A25E27-9FD4-4943-9587-BC0DF6CC13C7}" srcOrd="2" destOrd="0" parTransId="{7D61DED4-931E-4EBC-9B90-C373D06707ED}" sibTransId="{2301E720-4604-4411-B171-54429AE4362F}"/>
    <dgm:cxn modelId="{2E050867-D079-40E1-92DB-44B6D1E5BCB9}" srcId="{F3641164-AB57-4B10-96C5-7A41A0616DA1}" destId="{312E1243-1432-42F7-AB1B-C22A376341BA}" srcOrd="1" destOrd="0" parTransId="{9E043AC6-38D1-4E32-8E07-2BB9470C27C1}" sibTransId="{55A190CF-81FB-4926-A68A-5C08637F9421}"/>
    <dgm:cxn modelId="{B8CB5D68-58B7-4C87-B9EF-6A22C0B03806}" type="presOf" srcId="{198AC646-5269-43F7-8FAA-E652DF3451B8}" destId="{77CC547D-99BC-4E1D-B4A0-45060BD9D2A7}" srcOrd="1" destOrd="0" presId="urn:microsoft.com/office/officeart/2005/8/layout/orgChart1"/>
    <dgm:cxn modelId="{BE1627DA-E591-43BA-8E67-510FED464B45}" type="presOf" srcId="{AAEE6262-F76A-4D4C-9A91-601191C99486}" destId="{160A687B-F52D-4ECC-84D7-778803A55C2F}" srcOrd="0" destOrd="0" presId="urn:microsoft.com/office/officeart/2005/8/layout/orgChart1"/>
    <dgm:cxn modelId="{FC8EF42B-EF55-4556-AA35-AF08DE81E339}" type="presParOf" srcId="{30C45E26-E25A-4A93-A107-6A22E82AF2A9}" destId="{BFDA7B4F-5DA3-48EB-90E9-80CCEF8A65C0}" srcOrd="0" destOrd="0" presId="urn:microsoft.com/office/officeart/2005/8/layout/orgChart1"/>
    <dgm:cxn modelId="{2DB42D4C-B88B-4391-BFC1-4F3E10CA2B0D}" type="presParOf" srcId="{BFDA7B4F-5DA3-48EB-90E9-80CCEF8A65C0}" destId="{D988D5D1-0EBD-4ED0-82BD-E7DBC187C6FB}" srcOrd="0" destOrd="0" presId="urn:microsoft.com/office/officeart/2005/8/layout/orgChart1"/>
    <dgm:cxn modelId="{2F3C181B-2871-4BF9-85AC-7CF48E9FC8BF}" type="presParOf" srcId="{D988D5D1-0EBD-4ED0-82BD-E7DBC187C6FB}" destId="{1B3E4EA8-888F-425B-85D5-C157098E82F6}" srcOrd="0" destOrd="0" presId="urn:microsoft.com/office/officeart/2005/8/layout/orgChart1"/>
    <dgm:cxn modelId="{63839AE1-0A64-4536-A6B5-CE31D5B2605C}" type="presParOf" srcId="{D988D5D1-0EBD-4ED0-82BD-E7DBC187C6FB}" destId="{134AF410-DFBB-47E1-9FD6-BCBC18DCEF92}" srcOrd="1" destOrd="0" presId="urn:microsoft.com/office/officeart/2005/8/layout/orgChart1"/>
    <dgm:cxn modelId="{4FEF4BB6-F180-4ADE-BA57-CF85D84715BA}" type="presParOf" srcId="{BFDA7B4F-5DA3-48EB-90E9-80CCEF8A65C0}" destId="{FA7C2C6C-F45F-46AC-A6B0-8CA8100CA6AD}" srcOrd="1" destOrd="0" presId="urn:microsoft.com/office/officeart/2005/8/layout/orgChart1"/>
    <dgm:cxn modelId="{A0C9D767-8F2A-435F-B099-924F378722B0}" type="presParOf" srcId="{FA7C2C6C-F45F-46AC-A6B0-8CA8100CA6AD}" destId="{9DFA5548-1A1A-4A21-A24A-12A0E15ED902}" srcOrd="0" destOrd="0" presId="urn:microsoft.com/office/officeart/2005/8/layout/orgChart1"/>
    <dgm:cxn modelId="{683AF736-B727-4681-B22E-153DC1AC3F20}" type="presParOf" srcId="{FA7C2C6C-F45F-46AC-A6B0-8CA8100CA6AD}" destId="{682D7D52-A800-4943-80A3-B8E571485F7B}" srcOrd="1" destOrd="0" presId="urn:microsoft.com/office/officeart/2005/8/layout/orgChart1"/>
    <dgm:cxn modelId="{CC7C6E5B-32AB-458E-B318-9E19D511E16D}" type="presParOf" srcId="{682D7D52-A800-4943-80A3-B8E571485F7B}" destId="{1CCBE809-8E06-467D-A987-2C7A65567A7A}" srcOrd="0" destOrd="0" presId="urn:microsoft.com/office/officeart/2005/8/layout/orgChart1"/>
    <dgm:cxn modelId="{B52B16E3-6A4F-4CE2-A665-E05788FF603B}" type="presParOf" srcId="{1CCBE809-8E06-467D-A987-2C7A65567A7A}" destId="{1E28682F-52AC-43C2-ABB7-C79162D52BED}" srcOrd="0" destOrd="0" presId="urn:microsoft.com/office/officeart/2005/8/layout/orgChart1"/>
    <dgm:cxn modelId="{980A1334-60D3-447A-BAF4-1172A5170C5B}" type="presParOf" srcId="{1CCBE809-8E06-467D-A987-2C7A65567A7A}" destId="{9236C20B-643B-4B57-9186-D6C14364F5E9}" srcOrd="1" destOrd="0" presId="urn:microsoft.com/office/officeart/2005/8/layout/orgChart1"/>
    <dgm:cxn modelId="{9AD12529-AD71-4D10-98F1-512501D6AB3D}" type="presParOf" srcId="{682D7D52-A800-4943-80A3-B8E571485F7B}" destId="{E04435A1-08C0-42AB-8889-1CC49E468967}" srcOrd="1" destOrd="0" presId="urn:microsoft.com/office/officeart/2005/8/layout/orgChart1"/>
    <dgm:cxn modelId="{38938A9E-C759-4E83-AD43-32C253A6211A}" type="presParOf" srcId="{E04435A1-08C0-42AB-8889-1CC49E468967}" destId="{D3F2DED7-FC9E-4E4F-ACAB-A3BE23FD7955}" srcOrd="0" destOrd="0" presId="urn:microsoft.com/office/officeart/2005/8/layout/orgChart1"/>
    <dgm:cxn modelId="{5BE9CF54-4FED-437B-B778-AD241DDECB02}" type="presParOf" srcId="{E04435A1-08C0-42AB-8889-1CC49E468967}" destId="{41CD8DA5-BF5B-419B-92EE-CE4D856E9394}" srcOrd="1" destOrd="0" presId="urn:microsoft.com/office/officeart/2005/8/layout/orgChart1"/>
    <dgm:cxn modelId="{EBBBA974-211C-4B44-882D-2039773CBE95}" type="presParOf" srcId="{41CD8DA5-BF5B-419B-92EE-CE4D856E9394}" destId="{05C6DDE6-FCD3-49A9-BA23-A1DCA7EBC7F7}" srcOrd="0" destOrd="0" presId="urn:microsoft.com/office/officeart/2005/8/layout/orgChart1"/>
    <dgm:cxn modelId="{8071C833-2CC4-441E-8E7E-E9502878491F}" type="presParOf" srcId="{05C6DDE6-FCD3-49A9-BA23-A1DCA7EBC7F7}" destId="{ABB9D037-8796-460B-96A0-6AAF36EF2F9F}" srcOrd="0" destOrd="0" presId="urn:microsoft.com/office/officeart/2005/8/layout/orgChart1"/>
    <dgm:cxn modelId="{33911105-01C4-4B34-9526-AB22F4FE1B27}" type="presParOf" srcId="{05C6DDE6-FCD3-49A9-BA23-A1DCA7EBC7F7}" destId="{A8654CC7-4852-4ADF-8354-4A390A815DFA}" srcOrd="1" destOrd="0" presId="urn:microsoft.com/office/officeart/2005/8/layout/orgChart1"/>
    <dgm:cxn modelId="{07379BA0-F2EA-487D-9180-211A3D93FF33}" type="presParOf" srcId="{41CD8DA5-BF5B-419B-92EE-CE4D856E9394}" destId="{A0E841DE-652E-413F-ACEC-B40056F8C788}" srcOrd="1" destOrd="0" presId="urn:microsoft.com/office/officeart/2005/8/layout/orgChart1"/>
    <dgm:cxn modelId="{CFEEC78F-6E5C-4AB3-B81D-19E018AA383E}" type="presParOf" srcId="{41CD8DA5-BF5B-419B-92EE-CE4D856E9394}" destId="{A4A5DEAD-6306-4F2B-B497-B0C6098DBB3D}" srcOrd="2" destOrd="0" presId="urn:microsoft.com/office/officeart/2005/8/layout/orgChart1"/>
    <dgm:cxn modelId="{15AE703C-2F57-4068-A752-DFB5420CA759}" type="presParOf" srcId="{E04435A1-08C0-42AB-8889-1CC49E468967}" destId="{2AEDF909-23B6-4F59-A5ED-1E2ED8518C1A}" srcOrd="2" destOrd="0" presId="urn:microsoft.com/office/officeart/2005/8/layout/orgChart1"/>
    <dgm:cxn modelId="{30E2DA2B-ED3C-4381-B351-2E0348BE4A81}" type="presParOf" srcId="{E04435A1-08C0-42AB-8889-1CC49E468967}" destId="{2F0FE92B-4D9F-42D3-A3B7-11CC22BD75B9}" srcOrd="3" destOrd="0" presId="urn:microsoft.com/office/officeart/2005/8/layout/orgChart1"/>
    <dgm:cxn modelId="{9587ED30-0BF3-4907-BD44-C62E2DFC9B42}" type="presParOf" srcId="{2F0FE92B-4D9F-42D3-A3B7-11CC22BD75B9}" destId="{8C736026-1299-4196-9A7C-F12FD3740A87}" srcOrd="0" destOrd="0" presId="urn:microsoft.com/office/officeart/2005/8/layout/orgChart1"/>
    <dgm:cxn modelId="{B6702468-5121-4E2C-A8AF-77DA205E3F7E}" type="presParOf" srcId="{8C736026-1299-4196-9A7C-F12FD3740A87}" destId="{05515057-879F-4D32-B1FD-AC1C515D5335}" srcOrd="0" destOrd="0" presId="urn:microsoft.com/office/officeart/2005/8/layout/orgChart1"/>
    <dgm:cxn modelId="{74EA1B8A-6DF5-456B-B393-342385998A5C}" type="presParOf" srcId="{8C736026-1299-4196-9A7C-F12FD3740A87}" destId="{0DBF7480-E326-4BF3-B412-09A0CCA5288E}" srcOrd="1" destOrd="0" presId="urn:microsoft.com/office/officeart/2005/8/layout/orgChart1"/>
    <dgm:cxn modelId="{3E20FFAD-D0CE-4256-A4FC-45D21AE0B48F}" type="presParOf" srcId="{2F0FE92B-4D9F-42D3-A3B7-11CC22BD75B9}" destId="{B30A9599-8546-4E6E-BA6D-D16329E64769}" srcOrd="1" destOrd="0" presId="urn:microsoft.com/office/officeart/2005/8/layout/orgChart1"/>
    <dgm:cxn modelId="{EBE5CC5B-150E-449A-80CE-01A296232D3F}" type="presParOf" srcId="{2F0FE92B-4D9F-42D3-A3B7-11CC22BD75B9}" destId="{DA1E4F69-C32C-4403-B03E-1E931D9D489B}" srcOrd="2" destOrd="0" presId="urn:microsoft.com/office/officeart/2005/8/layout/orgChart1"/>
    <dgm:cxn modelId="{9EE47D0D-9391-4725-B6B0-4A5D5F0BC10E}" type="presParOf" srcId="{E04435A1-08C0-42AB-8889-1CC49E468967}" destId="{B37BD691-E19F-4907-8CAD-315DB76B54FB}" srcOrd="4" destOrd="0" presId="urn:microsoft.com/office/officeart/2005/8/layout/orgChart1"/>
    <dgm:cxn modelId="{84F06AFC-F104-4C88-AEE5-5D0058A7F818}" type="presParOf" srcId="{E04435A1-08C0-42AB-8889-1CC49E468967}" destId="{A08177EE-711E-41E5-8626-80604034D64F}" srcOrd="5" destOrd="0" presId="urn:microsoft.com/office/officeart/2005/8/layout/orgChart1"/>
    <dgm:cxn modelId="{579DEBCC-FC27-463C-9BF8-7565FB449469}" type="presParOf" srcId="{A08177EE-711E-41E5-8626-80604034D64F}" destId="{E0D4A5CD-4C13-4FD0-8A51-B8F825DF724F}" srcOrd="0" destOrd="0" presId="urn:microsoft.com/office/officeart/2005/8/layout/orgChart1"/>
    <dgm:cxn modelId="{E1D9E202-0A13-4B0D-8869-9FEA892842A5}" type="presParOf" srcId="{E0D4A5CD-4C13-4FD0-8A51-B8F825DF724F}" destId="{744FB36E-E12F-45F4-A124-2F6FA6A2574F}" srcOrd="0" destOrd="0" presId="urn:microsoft.com/office/officeart/2005/8/layout/orgChart1"/>
    <dgm:cxn modelId="{F85D7945-CD41-4B15-8F88-934D47C37EC4}" type="presParOf" srcId="{E0D4A5CD-4C13-4FD0-8A51-B8F825DF724F}" destId="{09EBD14B-ECE0-4DC3-859E-405BD49D78B6}" srcOrd="1" destOrd="0" presId="urn:microsoft.com/office/officeart/2005/8/layout/orgChart1"/>
    <dgm:cxn modelId="{43666DA7-4FBA-4C20-A9D4-8734548BDF73}" type="presParOf" srcId="{A08177EE-711E-41E5-8626-80604034D64F}" destId="{2AFAB427-F4B4-4D2B-A390-403F99C1FAB8}" srcOrd="1" destOrd="0" presId="urn:microsoft.com/office/officeart/2005/8/layout/orgChart1"/>
    <dgm:cxn modelId="{E1FC8A55-4B3C-4DFC-ABD8-B4C94942576D}" type="presParOf" srcId="{A08177EE-711E-41E5-8626-80604034D64F}" destId="{C04239BF-C36B-475A-89BF-15137352AF6A}" srcOrd="2" destOrd="0" presId="urn:microsoft.com/office/officeart/2005/8/layout/orgChart1"/>
    <dgm:cxn modelId="{FCB3DE90-EC35-403F-94A2-EDE88B60B316}" type="presParOf" srcId="{E04435A1-08C0-42AB-8889-1CC49E468967}" destId="{E6CDE11D-F6BE-4B15-92B5-33A9EA5E9BD0}" srcOrd="6" destOrd="0" presId="urn:microsoft.com/office/officeart/2005/8/layout/orgChart1"/>
    <dgm:cxn modelId="{B03403BE-0C5C-44C4-B075-E384026DACD9}" type="presParOf" srcId="{E04435A1-08C0-42AB-8889-1CC49E468967}" destId="{C11D0BEE-5010-4131-B654-4D48C7E3C18F}" srcOrd="7" destOrd="0" presId="urn:microsoft.com/office/officeart/2005/8/layout/orgChart1"/>
    <dgm:cxn modelId="{26AB64DF-5820-4093-883A-2D05F9BD86F7}" type="presParOf" srcId="{C11D0BEE-5010-4131-B654-4D48C7E3C18F}" destId="{6FFCC8BA-76E5-4714-8CEF-5A754694CA32}" srcOrd="0" destOrd="0" presId="urn:microsoft.com/office/officeart/2005/8/layout/orgChart1"/>
    <dgm:cxn modelId="{F09BA747-7F87-42D5-8C08-3A8A1E4CF126}" type="presParOf" srcId="{6FFCC8BA-76E5-4714-8CEF-5A754694CA32}" destId="{99F8C092-F51A-4F34-92D9-4E8BDC051C7D}" srcOrd="0" destOrd="0" presId="urn:microsoft.com/office/officeart/2005/8/layout/orgChart1"/>
    <dgm:cxn modelId="{1C3E26BF-0F06-4A08-ACA8-6A5324C45667}" type="presParOf" srcId="{6FFCC8BA-76E5-4714-8CEF-5A754694CA32}" destId="{EB1B5205-9015-4658-8774-A042A0067816}" srcOrd="1" destOrd="0" presId="urn:microsoft.com/office/officeart/2005/8/layout/orgChart1"/>
    <dgm:cxn modelId="{800B82E0-61A9-4836-B482-F50AB54A5996}" type="presParOf" srcId="{C11D0BEE-5010-4131-B654-4D48C7E3C18F}" destId="{6862B5B2-5F9B-4BE7-BBC9-6E75C96EE790}" srcOrd="1" destOrd="0" presId="urn:microsoft.com/office/officeart/2005/8/layout/orgChart1"/>
    <dgm:cxn modelId="{5DF33718-2503-4ACD-8318-2C65482E452C}" type="presParOf" srcId="{C11D0BEE-5010-4131-B654-4D48C7E3C18F}" destId="{1BEB2079-3B95-4370-9299-C9B958F91072}" srcOrd="2" destOrd="0" presId="urn:microsoft.com/office/officeart/2005/8/layout/orgChart1"/>
    <dgm:cxn modelId="{A45650F7-635E-432A-AC9D-1CC3E1ADD4D4}" type="presParOf" srcId="{682D7D52-A800-4943-80A3-B8E571485F7B}" destId="{429E14FF-8A0A-4E02-A891-01FB2357F631}" srcOrd="2" destOrd="0" presId="urn:microsoft.com/office/officeart/2005/8/layout/orgChart1"/>
    <dgm:cxn modelId="{46D9745F-9C55-40EC-AF19-EBBA3B9F8EF0}" type="presParOf" srcId="{FA7C2C6C-F45F-46AC-A6B0-8CA8100CA6AD}" destId="{160A687B-F52D-4ECC-84D7-778803A55C2F}" srcOrd="2" destOrd="0" presId="urn:microsoft.com/office/officeart/2005/8/layout/orgChart1"/>
    <dgm:cxn modelId="{867FC540-847A-46F7-B490-B64FF9EDB383}" type="presParOf" srcId="{FA7C2C6C-F45F-46AC-A6B0-8CA8100CA6AD}" destId="{58A40BAD-DB21-4244-B11C-F96FA5D53454}" srcOrd="3" destOrd="0" presId="urn:microsoft.com/office/officeart/2005/8/layout/orgChart1"/>
    <dgm:cxn modelId="{89C9277A-03F8-4B06-B0A3-CE123F2F93D2}" type="presParOf" srcId="{58A40BAD-DB21-4244-B11C-F96FA5D53454}" destId="{3575EF1C-FD4A-4943-AE15-12136D1F8D75}" srcOrd="0" destOrd="0" presId="urn:microsoft.com/office/officeart/2005/8/layout/orgChart1"/>
    <dgm:cxn modelId="{5FE065A0-D4AD-4536-818E-C7C7C368CF82}" type="presParOf" srcId="{3575EF1C-FD4A-4943-AE15-12136D1F8D75}" destId="{1555B2B0-29B0-434E-A2CA-52294FACCBD2}" srcOrd="0" destOrd="0" presId="urn:microsoft.com/office/officeart/2005/8/layout/orgChart1"/>
    <dgm:cxn modelId="{03C4AA70-92F1-4C41-8B09-A97EAFDC233F}" type="presParOf" srcId="{3575EF1C-FD4A-4943-AE15-12136D1F8D75}" destId="{5E609DD9-901C-4CFC-9B7C-847129D6F8EE}" srcOrd="1" destOrd="0" presId="urn:microsoft.com/office/officeart/2005/8/layout/orgChart1"/>
    <dgm:cxn modelId="{4A18EDDA-E054-4072-96FA-8202A32F7807}" type="presParOf" srcId="{58A40BAD-DB21-4244-B11C-F96FA5D53454}" destId="{F8E9B394-B996-4BDE-BE47-FF40F9049B4E}" srcOrd="1" destOrd="0" presId="urn:microsoft.com/office/officeart/2005/8/layout/orgChart1"/>
    <dgm:cxn modelId="{6E30C87D-BDFE-4BF0-A44A-B6B7533DBC4A}" type="presParOf" srcId="{F8E9B394-B996-4BDE-BE47-FF40F9049B4E}" destId="{9F64B4C7-08C2-4F6C-B527-EE2F2E561C0D}" srcOrd="0" destOrd="0" presId="urn:microsoft.com/office/officeart/2005/8/layout/orgChart1"/>
    <dgm:cxn modelId="{7257AB04-D04C-4A83-94B7-BC5EF5235A96}" type="presParOf" srcId="{F8E9B394-B996-4BDE-BE47-FF40F9049B4E}" destId="{19CF98C0-2F4A-40C9-A551-418A2C0F7B43}" srcOrd="1" destOrd="0" presId="urn:microsoft.com/office/officeart/2005/8/layout/orgChart1"/>
    <dgm:cxn modelId="{F82C52AD-885D-4556-A902-A361F52DD5D7}" type="presParOf" srcId="{19CF98C0-2F4A-40C9-A551-418A2C0F7B43}" destId="{7D7995DD-409B-469B-9FE2-0972F2F275B0}" srcOrd="0" destOrd="0" presId="urn:microsoft.com/office/officeart/2005/8/layout/orgChart1"/>
    <dgm:cxn modelId="{F67AC089-ACCD-4F39-B7AE-0931764FA278}" type="presParOf" srcId="{7D7995DD-409B-469B-9FE2-0972F2F275B0}" destId="{96936B64-CA0D-4811-9939-4915B8AA7DB9}" srcOrd="0" destOrd="0" presId="urn:microsoft.com/office/officeart/2005/8/layout/orgChart1"/>
    <dgm:cxn modelId="{8E548E50-7346-4A23-A835-ADDD40B7BCBA}" type="presParOf" srcId="{7D7995DD-409B-469B-9FE2-0972F2F275B0}" destId="{18689CA0-8D2E-4942-BCB7-2701D398C3F4}" srcOrd="1" destOrd="0" presId="urn:microsoft.com/office/officeart/2005/8/layout/orgChart1"/>
    <dgm:cxn modelId="{5EF28570-DB37-48AB-85FB-77CD0E4D931F}" type="presParOf" srcId="{19CF98C0-2F4A-40C9-A551-418A2C0F7B43}" destId="{C54432A1-0D14-4AD4-BDAE-A1F94AFAD097}" srcOrd="1" destOrd="0" presId="urn:microsoft.com/office/officeart/2005/8/layout/orgChart1"/>
    <dgm:cxn modelId="{ABACF4EB-97FB-4E56-AAE6-F6B1D09E1FF1}" type="presParOf" srcId="{19CF98C0-2F4A-40C9-A551-418A2C0F7B43}" destId="{66246212-08A3-4412-9C87-E27ECC59ADF1}" srcOrd="2" destOrd="0" presId="urn:microsoft.com/office/officeart/2005/8/layout/orgChart1"/>
    <dgm:cxn modelId="{58050209-7EBC-4BD3-8435-1C83D3A43029}" type="presParOf" srcId="{F8E9B394-B996-4BDE-BE47-FF40F9049B4E}" destId="{A87CD187-2D44-45DF-9425-B838B007328D}" srcOrd="2" destOrd="0" presId="urn:microsoft.com/office/officeart/2005/8/layout/orgChart1"/>
    <dgm:cxn modelId="{449DCD7B-9D6C-43FC-97E5-48B7C4B9997D}" type="presParOf" srcId="{F8E9B394-B996-4BDE-BE47-FF40F9049B4E}" destId="{C3077A0F-6BE3-430A-989B-BAFC098A62E4}" srcOrd="3" destOrd="0" presId="urn:microsoft.com/office/officeart/2005/8/layout/orgChart1"/>
    <dgm:cxn modelId="{5517FDFC-83AF-4BB5-B19C-2F13D32B6142}" type="presParOf" srcId="{C3077A0F-6BE3-430A-989B-BAFC098A62E4}" destId="{1E3EFD99-08E8-4CBE-8D54-24294296558D}" srcOrd="0" destOrd="0" presId="urn:microsoft.com/office/officeart/2005/8/layout/orgChart1"/>
    <dgm:cxn modelId="{8F0AAA31-E90D-4FD9-8662-A9ED55AABB36}" type="presParOf" srcId="{1E3EFD99-08E8-4CBE-8D54-24294296558D}" destId="{2D75D107-2F00-45E5-B669-EF8F07C24287}" srcOrd="0" destOrd="0" presId="urn:microsoft.com/office/officeart/2005/8/layout/orgChart1"/>
    <dgm:cxn modelId="{F6BE7372-39EA-41CF-B939-19D7BA187136}" type="presParOf" srcId="{1E3EFD99-08E8-4CBE-8D54-24294296558D}" destId="{77CC547D-99BC-4E1D-B4A0-45060BD9D2A7}" srcOrd="1" destOrd="0" presId="urn:microsoft.com/office/officeart/2005/8/layout/orgChart1"/>
    <dgm:cxn modelId="{584CFB74-9CEE-4FB6-9BBB-12A06CE3AC0D}" type="presParOf" srcId="{C3077A0F-6BE3-430A-989B-BAFC098A62E4}" destId="{64D1FC97-C80F-4E50-A18C-76EAB2C41941}" srcOrd="1" destOrd="0" presId="urn:microsoft.com/office/officeart/2005/8/layout/orgChart1"/>
    <dgm:cxn modelId="{78E77DEE-7F95-40C7-A11C-425F647D2A00}" type="presParOf" srcId="{C3077A0F-6BE3-430A-989B-BAFC098A62E4}" destId="{FC08497A-A698-48C0-8F7B-505C6A78550F}" srcOrd="2" destOrd="0" presId="urn:microsoft.com/office/officeart/2005/8/layout/orgChart1"/>
    <dgm:cxn modelId="{B98097E3-00A2-4932-A8AE-019F5E338C87}" type="presParOf" srcId="{F8E9B394-B996-4BDE-BE47-FF40F9049B4E}" destId="{3FDF4BA8-72F4-41C1-A973-28182216429F}" srcOrd="4" destOrd="0" presId="urn:microsoft.com/office/officeart/2005/8/layout/orgChart1"/>
    <dgm:cxn modelId="{7BB27816-1C9E-4EE9-99BB-51F0AB45C389}" type="presParOf" srcId="{F8E9B394-B996-4BDE-BE47-FF40F9049B4E}" destId="{91374A1F-E642-4DE8-AF94-B4464BF157FC}" srcOrd="5" destOrd="0" presId="urn:microsoft.com/office/officeart/2005/8/layout/orgChart1"/>
    <dgm:cxn modelId="{0F5A95BF-628A-4C47-A276-FDD4597DC7FD}" type="presParOf" srcId="{91374A1F-E642-4DE8-AF94-B4464BF157FC}" destId="{1B652140-ED05-44B5-83C8-370E98344B51}" srcOrd="0" destOrd="0" presId="urn:microsoft.com/office/officeart/2005/8/layout/orgChart1"/>
    <dgm:cxn modelId="{0394AF46-24DF-49BA-A6A3-4B18DCA33985}" type="presParOf" srcId="{1B652140-ED05-44B5-83C8-370E98344B51}" destId="{20152BF7-67C9-485D-9159-22D20F9A13E1}" srcOrd="0" destOrd="0" presId="urn:microsoft.com/office/officeart/2005/8/layout/orgChart1"/>
    <dgm:cxn modelId="{7DAE3F94-8DD8-4979-A61B-22CDD720E250}" type="presParOf" srcId="{1B652140-ED05-44B5-83C8-370E98344B51}" destId="{4A11AB61-B626-4239-8180-699C32BA77BD}" srcOrd="1" destOrd="0" presId="urn:microsoft.com/office/officeart/2005/8/layout/orgChart1"/>
    <dgm:cxn modelId="{EF8A1457-6711-4E20-9EBC-9415FC733A87}" type="presParOf" srcId="{91374A1F-E642-4DE8-AF94-B4464BF157FC}" destId="{922768CE-F651-4E75-9711-CD47F71A46EF}" srcOrd="1" destOrd="0" presId="urn:microsoft.com/office/officeart/2005/8/layout/orgChart1"/>
    <dgm:cxn modelId="{AB27980A-1BBD-47D6-9B6E-B9F505E7FE84}" type="presParOf" srcId="{91374A1F-E642-4DE8-AF94-B4464BF157FC}" destId="{48FFB42C-D6DD-43A2-8626-4192B03802D6}" srcOrd="2" destOrd="0" presId="urn:microsoft.com/office/officeart/2005/8/layout/orgChart1"/>
    <dgm:cxn modelId="{28EC7B86-7B70-4F78-8B4D-FC441D03840D}" type="presParOf" srcId="{F8E9B394-B996-4BDE-BE47-FF40F9049B4E}" destId="{D303C0BA-5A1C-47C3-A39D-4F4E1BD8F6F5}" srcOrd="6" destOrd="0" presId="urn:microsoft.com/office/officeart/2005/8/layout/orgChart1"/>
    <dgm:cxn modelId="{8B33B52D-6168-4341-BC95-301DB6881413}" type="presParOf" srcId="{F8E9B394-B996-4BDE-BE47-FF40F9049B4E}" destId="{43BA02E0-B448-4456-9000-9198C07E8EAB}" srcOrd="7" destOrd="0" presId="urn:microsoft.com/office/officeart/2005/8/layout/orgChart1"/>
    <dgm:cxn modelId="{C26E7B2A-A8CD-4B41-A55C-3BD1971EA9C2}" type="presParOf" srcId="{43BA02E0-B448-4456-9000-9198C07E8EAB}" destId="{1DE3445B-D404-40B9-9F38-F02CC625B63F}" srcOrd="0" destOrd="0" presId="urn:microsoft.com/office/officeart/2005/8/layout/orgChart1"/>
    <dgm:cxn modelId="{84E6A123-B67C-4BE9-A159-33CCE8725EE3}" type="presParOf" srcId="{1DE3445B-D404-40B9-9F38-F02CC625B63F}" destId="{92AD38E5-660E-4B2A-B6D2-C43F8FCBF38E}" srcOrd="0" destOrd="0" presId="urn:microsoft.com/office/officeart/2005/8/layout/orgChart1"/>
    <dgm:cxn modelId="{91C27374-7A56-4C05-97DD-BC20196878A4}" type="presParOf" srcId="{1DE3445B-D404-40B9-9F38-F02CC625B63F}" destId="{D5EAAEE3-2037-47D7-8F7F-8CEEA2305D56}" srcOrd="1" destOrd="0" presId="urn:microsoft.com/office/officeart/2005/8/layout/orgChart1"/>
    <dgm:cxn modelId="{55C9DE7C-526D-42AF-B0EF-8A6351788E04}" type="presParOf" srcId="{43BA02E0-B448-4456-9000-9198C07E8EAB}" destId="{10B1B8AB-F09B-49C2-B9F1-86E234E468A9}" srcOrd="1" destOrd="0" presId="urn:microsoft.com/office/officeart/2005/8/layout/orgChart1"/>
    <dgm:cxn modelId="{6916438A-2EA3-406C-81E4-B6CD851F3FCB}" type="presParOf" srcId="{43BA02E0-B448-4456-9000-9198C07E8EAB}" destId="{A5F6D24E-09C9-4E81-A6A3-451457E8957E}" srcOrd="2" destOrd="0" presId="urn:microsoft.com/office/officeart/2005/8/layout/orgChart1"/>
    <dgm:cxn modelId="{D5035E1C-EC12-4B8F-B482-7FC22D7C17D8}" type="presParOf" srcId="{F8E9B394-B996-4BDE-BE47-FF40F9049B4E}" destId="{C6679017-1444-4DA5-9AD1-8E3FAF926A86}" srcOrd="8" destOrd="0" presId="urn:microsoft.com/office/officeart/2005/8/layout/orgChart1"/>
    <dgm:cxn modelId="{88622252-B234-49FC-9BD6-5E57508B1034}" type="presParOf" srcId="{F8E9B394-B996-4BDE-BE47-FF40F9049B4E}" destId="{6C57D3FA-57BE-4BAC-A634-C6F828B04D2E}" srcOrd="9" destOrd="0" presId="urn:microsoft.com/office/officeart/2005/8/layout/orgChart1"/>
    <dgm:cxn modelId="{16DCBDA9-A22E-4667-89E2-0E7D94718DF7}" type="presParOf" srcId="{6C57D3FA-57BE-4BAC-A634-C6F828B04D2E}" destId="{818979A8-886E-435C-9C97-32B9108BD436}" srcOrd="0" destOrd="0" presId="urn:microsoft.com/office/officeart/2005/8/layout/orgChart1"/>
    <dgm:cxn modelId="{35C67201-CF43-4B06-B358-935683E89A27}" type="presParOf" srcId="{818979A8-886E-435C-9C97-32B9108BD436}" destId="{5DFA9135-E288-456F-BC6E-88CDBCF553F0}" srcOrd="0" destOrd="0" presId="urn:microsoft.com/office/officeart/2005/8/layout/orgChart1"/>
    <dgm:cxn modelId="{5E268DDD-C1EC-4BD6-9464-71A6213244DE}" type="presParOf" srcId="{818979A8-886E-435C-9C97-32B9108BD436}" destId="{2C812C6B-36EF-48DE-B36E-5B30A434F78B}" srcOrd="1" destOrd="0" presId="urn:microsoft.com/office/officeart/2005/8/layout/orgChart1"/>
    <dgm:cxn modelId="{B864B07D-0419-4EC5-B13C-BB0CEF2290DA}" type="presParOf" srcId="{6C57D3FA-57BE-4BAC-A634-C6F828B04D2E}" destId="{609DE73F-B650-4BCD-8C44-A0CB3E93E1EA}" srcOrd="1" destOrd="0" presId="urn:microsoft.com/office/officeart/2005/8/layout/orgChart1"/>
    <dgm:cxn modelId="{81E25F19-17A5-460B-BED4-7910B58B48E0}" type="presParOf" srcId="{6C57D3FA-57BE-4BAC-A634-C6F828B04D2E}" destId="{18B6A6CB-890A-4977-967B-9726C81896A2}" srcOrd="2" destOrd="0" presId="urn:microsoft.com/office/officeart/2005/8/layout/orgChart1"/>
    <dgm:cxn modelId="{428050C8-F302-4CF9-8E45-25809E983371}" type="presParOf" srcId="{58A40BAD-DB21-4244-B11C-F96FA5D53454}" destId="{49731F93-6205-43C4-83EA-9A39BAC6E481}" srcOrd="2" destOrd="0" presId="urn:microsoft.com/office/officeart/2005/8/layout/orgChart1"/>
    <dgm:cxn modelId="{C24EAF7F-9160-44C2-89C0-EF1C020A3435}" type="presParOf" srcId="{BFDA7B4F-5DA3-48EB-90E9-80CCEF8A65C0}" destId="{E03FD790-8D60-4E2B-A6DF-70F0E270AD8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C6679017-1444-4DA5-9AD1-8E3FAF926A86}">
      <dsp:nvSpPr>
        <dsp:cNvPr id="0" name=""/>
        <dsp:cNvSpPr/>
      </dsp:nvSpPr>
      <dsp:spPr>
        <a:xfrm>
          <a:off x="4580626" y="961558"/>
          <a:ext cx="118959" cy="261710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617107"/>
              </a:lnTo>
              <a:lnTo>
                <a:pt x="118959" y="2617107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303C0BA-5A1C-47C3-A39D-4F4E1BD8F6F5}">
      <dsp:nvSpPr>
        <dsp:cNvPr id="0" name=""/>
        <dsp:cNvSpPr/>
      </dsp:nvSpPr>
      <dsp:spPr>
        <a:xfrm>
          <a:off x="4580626" y="961558"/>
          <a:ext cx="118959" cy="205403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054032"/>
              </a:lnTo>
              <a:lnTo>
                <a:pt x="118959" y="2054032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DF4BA8-72F4-41C1-A973-28182216429F}">
      <dsp:nvSpPr>
        <dsp:cNvPr id="0" name=""/>
        <dsp:cNvSpPr/>
      </dsp:nvSpPr>
      <dsp:spPr>
        <a:xfrm>
          <a:off x="4580626" y="961558"/>
          <a:ext cx="118959" cy="149095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0958"/>
              </a:lnTo>
              <a:lnTo>
                <a:pt x="118959" y="1490958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87CD187-2D44-45DF-9425-B838B007328D}">
      <dsp:nvSpPr>
        <dsp:cNvPr id="0" name=""/>
        <dsp:cNvSpPr/>
      </dsp:nvSpPr>
      <dsp:spPr>
        <a:xfrm>
          <a:off x="4580626" y="961558"/>
          <a:ext cx="118959" cy="92788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27883"/>
              </a:lnTo>
              <a:lnTo>
                <a:pt x="118959" y="927883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F64B4C7-08C2-4F6C-B527-EE2F2E561C0D}">
      <dsp:nvSpPr>
        <dsp:cNvPr id="0" name=""/>
        <dsp:cNvSpPr/>
      </dsp:nvSpPr>
      <dsp:spPr>
        <a:xfrm>
          <a:off x="4580626" y="961558"/>
          <a:ext cx="118959" cy="3648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364808"/>
              </a:lnTo>
              <a:lnTo>
                <a:pt x="118959" y="364808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60A687B-F52D-4ECC-84D7-778803A55C2F}">
      <dsp:nvSpPr>
        <dsp:cNvPr id="0" name=""/>
        <dsp:cNvSpPr/>
      </dsp:nvSpPr>
      <dsp:spPr>
        <a:xfrm>
          <a:off x="3797476" y="398484"/>
          <a:ext cx="1100374" cy="1665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83271"/>
              </a:lnTo>
              <a:lnTo>
                <a:pt x="1100374" y="83271"/>
              </a:lnTo>
              <a:lnTo>
                <a:pt x="1100374" y="166543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6CDE11D-F6BE-4B15-92B5-33A9EA5E9BD0}">
      <dsp:nvSpPr>
        <dsp:cNvPr id="0" name=""/>
        <dsp:cNvSpPr/>
      </dsp:nvSpPr>
      <dsp:spPr>
        <a:xfrm>
          <a:off x="2650898" y="950614"/>
          <a:ext cx="1485612" cy="1774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215"/>
              </a:lnTo>
              <a:lnTo>
                <a:pt x="1485612" y="94215"/>
              </a:lnTo>
              <a:lnTo>
                <a:pt x="1485612" y="177487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37BD691-E19F-4907-8CAD-315DB76B54FB}">
      <dsp:nvSpPr>
        <dsp:cNvPr id="0" name=""/>
        <dsp:cNvSpPr/>
      </dsp:nvSpPr>
      <dsp:spPr>
        <a:xfrm>
          <a:off x="2650898" y="950614"/>
          <a:ext cx="526006" cy="177487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94215"/>
              </a:lnTo>
              <a:lnTo>
                <a:pt x="526006" y="94215"/>
              </a:lnTo>
              <a:lnTo>
                <a:pt x="526006" y="177487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AEDF909-23B6-4F59-A5ED-1E2ED8518C1A}">
      <dsp:nvSpPr>
        <dsp:cNvPr id="0" name=""/>
        <dsp:cNvSpPr/>
      </dsp:nvSpPr>
      <dsp:spPr>
        <a:xfrm>
          <a:off x="2217298" y="950614"/>
          <a:ext cx="433599" cy="177487"/>
        </a:xfrm>
        <a:custGeom>
          <a:avLst/>
          <a:gdLst/>
          <a:ahLst/>
          <a:cxnLst/>
          <a:rect l="0" t="0" r="0" b="0"/>
          <a:pathLst>
            <a:path>
              <a:moveTo>
                <a:pt x="433599" y="0"/>
              </a:moveTo>
              <a:lnTo>
                <a:pt x="433599" y="94215"/>
              </a:lnTo>
              <a:lnTo>
                <a:pt x="0" y="94215"/>
              </a:lnTo>
              <a:lnTo>
                <a:pt x="0" y="177487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3F2DED7-FC9E-4E4F-ACAB-A3BE23FD7955}">
      <dsp:nvSpPr>
        <dsp:cNvPr id="0" name=""/>
        <dsp:cNvSpPr/>
      </dsp:nvSpPr>
      <dsp:spPr>
        <a:xfrm>
          <a:off x="1257692" y="950614"/>
          <a:ext cx="1393205" cy="177487"/>
        </a:xfrm>
        <a:custGeom>
          <a:avLst/>
          <a:gdLst/>
          <a:ahLst/>
          <a:cxnLst/>
          <a:rect l="0" t="0" r="0" b="0"/>
          <a:pathLst>
            <a:path>
              <a:moveTo>
                <a:pt x="1393205" y="0"/>
              </a:moveTo>
              <a:lnTo>
                <a:pt x="1393205" y="94215"/>
              </a:lnTo>
              <a:lnTo>
                <a:pt x="0" y="94215"/>
              </a:lnTo>
              <a:lnTo>
                <a:pt x="0" y="177487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DFA5548-1A1A-4A21-A24A-12A0E15ED902}">
      <dsp:nvSpPr>
        <dsp:cNvPr id="0" name=""/>
        <dsp:cNvSpPr/>
      </dsp:nvSpPr>
      <dsp:spPr>
        <a:xfrm>
          <a:off x="2650898" y="398484"/>
          <a:ext cx="1146578" cy="155598"/>
        </a:xfrm>
        <a:custGeom>
          <a:avLst/>
          <a:gdLst/>
          <a:ahLst/>
          <a:cxnLst/>
          <a:rect l="0" t="0" r="0" b="0"/>
          <a:pathLst>
            <a:path>
              <a:moveTo>
                <a:pt x="1146578" y="0"/>
              </a:moveTo>
              <a:lnTo>
                <a:pt x="1146578" y="72327"/>
              </a:lnTo>
              <a:lnTo>
                <a:pt x="0" y="72327"/>
              </a:lnTo>
              <a:lnTo>
                <a:pt x="0" y="155598"/>
              </a:lnTo>
            </a:path>
          </a:pathLst>
        </a:cu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B3E4EA8-888F-425B-85D5-C157098E82F6}">
      <dsp:nvSpPr>
        <dsp:cNvPr id="0" name=""/>
        <dsp:cNvSpPr/>
      </dsp:nvSpPr>
      <dsp:spPr>
        <a:xfrm>
          <a:off x="3400945" y="1952"/>
          <a:ext cx="793062" cy="396531"/>
        </a:xfrm>
        <a:prstGeom prst="rect">
          <a:avLst/>
        </a:pr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Generálny riaditeľ</a:t>
          </a:r>
          <a:endParaRPr lang="sk-SK" sz="900" b="1" kern="1200"/>
        </a:p>
      </dsp:txBody>
      <dsp:txXfrm>
        <a:off x="3400945" y="1952"/>
        <a:ext cx="793062" cy="396531"/>
      </dsp:txXfrm>
    </dsp:sp>
    <dsp:sp modelId="{1E28682F-52AC-43C2-ABB7-C79162D52BED}">
      <dsp:nvSpPr>
        <dsp:cNvPr id="0" name=""/>
        <dsp:cNvSpPr/>
      </dsp:nvSpPr>
      <dsp:spPr>
        <a:xfrm>
          <a:off x="2254366" y="554083"/>
          <a:ext cx="793062" cy="396531"/>
        </a:xfrm>
        <a:prstGeom prst="rect">
          <a:avLst/>
        </a:prstGeom>
        <a:solidFill>
          <a:schemeClr val="accent3">
            <a:lumMod val="7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Útvar GR    (14 zam.)</a:t>
          </a:r>
          <a:endParaRPr lang="sk-SK" sz="900" b="1" kern="1200"/>
        </a:p>
      </dsp:txBody>
      <dsp:txXfrm>
        <a:off x="2254366" y="554083"/>
        <a:ext cx="793062" cy="396531"/>
      </dsp:txXfrm>
    </dsp:sp>
    <dsp:sp modelId="{ABB9D037-8796-460B-96A0-6AAF36EF2F9F}">
      <dsp:nvSpPr>
        <dsp:cNvPr id="0" name=""/>
        <dsp:cNvSpPr/>
      </dsp:nvSpPr>
      <dsp:spPr>
        <a:xfrm>
          <a:off x="861161" y="1128102"/>
          <a:ext cx="793062" cy="396531"/>
        </a:xfrm>
        <a:prstGeom prst="rect">
          <a:avLst/>
        </a:prstGeom>
        <a:solidFill>
          <a:schemeClr val="bg1">
            <a:lumMod val="6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Právne</a:t>
          </a:r>
          <a:endParaRPr lang="sk-SK" sz="900" b="1" kern="1200"/>
        </a:p>
      </dsp:txBody>
      <dsp:txXfrm>
        <a:off x="861161" y="1128102"/>
        <a:ext cx="793062" cy="396531"/>
      </dsp:txXfrm>
    </dsp:sp>
    <dsp:sp modelId="{05515057-879F-4D32-B1FD-AC1C515D5335}">
      <dsp:nvSpPr>
        <dsp:cNvPr id="0" name=""/>
        <dsp:cNvSpPr/>
      </dsp:nvSpPr>
      <dsp:spPr>
        <a:xfrm>
          <a:off x="1820767" y="1128102"/>
          <a:ext cx="793062" cy="396531"/>
        </a:xfrm>
        <a:prstGeom prst="rect">
          <a:avLst/>
        </a:prstGeom>
        <a:solidFill>
          <a:schemeClr val="bg1">
            <a:lumMod val="6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Energetika</a:t>
          </a:r>
          <a:endParaRPr lang="sk-SK" sz="900" b="1" kern="1200"/>
        </a:p>
      </dsp:txBody>
      <dsp:txXfrm>
        <a:off x="1820767" y="1128102"/>
        <a:ext cx="793062" cy="396531"/>
      </dsp:txXfrm>
    </dsp:sp>
    <dsp:sp modelId="{744FB36E-E12F-45F4-A124-2F6FA6A2574F}">
      <dsp:nvSpPr>
        <dsp:cNvPr id="0" name=""/>
        <dsp:cNvSpPr/>
      </dsp:nvSpPr>
      <dsp:spPr>
        <a:xfrm>
          <a:off x="2780373" y="1128102"/>
          <a:ext cx="793062" cy="396531"/>
        </a:xfrm>
        <a:prstGeom prst="rect">
          <a:avLst/>
        </a:prstGeom>
        <a:solidFill>
          <a:schemeClr val="bg1">
            <a:lumMod val="6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Analýza, obchod, marketing</a:t>
          </a:r>
          <a:endParaRPr lang="sk-SK" sz="900" b="1" kern="1200"/>
        </a:p>
      </dsp:txBody>
      <dsp:txXfrm>
        <a:off x="2780373" y="1128102"/>
        <a:ext cx="793062" cy="396531"/>
      </dsp:txXfrm>
    </dsp:sp>
    <dsp:sp modelId="{99F8C092-F51A-4F34-92D9-4E8BDC051C7D}">
      <dsp:nvSpPr>
        <dsp:cNvPr id="0" name=""/>
        <dsp:cNvSpPr/>
      </dsp:nvSpPr>
      <dsp:spPr>
        <a:xfrm>
          <a:off x="3739979" y="1128102"/>
          <a:ext cx="793062" cy="396531"/>
        </a:xfrm>
        <a:prstGeom prst="rect">
          <a:avLst/>
        </a:prstGeom>
        <a:solidFill>
          <a:schemeClr val="bg1">
            <a:lumMod val="6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Správa útvaru GR</a:t>
          </a:r>
          <a:endParaRPr lang="sk-SK" sz="900" b="1" kern="1200"/>
        </a:p>
      </dsp:txBody>
      <dsp:txXfrm>
        <a:off x="3739979" y="1128102"/>
        <a:ext cx="793062" cy="396531"/>
      </dsp:txXfrm>
    </dsp:sp>
    <dsp:sp modelId="{1555B2B0-29B0-434E-A2CA-52294FACCBD2}">
      <dsp:nvSpPr>
        <dsp:cNvPr id="0" name=""/>
        <dsp:cNvSpPr/>
      </dsp:nvSpPr>
      <dsp:spPr>
        <a:xfrm>
          <a:off x="4501319" y="565027"/>
          <a:ext cx="793062" cy="396531"/>
        </a:xfrm>
        <a:prstGeom prst="rect">
          <a:avLst/>
        </a:prstGeom>
        <a:solidFill>
          <a:schemeClr val="accent6">
            <a:lumMod val="75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1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Divízie</a:t>
          </a:r>
          <a:endParaRPr lang="sk-SK" sz="900" b="1" kern="1200"/>
        </a:p>
      </dsp:txBody>
      <dsp:txXfrm>
        <a:off x="4501319" y="565027"/>
        <a:ext cx="793062" cy="396531"/>
      </dsp:txXfrm>
    </dsp:sp>
    <dsp:sp modelId="{96936B64-CA0D-4811-9939-4915B8AA7DB9}">
      <dsp:nvSpPr>
        <dsp:cNvPr id="0" name=""/>
        <dsp:cNvSpPr/>
      </dsp:nvSpPr>
      <dsp:spPr>
        <a:xfrm>
          <a:off x="4699585" y="1128102"/>
          <a:ext cx="793062" cy="396531"/>
        </a:xfrm>
        <a:prstGeom prst="rect">
          <a:avLst/>
        </a:prstGeom>
        <a:solidFill>
          <a:schemeClr val="accent6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Ekonomická (11 zam.)</a:t>
          </a:r>
          <a:endParaRPr lang="sk-SK" sz="900" kern="1200"/>
        </a:p>
      </dsp:txBody>
      <dsp:txXfrm>
        <a:off x="4699585" y="1128102"/>
        <a:ext cx="793062" cy="396531"/>
      </dsp:txXfrm>
    </dsp:sp>
    <dsp:sp modelId="{2D75D107-2F00-45E5-B669-EF8F07C24287}">
      <dsp:nvSpPr>
        <dsp:cNvPr id="0" name=""/>
        <dsp:cNvSpPr/>
      </dsp:nvSpPr>
      <dsp:spPr>
        <a:xfrm>
          <a:off x="4699585" y="1691176"/>
          <a:ext cx="793062" cy="396531"/>
        </a:xfrm>
        <a:prstGeom prst="rect">
          <a:avLst/>
        </a:prstGeom>
        <a:solidFill>
          <a:schemeClr val="accent6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Správy majetku       (32 zam.)</a:t>
          </a:r>
          <a:endParaRPr lang="sk-SK" sz="900" kern="1200"/>
        </a:p>
      </dsp:txBody>
      <dsp:txXfrm>
        <a:off x="4699585" y="1691176"/>
        <a:ext cx="793062" cy="396531"/>
      </dsp:txXfrm>
    </dsp:sp>
    <dsp:sp modelId="{20152BF7-67C9-485D-9159-22D20F9A13E1}">
      <dsp:nvSpPr>
        <dsp:cNvPr id="0" name=""/>
        <dsp:cNvSpPr/>
      </dsp:nvSpPr>
      <dsp:spPr>
        <a:xfrm>
          <a:off x="4699585" y="2254251"/>
          <a:ext cx="793062" cy="396531"/>
        </a:xfrm>
        <a:prstGeom prst="rect">
          <a:avLst/>
        </a:prstGeom>
        <a:solidFill>
          <a:schemeClr val="accent6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Výroby a služieb         (45 zam.)</a:t>
          </a:r>
          <a:endParaRPr lang="sk-SK" sz="900" kern="1200"/>
        </a:p>
      </dsp:txBody>
      <dsp:txXfrm>
        <a:off x="4699585" y="2254251"/>
        <a:ext cx="793062" cy="396531"/>
      </dsp:txXfrm>
    </dsp:sp>
    <dsp:sp modelId="{92AD38E5-660E-4B2A-B6D2-C43F8FCBF38E}">
      <dsp:nvSpPr>
        <dsp:cNvPr id="0" name=""/>
        <dsp:cNvSpPr/>
      </dsp:nvSpPr>
      <dsp:spPr>
        <a:xfrm>
          <a:off x="4699585" y="2817326"/>
          <a:ext cx="793062" cy="396531"/>
        </a:xfrm>
        <a:prstGeom prst="rect">
          <a:avLst/>
        </a:prstGeom>
        <a:solidFill>
          <a:schemeClr val="accent6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Technická    (13 zam.)</a:t>
          </a:r>
          <a:endParaRPr lang="sk-SK" sz="900" kern="1200"/>
        </a:p>
      </dsp:txBody>
      <dsp:txXfrm>
        <a:off x="4699585" y="2817326"/>
        <a:ext cx="793062" cy="396531"/>
      </dsp:txXfrm>
    </dsp:sp>
    <dsp:sp modelId="{5DFA9135-E288-456F-BC6E-88CDBCF553F0}">
      <dsp:nvSpPr>
        <dsp:cNvPr id="0" name=""/>
        <dsp:cNvSpPr/>
      </dsp:nvSpPr>
      <dsp:spPr>
        <a:xfrm>
          <a:off x="4699585" y="3380400"/>
          <a:ext cx="793062" cy="396531"/>
        </a:xfrm>
        <a:prstGeom prst="rect">
          <a:avLst/>
        </a:prstGeom>
        <a:solidFill>
          <a:schemeClr val="accent6">
            <a:lumMod val="60000"/>
            <a:lumOff val="4000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marR="0" lvl="0" algn="ctr" defTabSz="40005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900" b="0" i="0" u="none" strike="noStrike" kern="1200" baseline="0">
              <a:solidFill>
                <a:srgbClr val="000000"/>
              </a:solidFill>
              <a:latin typeface="Arial" panose="020B0604020202020204" pitchFamily="34" charset="0"/>
            </a:rPr>
            <a:t>Tepelného hospodárstva (46 zam.)</a:t>
          </a:r>
          <a:endParaRPr lang="sk-SK" sz="900" kern="1200"/>
        </a:p>
      </dsp:txBody>
      <dsp:txXfrm>
        <a:off x="4699585" y="3380400"/>
        <a:ext cx="793062" cy="39653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2DD5B-4C9D-4E25-9C01-36B7521E8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34</Pages>
  <Words>7426</Words>
  <Characters>42331</Characters>
  <Application>Microsoft Office Word</Application>
  <DocSecurity>0</DocSecurity>
  <Lines>352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49658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hozakova</dc:creator>
  <cp:keywords/>
  <dc:description/>
  <cp:lastModifiedBy>Sartorisova Alena</cp:lastModifiedBy>
  <cp:revision>2</cp:revision>
  <cp:lastPrinted>2019-03-21T15:15:00Z</cp:lastPrinted>
  <dcterms:created xsi:type="dcterms:W3CDTF">2019-03-27T12:59:00Z</dcterms:created>
  <dcterms:modified xsi:type="dcterms:W3CDTF">2019-03-27T12:59:00Z</dcterms:modified>
</cp:coreProperties>
</file>