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EB7" w:rsidRDefault="001C4EB7" w:rsidP="001C4EB7">
      <w:pPr>
        <w:pStyle w:val="Default"/>
      </w:pPr>
    </w:p>
    <w:p w:rsidR="001C4EB7" w:rsidRDefault="001C4EB7" w:rsidP="001C4EB7">
      <w:pPr>
        <w:pStyle w:val="Default"/>
        <w:rPr>
          <w:sz w:val="32"/>
          <w:szCs w:val="32"/>
        </w:rPr>
      </w:pPr>
      <w:r>
        <w:t xml:space="preserve"> </w:t>
      </w:r>
      <w:r>
        <w:rPr>
          <w:b/>
          <w:bCs/>
          <w:sz w:val="32"/>
          <w:szCs w:val="32"/>
        </w:rPr>
        <w:t xml:space="preserve">Poznámky </w:t>
      </w:r>
      <w:proofErr w:type="spellStart"/>
      <w:r>
        <w:rPr>
          <w:b/>
          <w:bCs/>
          <w:sz w:val="32"/>
          <w:szCs w:val="32"/>
        </w:rPr>
        <w:t>Úč</w:t>
      </w:r>
      <w:proofErr w:type="spellEnd"/>
      <w:r>
        <w:rPr>
          <w:b/>
          <w:bCs/>
          <w:sz w:val="32"/>
          <w:szCs w:val="32"/>
        </w:rPr>
        <w:t xml:space="preserve"> MÚJ 3 – 01 IČO: 50313576 DIČ: 2120265092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Čl. I</w:t>
      </w:r>
    </w:p>
    <w:p w:rsidR="001C4EB7" w:rsidRDefault="001C4EB7" w:rsidP="001C4EB7">
      <w:pPr>
        <w:pStyle w:val="Default"/>
        <w:jc w:val="center"/>
        <w:rPr>
          <w:b/>
          <w:bCs/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Obchodné meno: </w:t>
      </w:r>
      <w:proofErr w:type="spellStart"/>
      <w:r>
        <w:rPr>
          <w:sz w:val="22"/>
          <w:szCs w:val="22"/>
        </w:rPr>
        <w:t>Artner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Legal</w:t>
      </w:r>
      <w:proofErr w:type="spellEnd"/>
      <w:r>
        <w:rPr>
          <w:sz w:val="22"/>
          <w:szCs w:val="22"/>
        </w:rPr>
        <w:t xml:space="preserve"> s.r.o., sídlo: Mandľová 69, 85110 Bratislava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Spoločnosť nie je súčasťou konsolidovaného celku.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Priemerný prepočítaný počet zamestnancov: 2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Čl. II</w:t>
      </w:r>
    </w:p>
    <w:p w:rsidR="001C4EB7" w:rsidRDefault="001C4EB7" w:rsidP="001C4EB7">
      <w:pPr>
        <w:pStyle w:val="Default"/>
        <w:jc w:val="center"/>
        <w:rPr>
          <w:b/>
          <w:bCs/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 o prijatých postupoch: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>1. Účtovná závierka bola zostavená k 31.12.201</w:t>
      </w:r>
      <w:r>
        <w:rPr>
          <w:sz w:val="22"/>
          <w:szCs w:val="22"/>
        </w:rPr>
        <w:t>8</w:t>
      </w:r>
      <w:r>
        <w:rPr>
          <w:sz w:val="22"/>
          <w:szCs w:val="22"/>
        </w:rPr>
        <w:t xml:space="preserve">.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Spôsob oceňovania jednotlivých položiek majetku a záväzkov: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dlhodobého nehmotného majetku, dlhodobého hmotného majetku a dlhodobého finančného majetku – majetok sa oceňuje obstarávacou cenou v zmysle § 25 zák.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zásob obstaraných kúpou – spoločnosť oceňuje obstarávacou cenou, metódou FIFO,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zásob vytvorených vlastnou činnosťou – spoločnosť nevytvára zásoby vlastnou činnosťou,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c) Pohľadávok – menovitou hodnotou sumy, na ktorú pohľadávka znie,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d) krátkodobého finančného majetku – menovitou hodnotou, ktorá je uvedená na peňažných prostriedkoch a ceninách.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záväzkov vrátane rezerv, dlhopisov, pôžičiek a úverov - menovitou hodnotou sumy, na ktorú pohľadávka znie,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Spôsob zostavenia odpisového plánu pre jednotlivé druhy dlhodobého hmotného majetku a dlhodobého nehmotného majetku – spoločnosť vlastní odpisovaný dlhodobý hmotný majetok, odpisový plán bol vytvorený v súlade s § 22 a </w:t>
      </w:r>
      <w:proofErr w:type="spellStart"/>
      <w:r>
        <w:rPr>
          <w:sz w:val="22"/>
          <w:szCs w:val="22"/>
        </w:rPr>
        <w:t>nasl</w:t>
      </w:r>
      <w:proofErr w:type="spellEnd"/>
      <w:r>
        <w:rPr>
          <w:sz w:val="22"/>
          <w:szCs w:val="22"/>
        </w:rPr>
        <w:t xml:space="preserve">. zák.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dani z príjmov. Spoločnosť uplatňuje rovnomerné odpisovanie majetku.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 – neboli uskutočnené.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Informácie o dotáciách a ich oceňovanie v účtovníctve – spoločnosti nebola poskytnutá žiadna dotácia. </w:t>
      </w:r>
    </w:p>
    <w:p w:rsidR="001C4EB7" w:rsidRDefault="001C4EB7" w:rsidP="001C4EB7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6. Informácie o účtovaní významných opráv chýb minulých účtovných období v bežnom účtovnom období </w:t>
      </w:r>
      <w:r>
        <w:rPr>
          <w:sz w:val="22"/>
          <w:szCs w:val="22"/>
        </w:rPr>
        <w:t>– neboli urobené.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Čl. III</w:t>
      </w:r>
    </w:p>
    <w:p w:rsidR="001C4EB7" w:rsidRDefault="001C4EB7" w:rsidP="001C4EB7">
      <w:pPr>
        <w:pStyle w:val="Default"/>
        <w:jc w:val="center"/>
        <w:rPr>
          <w:b/>
          <w:bCs/>
          <w:sz w:val="22"/>
          <w:szCs w:val="22"/>
        </w:rPr>
      </w:pPr>
    </w:p>
    <w:p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 vysvetľujú súvahu a výkaz ziskov a strát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Informácie o sume a dôvodoch vzniku jednotlivých položiek nákladov alebo výnosov, ktoré majú výnimočný rozsah alebo výskyt, napríklad výnosy z predaja podniku alebo časti podniku, náklady z dôvodu predaja podniku alebo časti podniku, škody z dôvodu živelných pohrôm. – spoločnosť nemá v účtovníctve položky výnimočného rozsahu.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Informácie o záväzkoch, a to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celkovej sume záväzkov so zostatkovou dobou splatnosti dlhšou ako päť rokov - spoločnosť nemá záväzky s dobou splatnosti dlhšou ako päť rokov.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celkovej sume zabezpečených záväzkov, opis a spôsoby zabezpečenia záväzkov – spoločnosť nemá zabezpečené záväzky,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Informácie o orgánoch účtovnej jednotky, a to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výške jednotlivých druhov záruk alebo iných zabezpečení poskytnutých pre členov štatutárneho orgánu, dozorného orgánu a iného orgánu účtovnej jednotky, a to v členení za jednotlivé orgány, - spoločnosť neposkytla žiadne záruky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pôžičkách poskytnutých členom štatutárneho orgánu, dozorného orgánu a iného orgánu účtovnej jednotky – spoločnosť neposkytla žiadne pôžičky </w:t>
      </w:r>
    </w:p>
    <w:p w:rsidR="001C4EB7" w:rsidRDefault="001C4EB7" w:rsidP="001C4EB7">
      <w:pPr>
        <w:pStyle w:val="Default"/>
        <w:rPr>
          <w:sz w:val="22"/>
          <w:szCs w:val="22"/>
        </w:rPr>
      </w:pP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4. Informácie o povinnostiach účtovnej jednotky, a to </w:t>
      </w:r>
    </w:p>
    <w:p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nemá žiadne finančné povinnosti, ktoré nevykazuje v súvahe, podmienené záväzky ani významné povinnosti z dôchodkových programov pre zamestnancov. </w:t>
      </w:r>
    </w:p>
    <w:p w:rsidR="001C4EB7" w:rsidRDefault="001C4EB7" w:rsidP="001C4EB7"/>
    <w:p w:rsidR="000B3071" w:rsidRDefault="001C4EB7" w:rsidP="001C4EB7">
      <w:r>
        <w:t>5.</w:t>
      </w:r>
      <w:r>
        <w:t xml:space="preserve"> Informácie o udelení výlučného práva alebo osobitného práva, ktorým sa udelilo právo poskytovať služby vo verejnom záujme – neboli spoločnosti</w:t>
      </w:r>
      <w:bookmarkStart w:id="0" w:name="_GoBack"/>
      <w:bookmarkEnd w:id="0"/>
      <w:r>
        <w:t xml:space="preserve"> poskytnuté.</w:t>
      </w:r>
    </w:p>
    <w:sectPr w:rsidR="000B30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EB7"/>
    <w:rsid w:val="000B3071"/>
    <w:rsid w:val="001C4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C4EB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C4EB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498</Words>
  <Characters>2842</Characters>
  <Application>Microsoft Office Word</Application>
  <DocSecurity>0</DocSecurity>
  <Lines>23</Lines>
  <Paragraphs>6</Paragraphs>
  <ScaleCrop>false</ScaleCrop>
  <Company/>
  <LinksUpToDate>false</LinksUpToDate>
  <CharactersWithSpaces>3334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mihinka mihinka</dc:creator>
  <cp:lastModifiedBy>mihinka mihinka</cp:lastModifiedBy>
  <cp:revision>1</cp:revision>
  <dcterms:created xsi:type="dcterms:W3CDTF">2019-03-29T08:33:00Z</dcterms:created>
  <dcterms:modified xsi:type="dcterms:W3CDTF">2019-03-29T08:37:00Z</dcterms:modified>
</cp:coreProperties>
</file>