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</w:t>
      </w: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Všeobecné informácie</w:t>
      </w:r>
    </w:p>
    <w:p w:rsidR="00982D42" w:rsidRDefault="00982D4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82D42" w:rsidRDefault="00A95600">
      <w:pPr>
        <w:pStyle w:val="Odstavecseseznamem"/>
        <w:numPr>
          <w:ilvl w:val="0"/>
          <w:numId w:val="2"/>
        </w:numPr>
        <w:spacing w:after="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2A381C">
        <w:rPr>
          <w:rFonts w:ascii="Times New Roman" w:hAnsi="Times New Roman" w:cs="Times New Roman"/>
          <w:sz w:val="20"/>
          <w:szCs w:val="20"/>
        </w:rPr>
        <w:t>MIRERI Autodoprava</w:t>
      </w:r>
      <w:r>
        <w:rPr>
          <w:rFonts w:ascii="Times New Roman" w:hAnsi="Times New Roman" w:cs="Times New Roman"/>
          <w:sz w:val="20"/>
          <w:szCs w:val="20"/>
        </w:rPr>
        <w:t>,</w:t>
      </w:r>
      <w:r w:rsidR="002A381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s.r.o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(ďalej len Spoločnosť), bola založená </w:t>
      </w:r>
      <w:r w:rsidR="002A381C">
        <w:rPr>
          <w:rFonts w:ascii="Times New Roman" w:hAnsi="Times New Roman" w:cs="Times New Roman"/>
          <w:sz w:val="20"/>
          <w:szCs w:val="20"/>
        </w:rPr>
        <w:t>18</w:t>
      </w:r>
      <w:r>
        <w:rPr>
          <w:rFonts w:ascii="Times New Roman" w:hAnsi="Times New Roman" w:cs="Times New Roman"/>
          <w:sz w:val="20"/>
          <w:szCs w:val="20"/>
        </w:rPr>
        <w:t>.</w:t>
      </w:r>
      <w:r w:rsidR="002A381C">
        <w:rPr>
          <w:rFonts w:ascii="Times New Roman" w:hAnsi="Times New Roman" w:cs="Times New Roman"/>
          <w:sz w:val="20"/>
          <w:szCs w:val="20"/>
        </w:rPr>
        <w:t>05</w:t>
      </w:r>
      <w:r>
        <w:rPr>
          <w:rFonts w:ascii="Times New Roman" w:hAnsi="Times New Roman" w:cs="Times New Roman"/>
          <w:sz w:val="20"/>
          <w:szCs w:val="20"/>
        </w:rPr>
        <w:t>.20</w:t>
      </w:r>
      <w:r w:rsidR="002A381C">
        <w:rPr>
          <w:rFonts w:ascii="Times New Roman" w:hAnsi="Times New Roman" w:cs="Times New Roman"/>
          <w:sz w:val="20"/>
          <w:szCs w:val="20"/>
        </w:rPr>
        <w:t>18</w:t>
      </w:r>
      <w:r>
        <w:rPr>
          <w:rFonts w:ascii="Times New Roman" w:hAnsi="Times New Roman" w:cs="Times New Roman"/>
          <w:sz w:val="20"/>
          <w:szCs w:val="20"/>
        </w:rPr>
        <w:t xml:space="preserve"> a do obchodného registra bola zapísaná </w:t>
      </w:r>
      <w:r w:rsidR="002A381C">
        <w:rPr>
          <w:rFonts w:ascii="Times New Roman" w:hAnsi="Times New Roman" w:cs="Times New Roman"/>
          <w:sz w:val="20"/>
          <w:szCs w:val="20"/>
        </w:rPr>
        <w:t>19.06</w:t>
      </w:r>
      <w:r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20</w:t>
      </w:r>
      <w:r w:rsidR="002A381C">
        <w:rPr>
          <w:rFonts w:ascii="Times New Roman" w:hAnsi="Times New Roman" w:cs="Times New Roman"/>
          <w:sz w:val="20"/>
          <w:szCs w:val="20"/>
        </w:rPr>
        <w:t>18</w:t>
      </w:r>
      <w:r>
        <w:rPr>
          <w:rFonts w:ascii="Times New Roman" w:hAnsi="Times New Roman" w:cs="Times New Roman"/>
          <w:sz w:val="20"/>
          <w:szCs w:val="20"/>
        </w:rPr>
        <w:t xml:space="preserve"> (Obchodný register Okresného súdu Bratislava I v Bratislave, oddiel </w:t>
      </w:r>
      <w:proofErr w:type="spellStart"/>
      <w:r>
        <w:rPr>
          <w:rFonts w:ascii="Times New Roman" w:hAnsi="Times New Roman" w:cs="Times New Roman"/>
          <w:sz w:val="20"/>
          <w:szCs w:val="20"/>
        </w:rPr>
        <w:t>Sro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vložka </w:t>
      </w:r>
      <w:r w:rsidR="002A381C">
        <w:rPr>
          <w:rFonts w:ascii="Times New Roman" w:hAnsi="Times New Roman" w:cs="Times New Roman"/>
          <w:sz w:val="20"/>
          <w:szCs w:val="20"/>
        </w:rPr>
        <w:t>129320/B</w:t>
      </w:r>
      <w:r>
        <w:rPr>
          <w:rFonts w:ascii="Times New Roman" w:hAnsi="Times New Roman" w:cs="Times New Roman"/>
          <w:sz w:val="20"/>
          <w:szCs w:val="20"/>
        </w:rPr>
        <w:t xml:space="preserve">). </w:t>
      </w:r>
    </w:p>
    <w:p w:rsidR="00982D42" w:rsidRDefault="00A95600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:rsidR="00982D42" w:rsidRDefault="002A381C">
      <w:pPr>
        <w:pStyle w:val="Odstavecseseznamem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Skladovanie a pomocné činnosti v doprave</w:t>
      </w:r>
      <w:r w:rsidR="00A95600">
        <w:rPr>
          <w:rFonts w:ascii="Times New Roman" w:hAnsi="Times New Roman" w:cs="Times New Roman"/>
          <w:sz w:val="20"/>
          <w:szCs w:val="20"/>
        </w:rPr>
        <w:t>,</w:t>
      </w:r>
    </w:p>
    <w:p w:rsidR="00982D42" w:rsidRDefault="002A381C">
      <w:pPr>
        <w:pStyle w:val="Odstavecseseznamem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Nákladna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cestná doprava vykonávaná vozidlami s celkovou hmotnosťou do 3,5t </w:t>
      </w:r>
      <w:proofErr w:type="spellStart"/>
      <w:r>
        <w:rPr>
          <w:rFonts w:ascii="Times New Roman" w:hAnsi="Times New Roman" w:cs="Times New Roman"/>
          <w:sz w:val="20"/>
          <w:szCs w:val="20"/>
        </w:rPr>
        <w:t>vrártane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pripojného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vozidla</w:t>
      </w:r>
      <w:r w:rsidR="00A95600">
        <w:rPr>
          <w:rFonts w:ascii="Times New Roman" w:hAnsi="Times New Roman" w:cs="Times New Roman"/>
          <w:sz w:val="20"/>
          <w:szCs w:val="20"/>
        </w:rPr>
        <w:t>,</w:t>
      </w:r>
    </w:p>
    <w:p w:rsidR="002A381C" w:rsidRDefault="002A381C">
      <w:pPr>
        <w:pStyle w:val="Odstavecseseznamem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sťahovacie služby,</w:t>
      </w:r>
    </w:p>
    <w:p w:rsidR="00982D42" w:rsidRDefault="002A381C">
      <w:pPr>
        <w:pStyle w:val="Odstavecseseznamem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kúpa tovaru na účely jeho predaja konečnému spotrebiteľovi </w:t>
      </w:r>
    </w:p>
    <w:p w:rsidR="00982D42" w:rsidRDefault="00A95600">
      <w:pPr>
        <w:pStyle w:val="Odstavecseseznamem"/>
        <w:numPr>
          <w:ilvl w:val="0"/>
          <w:numId w:val="2"/>
        </w:numPr>
        <w:spacing w:after="0"/>
        <w:ind w:hanging="720"/>
      </w:pPr>
      <w:r>
        <w:rPr>
          <w:rFonts w:ascii="Times New Roman" w:hAnsi="Times New Roman" w:cs="Times New Roman"/>
          <w:sz w:val="20"/>
          <w:szCs w:val="20"/>
        </w:rPr>
        <w:t>Dátum schválenia účtovnej závierky za predchádzajúce účtovné obdobie nebolo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982D42" w:rsidRDefault="00A95600">
      <w:pPr>
        <w:spacing w:after="120"/>
        <w:ind w:left="709" w:hanging="709"/>
      </w:pPr>
      <w:r>
        <w:rPr>
          <w:rFonts w:ascii="Times New Roman" w:hAnsi="Times New Roman" w:cs="Times New Roman"/>
          <w:sz w:val="20"/>
          <w:szCs w:val="20"/>
        </w:rPr>
        <w:t xml:space="preserve">(3) </w:t>
      </w:r>
      <w:r>
        <w:rPr>
          <w:rFonts w:ascii="Times New Roman" w:hAnsi="Times New Roman" w:cs="Times New Roman"/>
          <w:sz w:val="20"/>
          <w:szCs w:val="20"/>
        </w:rPr>
        <w:tab/>
        <w:t xml:space="preserve">Právny dôvod na zostavenie účtovnej závierky.  Účtovná závierka Spoločnosti k 31. decembru 2018 je zostavená ako riadna účtovná závierka podľa § 17 ods. 6 zákona NR SR č. 431/2002 Z. z. o účtovníctve za účtovné obdobie od 19. júna </w:t>
      </w:r>
      <w:r>
        <w:rPr>
          <w:rFonts w:ascii="Times New Roman" w:hAnsi="Times New Roman" w:cs="Times New Roman"/>
          <w:sz w:val="20"/>
          <w:szCs w:val="20"/>
        </w:rPr>
        <w:t>2018 do</w:t>
      </w:r>
      <w:r>
        <w:rPr>
          <w:rFonts w:ascii="Times New Roman" w:hAnsi="Times New Roman" w:cs="Times New Roman"/>
          <w:sz w:val="20"/>
          <w:szCs w:val="20"/>
        </w:rPr>
        <w:t xml:space="preserve"> 31. decembra 2018.</w:t>
      </w:r>
    </w:p>
    <w:p w:rsidR="00982D42" w:rsidRDefault="00A95600">
      <w:pPr>
        <w:spacing w:after="120"/>
        <w:ind w:left="708" w:hanging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(4)</w:t>
      </w:r>
      <w:r>
        <w:rPr>
          <w:rFonts w:ascii="Times New Roman" w:hAnsi="Times New Roman" w:cs="Times New Roman"/>
          <w:sz w:val="20"/>
          <w:szCs w:val="20"/>
        </w:rPr>
        <w:tab/>
        <w:t>Informácie o konsolidovanom celku. Spoločnosť sa nezahŕňa do žiadnej konsolidovanej účtovnej závierky.</w:t>
      </w:r>
    </w:p>
    <w:p w:rsidR="00982D42" w:rsidRDefault="00A95600">
      <w:pPr>
        <w:pStyle w:val="Zkladntext"/>
        <w:ind w:left="709" w:hanging="709"/>
      </w:pPr>
      <w:r>
        <w:rPr>
          <w:sz w:val="20"/>
        </w:rPr>
        <w:t>(5)</w:t>
      </w:r>
      <w:r>
        <w:rPr>
          <w:sz w:val="20"/>
        </w:rPr>
        <w:tab/>
        <w:t>Priemerný prepočítaný počet zamestnancov Spoločnosti v roku 2018 nebol žiadny</w:t>
      </w:r>
      <w:r>
        <w:rPr>
          <w:sz w:val="20"/>
        </w:rPr>
        <w:t xml:space="preserve">. </w:t>
      </w:r>
    </w:p>
    <w:p w:rsidR="00982D42" w:rsidRDefault="00982D4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IL</w:t>
      </w: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</w:t>
      </w:r>
      <w:r>
        <w:rPr>
          <w:rFonts w:ascii="Times New Roman" w:hAnsi="Times New Roman" w:cs="Times New Roman"/>
          <w:b/>
          <w:sz w:val="20"/>
          <w:szCs w:val="20"/>
        </w:rPr>
        <w:t>mácie o orgánoch spoločnosti</w:t>
      </w:r>
    </w:p>
    <w:p w:rsidR="00982D42" w:rsidRDefault="00982D4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82D42" w:rsidRDefault="00A95600">
      <w:pPr>
        <w:pStyle w:val="Odstavecseseznamem"/>
        <w:numPr>
          <w:ilvl w:val="0"/>
          <w:numId w:val="1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Spoločníci: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Bc. Miroslav Kubín </w:t>
      </w:r>
      <w:r>
        <w:rPr>
          <w:rFonts w:ascii="Times New Roman" w:hAnsi="Times New Roman" w:cs="Times New Roman"/>
          <w:sz w:val="20"/>
          <w:szCs w:val="20"/>
        </w:rPr>
        <w:t>- konateľ</w:t>
      </w:r>
    </w:p>
    <w:p w:rsidR="00982D42" w:rsidRDefault="00982D42">
      <w:pPr>
        <w:pStyle w:val="Odstavecseseznamem"/>
        <w:spacing w:after="120"/>
        <w:ind w:left="2136" w:firstLine="696"/>
        <w:jc w:val="both"/>
        <w:rPr>
          <w:rFonts w:ascii="Times New Roman" w:hAnsi="Times New Roman" w:cs="Times New Roman"/>
          <w:sz w:val="20"/>
          <w:szCs w:val="20"/>
        </w:rPr>
      </w:pPr>
    </w:p>
    <w:p w:rsidR="00982D42" w:rsidRDefault="00A95600">
      <w:pPr>
        <w:pStyle w:val="Odstavecseseznamem"/>
        <w:numPr>
          <w:ilvl w:val="0"/>
          <w:numId w:val="1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Štatutárnemu orgánu Spoločnosti neboli poskytnuté žiadne pôžičky, záruky alebo iné zabezpečenia.</w:t>
      </w:r>
    </w:p>
    <w:p w:rsidR="00982D42" w:rsidRDefault="00982D42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IL</w:t>
      </w: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982D42" w:rsidRDefault="00982D4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82D42" w:rsidRDefault="00A95600">
      <w:pPr>
        <w:pStyle w:val="Zkladntext"/>
        <w:numPr>
          <w:ilvl w:val="0"/>
          <w:numId w:val="5"/>
        </w:numPr>
        <w:spacing w:after="120"/>
        <w:ind w:left="709" w:hanging="709"/>
        <w:rPr>
          <w:sz w:val="20"/>
        </w:rPr>
      </w:pPr>
      <w:r>
        <w:rPr>
          <w:sz w:val="20"/>
        </w:rPr>
        <w:t>Účtovná závierka bola zostavená za predpokladu nepretržitého trvania Spoločnosti (</w:t>
      </w:r>
      <w:proofErr w:type="spellStart"/>
      <w:r>
        <w:rPr>
          <w:sz w:val="20"/>
        </w:rPr>
        <w:t>going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concern</w:t>
      </w:r>
      <w:proofErr w:type="spellEnd"/>
      <w:r>
        <w:rPr>
          <w:sz w:val="20"/>
        </w:rPr>
        <w:t xml:space="preserve">). </w:t>
      </w:r>
    </w:p>
    <w:p w:rsidR="00982D42" w:rsidRDefault="00A95600">
      <w:pPr>
        <w:pStyle w:val="Zkladntext"/>
        <w:numPr>
          <w:ilvl w:val="0"/>
          <w:numId w:val="5"/>
        </w:numPr>
        <w:spacing w:after="120"/>
        <w:ind w:left="709" w:hanging="709"/>
        <w:rPr>
          <w:sz w:val="20"/>
        </w:rPr>
      </w:pPr>
      <w:r>
        <w:rPr>
          <w:sz w:val="20"/>
        </w:rPr>
        <w:t>Spôsob oceňovania jednotlivých položiek majetku a záväzkov a spôsob zostavenia odpisového plánu: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Dlhodobý nehmotný majetok a dlhodobý hmotný majetok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>Dlhodobý</w:t>
      </w:r>
      <w:r>
        <w:rPr>
          <w:sz w:val="20"/>
        </w:rPr>
        <w:t xml:space="preserve"> majetok nakupovaný sa oceňuje obstarávacou cenou, ktorá zahŕňa cenu obstarania a náklady súvisiace s obstaraním (clo, prepravu, montáž, poistné a pod.). 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Dlhodobý majetok vlastnou činnosťou Spoločnosť nevytvárala. 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Cenné papiere a podiely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nevla</w:t>
      </w:r>
      <w:r>
        <w:rPr>
          <w:sz w:val="20"/>
        </w:rPr>
        <w:t xml:space="preserve">stní žiadne cenné papiere a podiely. 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 xml:space="preserve">Zásoby 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>Zásoby nakupované sa oceňujú obstarávacou cenou. Nakupované zásoby sa pri výdaji zo skladu oceňujú váženým aritmetickým priemerom cien obstarania.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>Spoločnosť zásoby vlastnou činnosťou netvorila.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Zníženie hodnot</w:t>
      </w:r>
      <w:r>
        <w:rPr>
          <w:sz w:val="20"/>
        </w:rPr>
        <w:t>y zásob sa upravuje vytvorením opravnej položky.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Zákazková výroba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neuskutočňovala zákazkovú výrobu.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Zákazková výstavba nehnuteľnosti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neuskutočňovala zákazkovú výstavbu nehnuteľností.</w:t>
      </w:r>
    </w:p>
    <w:p w:rsidR="00982D42" w:rsidRDefault="00982D42">
      <w:pPr>
        <w:pStyle w:val="Zkladntext"/>
        <w:spacing w:after="120"/>
        <w:ind w:left="709"/>
        <w:rPr>
          <w:sz w:val="20"/>
        </w:rPr>
      </w:pPr>
    </w:p>
    <w:p w:rsidR="00982D42" w:rsidRDefault="00982D42">
      <w:pPr>
        <w:pStyle w:val="Zkladntext"/>
        <w:spacing w:after="120"/>
        <w:ind w:left="709"/>
        <w:rPr>
          <w:sz w:val="20"/>
        </w:rPr>
      </w:pP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Pohľadávky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Pohľadávky pri ich vzniku sa oceňujú </w:t>
      </w:r>
      <w:r>
        <w:rPr>
          <w:sz w:val="20"/>
        </w:rPr>
        <w:t>ich menovitou hodnotou. Toto ocenenie sa znižuje o pochybné a nevymožiteľné pohľadávky tvorbou opravnej položky k pohľadávkam.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Peňažné prostriedky a ceniny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Peňažné prostriedky a ceniny sa oceňujú ich menovitou hodnotou. 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 xml:space="preserve">Náklady budúcich období a príjmy </w:t>
      </w:r>
      <w:r>
        <w:rPr>
          <w:sz w:val="20"/>
        </w:rPr>
        <w:t>budúcich období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Rezervy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Rezervy sú záväzky s neurčitým časovým vymedzením alebo výškou; tvoria sa n</w:t>
      </w:r>
      <w:r>
        <w:rPr>
          <w:sz w:val="20"/>
        </w:rPr>
        <w:t>a krytie známych rizík alebo strát z podnikania. Oceňujú sa v očakávanej výške záväzku.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Záväzky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Záväzky pri ich vzniku sa oceňujú menovitou hodnotou.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Odložené dane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982D42" w:rsidRDefault="00A95600">
      <w:pPr>
        <w:pStyle w:val="Zkladntext"/>
        <w:numPr>
          <w:ilvl w:val="0"/>
          <w:numId w:val="4"/>
        </w:numPr>
        <w:ind w:left="709" w:firstLine="0"/>
        <w:rPr>
          <w:sz w:val="20"/>
        </w:rPr>
      </w:pPr>
      <w:r>
        <w:rPr>
          <w:sz w:val="20"/>
        </w:rPr>
        <w:t>tvorbu</w:t>
      </w:r>
      <w:r>
        <w:rPr>
          <w:sz w:val="20"/>
        </w:rPr>
        <w:t xml:space="preserve"> opravnej položky k zásobám a pohľadávkam,</w:t>
      </w:r>
    </w:p>
    <w:p w:rsidR="00982D42" w:rsidRDefault="00A95600">
      <w:pPr>
        <w:pStyle w:val="Zkladntext"/>
        <w:numPr>
          <w:ilvl w:val="0"/>
          <w:numId w:val="4"/>
        </w:numPr>
        <w:ind w:left="709" w:firstLine="0"/>
        <w:rPr>
          <w:sz w:val="20"/>
        </w:rPr>
      </w:pPr>
      <w:r>
        <w:rPr>
          <w:sz w:val="20"/>
        </w:rPr>
        <w:t>nezaplatené zmluvné pokuty,</w:t>
      </w:r>
    </w:p>
    <w:p w:rsidR="00982D42" w:rsidRDefault="00A95600">
      <w:pPr>
        <w:pStyle w:val="Zkladntext"/>
        <w:numPr>
          <w:ilvl w:val="0"/>
          <w:numId w:val="4"/>
        </w:numPr>
        <w:spacing w:after="120"/>
        <w:ind w:left="709" w:firstLine="0"/>
        <w:rPr>
          <w:sz w:val="20"/>
        </w:rPr>
      </w:pPr>
      <w:r>
        <w:rPr>
          <w:sz w:val="20"/>
        </w:rPr>
        <w:t>vytvorené rezervy na trovy exekúcie.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Výdavky budúcich období a výnosy budúcich období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Výdavky budúcich období a výnosy budúcich období sa vykazujú vo výške, ktorá je potrebná na dodržan</w:t>
      </w:r>
      <w:r>
        <w:rPr>
          <w:sz w:val="20"/>
        </w:rPr>
        <w:t>ie zásady vecnej a časovej súvislosti s účtovným obdobím.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Emisné kvóty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Spoločnosť nemá povinnosť evidovať emisné kvóty. 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Dotácie zo štátneho rozpočtu</w:t>
      </w:r>
    </w:p>
    <w:p w:rsidR="00982D42" w:rsidRDefault="00A95600">
      <w:pPr>
        <w:spacing w:after="12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nedostáva dotácie zo štátneho rozpočtu.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Prenájom (lízing)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Operatívny prenájom. Majetok </w:t>
      </w:r>
      <w:r>
        <w:rPr>
          <w:sz w:val="20"/>
        </w:rPr>
        <w:t>prenajatý na základe operatívneho prenájmu vykazuje ako svoj majetok jeho vlastník, nie nájomca.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Deriváty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Spoločnosť o derivátoch neúčtuje.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Majetok a záväzky zabezpečené derivátmi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 xml:space="preserve">Spoločnosť nevlastní majetok ani neeviduje záväzky zabezpečené derivátmi. </w:t>
      </w:r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C</w:t>
      </w:r>
      <w:r>
        <w:rPr>
          <w:sz w:val="20"/>
        </w:rPr>
        <w:t>udzia mena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</w:t>
      </w:r>
      <w:r>
        <w:rPr>
          <w:sz w:val="20"/>
        </w:rPr>
        <w:t xml:space="preserve">skutočnenia účtovného prípadu. 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</w:t>
      </w:r>
      <w:r>
        <w:rPr>
          <w:sz w:val="20"/>
        </w:rPr>
        <w:t xml:space="preserve"> centrálnou bankou alebo Národnou bankou Slovenska v deň, ku ktorému sa zostavuje účtovná závierka, a účtujú sa s vplyvom na výsledok hospodárenia. </w:t>
      </w:r>
    </w:p>
    <w:p w:rsidR="00982D42" w:rsidRDefault="00A95600">
      <w:pPr>
        <w:pStyle w:val="Zkladntext"/>
        <w:spacing w:after="120"/>
        <w:ind w:left="709"/>
        <w:rPr>
          <w:sz w:val="20"/>
        </w:rPr>
      </w:pPr>
      <w:r>
        <w:rPr>
          <w:sz w:val="20"/>
        </w:rPr>
        <w:t>Prijaté a poskytnuté preddavky v cudzej mene prostredníctvom účtu vedeného v tejto cudzej mene sa prepočíta</w:t>
      </w:r>
      <w:r>
        <w:rPr>
          <w:sz w:val="20"/>
        </w:rPr>
        <w:t>vajú na menu euro referenčným výmenným kurzom určeným a vyhláseným Európskou centrálnou bankou alebo Národnou bankou Slovenska v deň predchádzajúci dňu uskutočnenia účtovného prípadu. Prijaté a poskytnuté preddavky sa ku dňu, ku ktorému sa zostavuje účtovn</w:t>
      </w:r>
      <w:r>
        <w:rPr>
          <w:sz w:val="20"/>
        </w:rPr>
        <w:t xml:space="preserve">á závierka, na menu euro už neprepočítavajú. </w:t>
      </w:r>
    </w:p>
    <w:p w:rsidR="00982D42" w:rsidRDefault="00982D42">
      <w:pPr>
        <w:pStyle w:val="Zkladntext"/>
        <w:spacing w:after="120"/>
        <w:ind w:left="709"/>
        <w:rPr>
          <w:sz w:val="20"/>
        </w:rPr>
      </w:pPr>
    </w:p>
    <w:p w:rsidR="00A95600" w:rsidRDefault="00A95600">
      <w:pPr>
        <w:pStyle w:val="Zkladntext"/>
        <w:spacing w:after="120"/>
        <w:ind w:left="709"/>
        <w:rPr>
          <w:sz w:val="20"/>
        </w:rPr>
      </w:pPr>
    </w:p>
    <w:p w:rsidR="00A95600" w:rsidRDefault="00A95600">
      <w:pPr>
        <w:pStyle w:val="Zkladntext"/>
        <w:spacing w:after="120"/>
        <w:ind w:left="709"/>
        <w:rPr>
          <w:sz w:val="20"/>
        </w:rPr>
      </w:pPr>
    </w:p>
    <w:p w:rsidR="00A95600" w:rsidRDefault="00A95600">
      <w:pPr>
        <w:pStyle w:val="Zkladntext"/>
        <w:spacing w:after="120"/>
        <w:ind w:left="709"/>
        <w:rPr>
          <w:sz w:val="20"/>
        </w:rPr>
      </w:pPr>
      <w:bookmarkStart w:id="0" w:name="_GoBack"/>
      <w:bookmarkEnd w:id="0"/>
    </w:p>
    <w:p w:rsidR="00982D42" w:rsidRDefault="00A95600">
      <w:pPr>
        <w:pStyle w:val="Pismenka"/>
        <w:numPr>
          <w:ilvl w:val="0"/>
          <w:numId w:val="3"/>
        </w:numPr>
        <w:tabs>
          <w:tab w:val="clear" w:pos="426"/>
        </w:tabs>
        <w:ind w:left="709" w:hanging="425"/>
        <w:rPr>
          <w:sz w:val="20"/>
        </w:rPr>
      </w:pPr>
      <w:r>
        <w:rPr>
          <w:sz w:val="20"/>
        </w:rPr>
        <w:t>Výnosy</w:t>
      </w:r>
    </w:p>
    <w:p w:rsidR="00982D42" w:rsidRDefault="00A95600">
      <w:pPr>
        <w:pStyle w:val="Zkladntext"/>
        <w:ind w:left="709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</w:t>
      </w:r>
      <w:r>
        <w:rPr>
          <w:sz w:val="20"/>
        </w:rPr>
        <w:t>lebo či ide o dodatočne uznanú zľavu.</w:t>
      </w:r>
    </w:p>
    <w:p w:rsidR="00982D42" w:rsidRDefault="00982D42">
      <w:pPr>
        <w:pStyle w:val="Zkladntext"/>
        <w:ind w:left="709"/>
        <w:rPr>
          <w:sz w:val="20"/>
        </w:rPr>
      </w:pPr>
    </w:p>
    <w:p w:rsidR="00982D42" w:rsidRDefault="00A95600">
      <w:pPr>
        <w:pStyle w:val="Zkladntext"/>
        <w:ind w:left="709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</w:t>
      </w:r>
      <w:r>
        <w:rPr>
          <w:bCs/>
          <w:sz w:val="20"/>
          <w:szCs w:val="22"/>
        </w:rPr>
        <w:t>účtovania dotácií a emisných kvót</w:t>
      </w:r>
    </w:p>
    <w:p w:rsidR="00982D42" w:rsidRDefault="00982D42">
      <w:pPr>
        <w:pStyle w:val="Zkladntext"/>
        <w:ind w:left="709"/>
        <w:rPr>
          <w:sz w:val="20"/>
        </w:rPr>
      </w:pPr>
    </w:p>
    <w:p w:rsidR="00982D42" w:rsidRDefault="00A95600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r>
        <w:rPr>
          <w:sz w:val="20"/>
        </w:rPr>
        <w:t>Spôsob zostavenia odpisového plánu</w:t>
      </w:r>
    </w:p>
    <w:p w:rsidR="00982D42" w:rsidRDefault="00A95600">
      <w:pPr>
        <w:pStyle w:val="Zkladntext"/>
        <w:ind w:left="644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</w:t>
      </w:r>
      <w:r>
        <w:rPr>
          <w:sz w:val="20"/>
        </w:rPr>
        <w:t>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</w:t>
      </w:r>
      <w:r>
        <w:rPr>
          <w:sz w:val="20"/>
        </w:rPr>
        <w:t>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7"/>
        <w:gridCol w:w="400"/>
        <w:gridCol w:w="1825"/>
        <w:gridCol w:w="213"/>
        <w:gridCol w:w="1790"/>
        <w:gridCol w:w="213"/>
        <w:gridCol w:w="1662"/>
      </w:tblGrid>
      <w:tr w:rsidR="00982D42">
        <w:trPr>
          <w:trHeight w:val="195"/>
        </w:trPr>
        <w:tc>
          <w:tcPr>
            <w:tcW w:w="3186" w:type="dxa"/>
            <w:gridSpan w:val="2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shd w:val="clear" w:color="auto" w:fill="auto"/>
          </w:tcPr>
          <w:p w:rsidR="00982D42" w:rsidRDefault="00A95600">
            <w:pPr>
              <w:pStyle w:val="Tabulka"/>
              <w:ind w:left="709" w:hanging="523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13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13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2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 w:rsidR="00982D42">
        <w:trPr>
          <w:trHeight w:val="250"/>
        </w:trPr>
        <w:tc>
          <w:tcPr>
            <w:tcW w:w="2786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rPr>
                <w:sz w:val="20"/>
              </w:rPr>
            </w:pPr>
          </w:p>
        </w:tc>
        <w:tc>
          <w:tcPr>
            <w:tcW w:w="400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611" w:hanging="327"/>
              <w:rPr>
                <w:sz w:val="20"/>
              </w:rPr>
            </w:pPr>
            <w:r>
              <w:rPr>
                <w:sz w:val="20"/>
              </w:rPr>
              <w:t>doba  používania</w:t>
            </w:r>
            <w:r>
              <w:rPr>
                <w:sz w:val="20"/>
              </w:rPr>
              <w:br/>
              <w:t>v rokoch</w:t>
            </w:r>
          </w:p>
        </w:tc>
        <w:tc>
          <w:tcPr>
            <w:tcW w:w="21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1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 w:rsidR="00982D42">
        <w:trPr>
          <w:trHeight w:val="314"/>
        </w:trPr>
        <w:tc>
          <w:tcPr>
            <w:tcW w:w="3186" w:type="dxa"/>
            <w:gridSpan w:val="2"/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825" w:type="dxa"/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13" w:type="dxa"/>
            <w:shd w:val="clear" w:color="auto" w:fill="auto"/>
          </w:tcPr>
          <w:p w:rsidR="00982D42" w:rsidRDefault="00982D4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13" w:type="dxa"/>
            <w:shd w:val="clear" w:color="auto" w:fill="auto"/>
          </w:tcPr>
          <w:p w:rsidR="00982D42" w:rsidRDefault="00982D4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2" w:type="dxa"/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</w:tbl>
    <w:p w:rsidR="00982D42" w:rsidRDefault="00A95600">
      <w:pPr>
        <w:pStyle w:val="Zkladntext"/>
        <w:ind w:left="644"/>
        <w:rPr>
          <w:sz w:val="20"/>
        </w:rPr>
      </w:pPr>
      <w:r>
        <w:rPr>
          <w:sz w:val="20"/>
        </w:rPr>
        <w:t>Odpisy</w:t>
      </w:r>
      <w:r>
        <w:rPr>
          <w:sz w:val="20"/>
        </w:rPr>
        <w:t xml:space="preserve"> dlhodobého hmotného majetku sú stanovené vychádzajúc z predpokladanej doby jeho používania a predpokladaného priebehu jeho opotrebenia. Drobný dlhodobý hmotný majetok, ktorého obstarávacia cena (resp. vlastné náklady) je 1 700 EUR a nižšia, sa odpisuje je</w:t>
      </w:r>
      <w:r>
        <w:rPr>
          <w:sz w:val="20"/>
        </w:rPr>
        <w:t>dnorazovo pri uvedení do používania a Spoločnosť ho účtuje pri obstaraní do nákladov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6"/>
        <w:gridCol w:w="141"/>
        <w:gridCol w:w="1702"/>
        <w:gridCol w:w="142"/>
        <w:gridCol w:w="1699"/>
      </w:tblGrid>
      <w:tr w:rsidR="00982D42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6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 w:rsidR="00982D42">
        <w:trPr>
          <w:trHeight w:val="250"/>
        </w:trPr>
        <w:tc>
          <w:tcPr>
            <w:tcW w:w="297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6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254" w:firstLine="3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doba </w:t>
            </w:r>
            <w:r>
              <w:rPr>
                <w:sz w:val="20"/>
              </w:rPr>
              <w:t>používania v rokoch</w:t>
            </w:r>
          </w:p>
        </w:tc>
        <w:tc>
          <w:tcPr>
            <w:tcW w:w="141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 w:rsidR="00982D42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6" w:type="dxa"/>
            <w:tcBorders>
              <w:top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tcBorders>
              <w:top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00000A"/>
            </w:tcBorders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A"/>
            </w:tcBorders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982D42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6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t>lineárna</w:t>
            </w:r>
          </w:p>
        </w:tc>
        <w:tc>
          <w:tcPr>
            <w:tcW w:w="142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 a 1/6</w:t>
            </w:r>
          </w:p>
        </w:tc>
      </w:tr>
      <w:tr w:rsidR="00982D42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982D42" w:rsidRDefault="00A95600">
            <w:pPr>
              <w:pStyle w:val="Tabulka"/>
              <w:spacing w:after="120"/>
              <w:ind w:left="709" w:hanging="425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6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2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t>lineárna</w:t>
            </w:r>
          </w:p>
        </w:tc>
        <w:tc>
          <w:tcPr>
            <w:tcW w:w="142" w:type="dxa"/>
            <w:shd w:val="clear" w:color="auto" w:fill="auto"/>
          </w:tcPr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99" w:type="dxa"/>
            <w:shd w:val="clear" w:color="auto" w:fill="auto"/>
          </w:tcPr>
          <w:p w:rsidR="00982D42" w:rsidRDefault="00A95600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 a 1/6</w:t>
            </w:r>
          </w:p>
          <w:p w:rsidR="00982D42" w:rsidRDefault="00982D42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</w:tr>
    </w:tbl>
    <w:p w:rsidR="00982D42" w:rsidRDefault="00A95600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r>
        <w:rPr>
          <w:sz w:val="20"/>
        </w:rPr>
        <w:t xml:space="preserve">Účtovné metódy a všeobecné účtovné zásady boli účtovnou jednotkou </w:t>
      </w:r>
      <w:r>
        <w:rPr>
          <w:sz w:val="20"/>
        </w:rPr>
        <w:t>konzistentne aplikované.</w:t>
      </w:r>
    </w:p>
    <w:p w:rsidR="00982D42" w:rsidRDefault="00A95600">
      <w:pPr>
        <w:pStyle w:val="Zkladntext"/>
        <w:spacing w:after="120"/>
        <w:ind w:left="644"/>
        <w:rPr>
          <w:sz w:val="20"/>
        </w:rPr>
      </w:pPr>
      <w:r>
        <w:rPr>
          <w:sz w:val="20"/>
        </w:rPr>
        <w:t xml:space="preserve">Zmenila sa štruktúra účtovnej závierky z dôvodu prechodu na </w:t>
      </w:r>
      <w:proofErr w:type="spellStart"/>
      <w:r>
        <w:rPr>
          <w:sz w:val="20"/>
        </w:rPr>
        <w:t>mikro</w:t>
      </w:r>
      <w:proofErr w:type="spellEnd"/>
      <w:r>
        <w:rPr>
          <w:sz w:val="20"/>
        </w:rPr>
        <w:t xml:space="preserve"> účtovnú jednotku.</w:t>
      </w:r>
    </w:p>
    <w:p w:rsidR="00982D42" w:rsidRDefault="00A95600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proofErr w:type="spellStart"/>
      <w:r>
        <w:rPr>
          <w:sz w:val="20"/>
        </w:rPr>
        <w:t>Spoločtnosti</w:t>
      </w:r>
      <w:proofErr w:type="spellEnd"/>
      <w:r>
        <w:rPr>
          <w:sz w:val="20"/>
        </w:rPr>
        <w:t xml:space="preserve"> neboli poskytnuté žiadne dotácie.</w:t>
      </w:r>
    </w:p>
    <w:p w:rsidR="00982D42" w:rsidRDefault="00A95600">
      <w:pPr>
        <w:pStyle w:val="Zkladntext"/>
        <w:numPr>
          <w:ilvl w:val="0"/>
          <w:numId w:val="5"/>
        </w:numPr>
        <w:spacing w:after="120"/>
        <w:ind w:hanging="644"/>
        <w:rPr>
          <w:sz w:val="20"/>
        </w:rPr>
      </w:pPr>
      <w:proofErr w:type="spellStart"/>
      <w:r>
        <w:rPr>
          <w:rFonts w:eastAsiaTheme="minorHAnsi"/>
          <w:sz w:val="20"/>
        </w:rPr>
        <w:t>Spoločtnosti</w:t>
      </w:r>
      <w:proofErr w:type="spellEnd"/>
      <w:r>
        <w:rPr>
          <w:rFonts w:eastAsiaTheme="minorHAnsi"/>
          <w:sz w:val="20"/>
        </w:rPr>
        <w:t xml:space="preserve"> nevznikli žiadne opravy chýb minulých účtovných období.</w:t>
      </w:r>
    </w:p>
    <w:p w:rsidR="00982D42" w:rsidRDefault="00982D42">
      <w:pPr>
        <w:pStyle w:val="Odstavecseseznamem"/>
        <w:spacing w:after="120"/>
        <w:rPr>
          <w:rFonts w:ascii="Times New Roman" w:hAnsi="Times New Roman" w:cs="Times New Roman"/>
          <w:sz w:val="20"/>
          <w:szCs w:val="20"/>
        </w:rPr>
      </w:pP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IIL</w:t>
      </w:r>
    </w:p>
    <w:p w:rsidR="00982D42" w:rsidRDefault="00A95600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Informácie, ktoré </w:t>
      </w:r>
      <w:r>
        <w:rPr>
          <w:rFonts w:ascii="Times New Roman" w:hAnsi="Times New Roman" w:cs="Times New Roman"/>
          <w:b/>
          <w:sz w:val="20"/>
          <w:szCs w:val="20"/>
        </w:rPr>
        <w:t>vysvetľujú a dopĺňajú súvahu a výkaz ziskov a strát</w:t>
      </w:r>
    </w:p>
    <w:p w:rsidR="00982D42" w:rsidRDefault="00982D4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82D42" w:rsidRDefault="00A95600">
      <w:pPr>
        <w:pStyle w:val="Odstavecseseznamem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Spoločnosti nevznikli žiadne položky nákladov alebo výnosov, ktoré majú výnimočný rozsah alebo výskyt.</w:t>
      </w:r>
    </w:p>
    <w:p w:rsidR="00982D42" w:rsidRDefault="00A95600">
      <w:pPr>
        <w:pStyle w:val="Odstavecseseznamem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záväzky so zostatkovou dobou splatnosti dlhšou ako päť rokov.</w:t>
      </w:r>
    </w:p>
    <w:p w:rsidR="00982D42" w:rsidRDefault="00A95600">
      <w:pPr>
        <w:pStyle w:val="Odstavecseseznamem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</w:t>
      </w:r>
      <w:r>
        <w:rPr>
          <w:rFonts w:ascii="Times New Roman" w:hAnsi="Times New Roman" w:cs="Times New Roman"/>
          <w:sz w:val="20"/>
          <w:szCs w:val="20"/>
        </w:rPr>
        <w:t xml:space="preserve"> neeviduje žiadne vlastné akcie.</w:t>
      </w:r>
    </w:p>
    <w:p w:rsidR="00982D42" w:rsidRDefault="00A95600">
      <w:pPr>
        <w:pStyle w:val="Odstavecseseznamem"/>
        <w:numPr>
          <w:ilvl w:val="0"/>
          <w:numId w:val="6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Orgánom spoločnosti neboli poskytnuté žiadne pôžičky,  záruky ani iné zábezpeky.</w:t>
      </w:r>
    </w:p>
    <w:p w:rsidR="00982D42" w:rsidRDefault="00A95600">
      <w:pPr>
        <w:pStyle w:val="Zkladntext"/>
        <w:numPr>
          <w:ilvl w:val="0"/>
          <w:numId w:val="6"/>
        </w:numPr>
        <w:spacing w:after="120"/>
        <w:ind w:hanging="720"/>
      </w:pPr>
      <w:r>
        <w:rPr>
          <w:sz w:val="20"/>
        </w:rPr>
        <w:t>Spoločnosť nemá ďalšie finančné povinnosti, ktoré sa nesledujú v bežnom účtovníctve a neuvádzajú v súvahe. Spoločnosť nemá ani ďalšie záväzky,</w:t>
      </w:r>
      <w:r>
        <w:rPr>
          <w:sz w:val="20"/>
        </w:rPr>
        <w:t xml:space="preserve"> ktoré sa nesledujú v bežnom účtovníctve a neuvádzajú sa v súvahe.</w:t>
      </w:r>
    </w:p>
    <w:sectPr w:rsidR="00982D4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A95600">
      <w:pPr>
        <w:spacing w:after="0" w:line="240" w:lineRule="auto"/>
      </w:pPr>
      <w:r>
        <w:separator/>
      </w:r>
    </w:p>
  </w:endnote>
  <w:endnote w:type="continuationSeparator" w:id="0">
    <w:p w:rsidR="00000000" w:rsidRDefault="00A95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6624437"/>
      <w:docPartObj>
        <w:docPartGallery w:val="Page Numbers (Bottom of Page)"/>
        <w:docPartUnique/>
      </w:docPartObj>
    </w:sdtPr>
    <w:sdtEndPr/>
    <w:sdtContent>
      <w:p w:rsidR="00982D42" w:rsidRDefault="00A95600">
        <w:pPr>
          <w:pStyle w:val="Zpat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982D42" w:rsidRDefault="00982D4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A95600">
      <w:pPr>
        <w:spacing w:after="0" w:line="240" w:lineRule="auto"/>
      </w:pPr>
      <w:r>
        <w:separator/>
      </w:r>
    </w:p>
  </w:footnote>
  <w:footnote w:type="continuationSeparator" w:id="0">
    <w:p w:rsidR="00000000" w:rsidRDefault="00A956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D42" w:rsidRDefault="00A95600">
    <w:pPr>
      <w:pStyle w:val="Zhlav"/>
      <w:rPr>
        <w:i/>
        <w:sz w:val="18"/>
        <w:szCs w:val="18"/>
      </w:rPr>
    </w:pPr>
    <w:r>
      <w:rPr>
        <w:sz w:val="24"/>
        <w:szCs w:val="24"/>
        <w:bdr w:val="single" w:sz="4" w:space="0" w:color="00000A"/>
        <w:lang w:eastAsia="sk-SK"/>
      </w:rPr>
      <w:t xml:space="preserve">Poznámky </w:t>
    </w:r>
    <w:proofErr w:type="spellStart"/>
    <w:r>
      <w:rPr>
        <w:sz w:val="24"/>
        <w:szCs w:val="24"/>
        <w:bdr w:val="single" w:sz="4" w:space="0" w:color="00000A"/>
        <w:lang w:eastAsia="sk-SK"/>
      </w:rPr>
      <w:t>Úč</w:t>
    </w:r>
    <w:proofErr w:type="spellEnd"/>
    <w:r>
      <w:rPr>
        <w:sz w:val="24"/>
        <w:szCs w:val="24"/>
        <w:bdr w:val="single" w:sz="4" w:space="0" w:color="00000A"/>
        <w:lang w:eastAsia="sk-SK"/>
      </w:rPr>
      <w:t xml:space="preserve"> MÚJ 3 - 01</w:t>
    </w:r>
    <w:r>
      <w:rPr>
        <w:i/>
        <w:sz w:val="18"/>
        <w:szCs w:val="18"/>
      </w:rPr>
      <w:tab/>
    </w:r>
    <w:r w:rsidR="002A381C">
      <w:rPr>
        <w:i/>
        <w:sz w:val="18"/>
        <w:szCs w:val="18"/>
      </w:rPr>
      <w:t xml:space="preserve">MIRERI Autodoprava, </w:t>
    </w:r>
    <w:proofErr w:type="spellStart"/>
    <w:r w:rsidR="002A381C">
      <w:rPr>
        <w:i/>
        <w:sz w:val="18"/>
        <w:szCs w:val="18"/>
      </w:rPr>
      <w:t>s</w:t>
    </w:r>
    <w:r>
      <w:rPr>
        <w:i/>
        <w:sz w:val="18"/>
        <w:szCs w:val="18"/>
      </w:rPr>
      <w:t>.r.o</w:t>
    </w:r>
    <w:proofErr w:type="spellEnd"/>
    <w:r>
      <w:rPr>
        <w:i/>
        <w:sz w:val="18"/>
        <w:szCs w:val="18"/>
      </w:rPr>
      <w:t>.</w:t>
    </w:r>
    <w:r>
      <w:rPr>
        <w:i/>
        <w:sz w:val="18"/>
        <w:szCs w:val="18"/>
      </w:rPr>
      <w:tab/>
      <w:t>Príloha k účtovnej závierke</w:t>
    </w:r>
  </w:p>
  <w:p w:rsidR="00982D42" w:rsidRDefault="00A95600">
    <w:pPr>
      <w:pStyle w:val="Zhlav"/>
    </w:pPr>
    <w:r>
      <w:rPr>
        <w:i/>
        <w:sz w:val="18"/>
        <w:szCs w:val="18"/>
      </w:rPr>
      <w:t xml:space="preserve">                                            </w:t>
    </w:r>
    <w:r>
      <w:rPr>
        <w:i/>
        <w:sz w:val="18"/>
        <w:szCs w:val="18"/>
      </w:rPr>
      <w:t xml:space="preserve">                                      IČO: </w:t>
    </w:r>
    <w:r w:rsidR="002A381C">
      <w:rPr>
        <w:i/>
        <w:sz w:val="18"/>
        <w:szCs w:val="18"/>
      </w:rPr>
      <w:t>51755386</w:t>
    </w:r>
    <w:r>
      <w:rPr>
        <w:i/>
        <w:sz w:val="18"/>
        <w:szCs w:val="18"/>
      </w:rPr>
      <w:tab/>
      <w:t xml:space="preserve">     DIČ:</w:t>
    </w:r>
    <w:r>
      <w:rPr>
        <w:i/>
        <w:sz w:val="18"/>
        <w:szCs w:val="18"/>
      </w:rPr>
      <w:tab/>
      <w:t>k 31.12.2018</w:t>
    </w:r>
    <w:r>
      <w:rPr>
        <w:i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5D738F"/>
    <w:multiLevelType w:val="multilevel"/>
    <w:tmpl w:val="252666C6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C1790F"/>
    <w:multiLevelType w:val="multilevel"/>
    <w:tmpl w:val="2B96659A"/>
    <w:lvl w:ilvl="0">
      <w:start w:val="1"/>
      <w:numFmt w:val="decimal"/>
      <w:lvlText w:val="(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6E18B3"/>
    <w:multiLevelType w:val="multilevel"/>
    <w:tmpl w:val="A1081F14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BD254E7"/>
    <w:multiLevelType w:val="multilevel"/>
    <w:tmpl w:val="AE9638D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865697"/>
    <w:multiLevelType w:val="multilevel"/>
    <w:tmpl w:val="2D4E9488"/>
    <w:lvl w:ilvl="0">
      <w:start w:val="1"/>
      <w:numFmt w:val="bullet"/>
      <w:lvlText w:val="-"/>
      <w:lvlJc w:val="left"/>
      <w:pPr>
        <w:ind w:left="1428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5E5363C"/>
    <w:multiLevelType w:val="multilevel"/>
    <w:tmpl w:val="996C627A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036282"/>
    <w:multiLevelType w:val="multilevel"/>
    <w:tmpl w:val="A89A8EA8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sz w:val="20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664B0DBB"/>
    <w:multiLevelType w:val="multilevel"/>
    <w:tmpl w:val="F99442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1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D42"/>
    <w:rsid w:val="002A381C"/>
    <w:rsid w:val="00982D42"/>
    <w:rsid w:val="00A9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42F236BB-9932-4688-AD90-FC4F91F89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kladntextChar">
    <w:name w:val="Základní text Char"/>
    <w:basedOn w:val="Standardnpsmoodstavce"/>
    <w:link w:val="Zkladntext"/>
    <w:qFormat/>
    <w:rsid w:val="00EE5223"/>
    <w:rPr>
      <w:rFonts w:ascii="Times New Roman" w:eastAsia="Times New Roman" w:hAnsi="Times New Roman" w:cs="Times New Roman"/>
      <w:sz w:val="18"/>
      <w:szCs w:val="20"/>
    </w:rPr>
  </w:style>
  <w:style w:type="character" w:customStyle="1" w:styleId="ZhlavChar">
    <w:name w:val="Záhlaví Char"/>
    <w:basedOn w:val="Standardnpsmoodstavce"/>
    <w:link w:val="Zhlav"/>
    <w:uiPriority w:val="99"/>
    <w:qFormat/>
    <w:rsid w:val="003A6B90"/>
  </w:style>
  <w:style w:type="character" w:customStyle="1" w:styleId="ZpatChar">
    <w:name w:val="Zápatí Char"/>
    <w:basedOn w:val="Standardnpsmoodstavce"/>
    <w:link w:val="Zpat"/>
    <w:uiPriority w:val="99"/>
    <w:qFormat/>
    <w:rsid w:val="003A6B90"/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D73CF5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  <w:sz w:val="20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color w:val="00000A"/>
      <w:sz w:val="22"/>
    </w:rPr>
  </w:style>
  <w:style w:type="character" w:customStyle="1" w:styleId="ListLabel12">
    <w:name w:val="ListLabel 12"/>
    <w:qFormat/>
    <w:rPr>
      <w:rFonts w:eastAsia="Times New Roman" w:cs="Times New Roman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eastAsia="Times New Roman" w:cs="Times New Roman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ascii="Times New Roman" w:eastAsia="Times New Roman" w:hAnsi="Times New Roman" w:cs="Times New Roman"/>
      <w:sz w:val="20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Times New Roman"/>
      <w:sz w:val="20"/>
    </w:rPr>
  </w:style>
  <w:style w:type="character" w:customStyle="1" w:styleId="ListLabel28">
    <w:name w:val="ListLabel 28"/>
    <w:qFormat/>
    <w:rPr>
      <w:rFonts w:cs="Times New Roman"/>
      <w:sz w:val="20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ascii="Times New Roman" w:hAnsi="Times New Roman" w:cs="Times New Roman"/>
      <w:sz w:val="20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Symbol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Arial"/>
    </w:rPr>
  </w:style>
  <w:style w:type="paragraph" w:styleId="Odstavecseseznamem">
    <w:name w:val="List Paragraph"/>
    <w:basedOn w:val="Normln"/>
    <w:qFormat/>
    <w:rsid w:val="009A119A"/>
    <w:pPr>
      <w:ind w:left="720"/>
      <w:contextualSpacing/>
    </w:pPr>
  </w:style>
  <w:style w:type="paragraph" w:customStyle="1" w:styleId="Tabulka">
    <w:name w:val="Tabulka"/>
    <w:basedOn w:val="Normln"/>
    <w:qFormat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qFormat/>
    <w:rsid w:val="00EE5223"/>
    <w:pPr>
      <w:tabs>
        <w:tab w:val="left" w:pos="426"/>
      </w:tabs>
      <w:ind w:hanging="426"/>
    </w:pPr>
    <w:rPr>
      <w:b/>
    </w:rPr>
  </w:style>
  <w:style w:type="paragraph" w:styleId="Zhlav">
    <w:name w:val="header"/>
    <w:basedOn w:val="Normln"/>
    <w:link w:val="Zhlav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D73CF5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A4286-7222-423D-BAFF-6081AFF2D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1151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Vandlíčková</dc:creator>
  <dc:description/>
  <cp:lastModifiedBy>Renata</cp:lastModifiedBy>
  <cp:revision>7</cp:revision>
  <cp:lastPrinted>2016-03-24T20:43:00Z</cp:lastPrinted>
  <dcterms:created xsi:type="dcterms:W3CDTF">2017-03-19T08:37:00Z</dcterms:created>
  <dcterms:modified xsi:type="dcterms:W3CDTF">2019-03-31T15:00:00Z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