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lang w:eastAsia="sk-SK"/>
        </w:rPr>
      </w:pPr>
      <w:r w:rsidRPr="00C009D1">
        <w:rPr>
          <w:rFonts w:ascii="Times New Roman" w:hAnsi="Times New Roman"/>
          <w:b/>
          <w:bCs/>
          <w:sz w:val="32"/>
          <w:szCs w:val="32"/>
          <w:lang w:eastAsia="sk-SK"/>
        </w:rPr>
        <w:t>Poznámky ako súčasť účtovnej závierky k 31. decembru 201</w:t>
      </w:r>
      <w:r w:rsidR="00CB77A4">
        <w:rPr>
          <w:rFonts w:ascii="Times New Roman" w:hAnsi="Times New Roman"/>
          <w:b/>
          <w:bCs/>
          <w:sz w:val="32"/>
          <w:szCs w:val="32"/>
          <w:lang w:eastAsia="sk-SK"/>
        </w:rPr>
        <w:t>8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0" w:name="_Toc530739894"/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VŠeobecné Údaje</w:t>
      </w:r>
      <w:bookmarkEnd w:id="0"/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915739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Názov: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proofErr w:type="spellStart"/>
      <w:r w:rsidR="00CB77A4" w:rsidRPr="00CB77A4">
        <w:rPr>
          <w:rFonts w:ascii="Times New Roman" w:hAnsi="Times New Roman"/>
          <w:sz w:val="24"/>
          <w:szCs w:val="24"/>
          <w:lang w:eastAsia="sk-SK"/>
        </w:rPr>
        <w:t>Pedrorochi</w:t>
      </w:r>
      <w:proofErr w:type="spellEnd"/>
      <w:r w:rsidR="00CB77A4" w:rsidRPr="00CB77A4">
        <w:rPr>
          <w:rFonts w:ascii="Times New Roman" w:hAnsi="Times New Roman"/>
          <w:sz w:val="24"/>
          <w:szCs w:val="24"/>
          <w:lang w:eastAsia="sk-SK"/>
        </w:rPr>
        <w:t xml:space="preserve"> s.r.o.</w:t>
      </w:r>
    </w:p>
    <w:p w:rsidR="00847E72" w:rsidRPr="00C009D1" w:rsidRDefault="00847E72" w:rsidP="00CB77A4">
      <w:pPr>
        <w:spacing w:after="0" w:line="240" w:lineRule="auto"/>
        <w:ind w:left="4245" w:hanging="4245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Sídlo: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CB77A4" w:rsidRPr="00CB77A4">
        <w:rPr>
          <w:rFonts w:ascii="Times New Roman" w:hAnsi="Times New Roman"/>
          <w:sz w:val="24"/>
          <w:szCs w:val="24"/>
          <w:lang w:eastAsia="sk-SK"/>
        </w:rPr>
        <w:t>Orechová 2651/42</w:t>
      </w:r>
      <w:r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</w:t>
      </w:r>
      <w:r w:rsidR="00915739">
        <w:rPr>
          <w:rFonts w:ascii="Times New Roman" w:hAnsi="Times New Roman"/>
          <w:sz w:val="24"/>
          <w:szCs w:val="24"/>
          <w:lang w:eastAsia="sk-SK"/>
        </w:rPr>
        <w:t>92</w:t>
      </w:r>
      <w:r w:rsidR="00CB77A4">
        <w:rPr>
          <w:rFonts w:ascii="Times New Roman" w:hAnsi="Times New Roman"/>
          <w:sz w:val="24"/>
          <w:szCs w:val="24"/>
          <w:lang w:eastAsia="sk-SK"/>
        </w:rPr>
        <w:t>4</w:t>
      </w:r>
      <w:r w:rsidR="00915739">
        <w:rPr>
          <w:rFonts w:ascii="Times New Roman" w:hAnsi="Times New Roman"/>
          <w:sz w:val="24"/>
          <w:szCs w:val="24"/>
          <w:lang w:eastAsia="sk-SK"/>
        </w:rPr>
        <w:t xml:space="preserve"> 0</w:t>
      </w:r>
      <w:r w:rsidR="00CB77A4">
        <w:rPr>
          <w:rFonts w:ascii="Times New Roman" w:hAnsi="Times New Roman"/>
          <w:sz w:val="24"/>
          <w:szCs w:val="24"/>
          <w:lang w:eastAsia="sk-SK"/>
        </w:rPr>
        <w:t>1 Galanta</w:t>
      </w:r>
      <w:r w:rsidR="009B3398" w:rsidRPr="009B3398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IČO: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CB77A4">
        <w:rPr>
          <w:rFonts w:ascii="Times New Roman" w:hAnsi="Times New Roman"/>
          <w:sz w:val="24"/>
          <w:szCs w:val="24"/>
          <w:lang w:eastAsia="sk-SK"/>
        </w:rPr>
        <w:t>51</w:t>
      </w:r>
      <w:r w:rsidR="004E606E">
        <w:rPr>
          <w:rFonts w:ascii="Times New Roman" w:hAnsi="Times New Roman"/>
          <w:sz w:val="24"/>
          <w:szCs w:val="24"/>
          <w:lang w:eastAsia="sk-SK"/>
        </w:rPr>
        <w:t> </w:t>
      </w:r>
      <w:r w:rsidR="00CB77A4">
        <w:rPr>
          <w:rFonts w:ascii="Times New Roman" w:hAnsi="Times New Roman"/>
          <w:sz w:val="24"/>
          <w:szCs w:val="24"/>
          <w:lang w:eastAsia="sk-SK"/>
        </w:rPr>
        <w:t>905</w:t>
      </w:r>
      <w:r w:rsidR="004E606E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CB77A4">
        <w:rPr>
          <w:rFonts w:ascii="Times New Roman" w:hAnsi="Times New Roman"/>
          <w:sz w:val="24"/>
          <w:szCs w:val="24"/>
          <w:lang w:eastAsia="sk-SK"/>
        </w:rPr>
        <w:t>116</w:t>
      </w:r>
    </w:p>
    <w:p w:rsidR="00847E72" w:rsidRPr="004E606E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DIČ: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4E606E" w:rsidRPr="004E606E">
        <w:rPr>
          <w:rFonts w:ascii="Times New Roman" w:hAnsi="Times New Roman"/>
          <w:sz w:val="24"/>
          <w:szCs w:val="24"/>
          <w:lang w:eastAsia="sk-SK"/>
        </w:rPr>
        <w:t>202</w:t>
      </w:r>
      <w:r w:rsidR="00915739">
        <w:rPr>
          <w:rFonts w:ascii="Times New Roman" w:hAnsi="Times New Roman"/>
          <w:sz w:val="24"/>
          <w:szCs w:val="24"/>
          <w:lang w:eastAsia="sk-SK"/>
        </w:rPr>
        <w:t>1917700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Právna forma 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spoločnosť s ručením obmedzeným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Dôvod na zostavenie účtovnej závierky.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riadna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Spoločnosť   je  založená  na  základe   spoločenskej  zmluvy,  dňom  vzniku  spoločnosti  je    </w:t>
      </w:r>
      <w:r w:rsidR="00CB77A4">
        <w:rPr>
          <w:rFonts w:ascii="Times New Roman" w:hAnsi="Times New Roman"/>
          <w:sz w:val="24"/>
          <w:szCs w:val="24"/>
          <w:lang w:eastAsia="sk-SK"/>
        </w:rPr>
        <w:t>24</w:t>
      </w:r>
      <w:r w:rsidRPr="00C009D1">
        <w:rPr>
          <w:rFonts w:ascii="Times New Roman" w:hAnsi="Times New Roman"/>
          <w:sz w:val="24"/>
          <w:szCs w:val="24"/>
          <w:lang w:eastAsia="sk-SK"/>
        </w:rPr>
        <w:t>.0</w:t>
      </w:r>
      <w:r w:rsidR="00CB77A4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  <w:r w:rsidR="00CB77A4">
        <w:rPr>
          <w:rFonts w:ascii="Times New Roman" w:hAnsi="Times New Roman"/>
          <w:sz w:val="24"/>
          <w:szCs w:val="24"/>
          <w:lang w:eastAsia="sk-SK"/>
        </w:rPr>
        <w:t>201</w:t>
      </w:r>
      <w:r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a zapísaná v OR Okresného súdu Trnava, oddiel :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Sro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; vložka číslo : </w:t>
      </w:r>
      <w:r w:rsidR="00CB77A4">
        <w:rPr>
          <w:rFonts w:ascii="Times New Roman" w:hAnsi="Times New Roman"/>
          <w:sz w:val="24"/>
          <w:szCs w:val="24"/>
          <w:lang w:eastAsia="sk-SK"/>
        </w:rPr>
        <w:t>42886</w:t>
      </w:r>
      <w:r>
        <w:rPr>
          <w:rStyle w:val="ra"/>
        </w:rPr>
        <w:t>/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T.</w:t>
      </w: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Základné  imanie :</w:t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CB77A4">
        <w:rPr>
          <w:rFonts w:ascii="Times New Roman" w:hAnsi="Times New Roman"/>
          <w:sz w:val="24"/>
          <w:szCs w:val="24"/>
          <w:lang w:eastAsia="sk-SK"/>
        </w:rPr>
        <w:t>5000</w:t>
      </w:r>
      <w:r w:rsidRPr="00C009D1">
        <w:rPr>
          <w:rFonts w:ascii="Times New Roman" w:hAnsi="Times New Roman"/>
          <w:sz w:val="24"/>
          <w:szCs w:val="24"/>
          <w:lang w:eastAsia="sk-SK"/>
        </w:rPr>
        <w:t>,00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Podiel  účastníkov  spoločnosti  na  základnom  imaní  je :</w:t>
      </w:r>
    </w:p>
    <w:p w:rsidR="00847E72" w:rsidRPr="00C009D1" w:rsidRDefault="00241899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241899">
        <w:rPr>
          <w:rFonts w:ascii="Times New Roman" w:hAnsi="Times New Roman"/>
          <w:sz w:val="24"/>
          <w:szCs w:val="24"/>
          <w:lang w:eastAsia="sk-SK"/>
        </w:rPr>
        <w:t xml:space="preserve">Mgr. </w:t>
      </w:r>
      <w:hyperlink r:id="rId5" w:history="1">
        <w:r w:rsidRPr="00241899">
          <w:rPr>
            <w:rFonts w:ascii="Times New Roman" w:hAnsi="Times New Roman"/>
            <w:sz w:val="24"/>
            <w:szCs w:val="24"/>
            <w:lang w:eastAsia="sk-SK"/>
          </w:rPr>
          <w:t xml:space="preserve">Peter </w:t>
        </w:r>
        <w:proofErr w:type="spellStart"/>
        <w:r w:rsidRPr="00241899">
          <w:rPr>
            <w:rFonts w:ascii="Times New Roman" w:hAnsi="Times New Roman"/>
            <w:sz w:val="24"/>
            <w:szCs w:val="24"/>
            <w:lang w:eastAsia="sk-SK"/>
          </w:rPr>
          <w:t>Chalmovský</w:t>
        </w:r>
        <w:proofErr w:type="spellEnd"/>
        <w:r>
          <w:rPr>
            <w:rStyle w:val="ra"/>
            <w:color w:val="0000FF"/>
            <w:u w:val="single"/>
          </w:rPr>
          <w:t xml:space="preserve"> </w:t>
        </w:r>
      </w:hyperlink>
      <w:r>
        <w:rPr>
          <w:rFonts w:ascii="Times New Roman" w:hAnsi="Times New Roman"/>
          <w:sz w:val="24"/>
          <w:szCs w:val="24"/>
          <w:lang w:eastAsia="sk-SK"/>
        </w:rPr>
        <w:tab/>
        <w:t xml:space="preserve">      5 000</w:t>
      </w:r>
      <w:r w:rsidR="00847E72">
        <w:rPr>
          <w:rFonts w:ascii="Times New Roman" w:hAnsi="Times New Roman"/>
          <w:sz w:val="24"/>
          <w:szCs w:val="24"/>
          <w:lang w:eastAsia="sk-SK"/>
        </w:rPr>
        <w:t>,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 xml:space="preserve">00 EUR   t. j. </w:t>
      </w:r>
      <w:r>
        <w:rPr>
          <w:rFonts w:ascii="Times New Roman" w:hAnsi="Times New Roman"/>
          <w:sz w:val="24"/>
          <w:szCs w:val="24"/>
          <w:lang w:eastAsia="sk-SK"/>
        </w:rPr>
        <w:t>10</w:t>
      </w:r>
      <w:r w:rsidR="004E606E">
        <w:rPr>
          <w:rFonts w:ascii="Times New Roman" w:hAnsi="Times New Roman"/>
          <w:sz w:val="24"/>
          <w:szCs w:val="24"/>
          <w:lang w:eastAsia="sk-SK"/>
        </w:rPr>
        <w:t>0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915739" w:rsidRDefault="00915739" w:rsidP="00C009D1">
      <w:pPr>
        <w:keepNext/>
        <w:spacing w:after="0" w:line="240" w:lineRule="auto"/>
        <w:jc w:val="both"/>
        <w:outlineLvl w:val="2"/>
        <w:rPr>
          <w:rFonts w:ascii="Times New Roman" w:hAnsi="Times New Roman"/>
          <w:b/>
          <w:sz w:val="24"/>
          <w:szCs w:val="20"/>
          <w:lang w:eastAsia="cs-CZ"/>
        </w:rPr>
      </w:pPr>
    </w:p>
    <w:p w:rsidR="00847E72" w:rsidRPr="00C009D1" w:rsidRDefault="00847E72" w:rsidP="00C009D1">
      <w:pPr>
        <w:keepNext/>
        <w:spacing w:after="0" w:line="240" w:lineRule="auto"/>
        <w:jc w:val="both"/>
        <w:outlineLvl w:val="2"/>
        <w:rPr>
          <w:rFonts w:ascii="Book Antiqua" w:hAnsi="Book Antiqua"/>
          <w:b/>
          <w:sz w:val="24"/>
          <w:szCs w:val="20"/>
          <w:lang w:eastAsia="cs-CZ"/>
        </w:rPr>
      </w:pPr>
      <w:r w:rsidRPr="00C009D1">
        <w:rPr>
          <w:rFonts w:ascii="Times New Roman" w:hAnsi="Times New Roman"/>
          <w:b/>
          <w:sz w:val="24"/>
          <w:szCs w:val="20"/>
          <w:lang w:eastAsia="cs-CZ"/>
        </w:rPr>
        <w:t>Štatutárne  orgány :</w:t>
      </w:r>
    </w:p>
    <w:p w:rsidR="00847E72" w:rsidRPr="00C009D1" w:rsidRDefault="00915739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r>
        <w:rPr>
          <w:rFonts w:ascii="Times New Roman" w:hAnsi="Times New Roman"/>
          <w:b/>
          <w:bCs/>
          <w:caps/>
          <w:sz w:val="24"/>
          <w:szCs w:val="18"/>
          <w:lang w:eastAsia="sk-SK"/>
        </w:rPr>
        <w:t>Konateľ</w:t>
      </w:r>
      <w:r w:rsidR="00847E72"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: </w:t>
      </w:r>
      <w:r w:rsidR="0011187A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</w:t>
      </w:r>
      <w:r w:rsidR="0011187A" w:rsidRPr="0011187A">
        <w:rPr>
          <w:rFonts w:ascii="Times New Roman" w:hAnsi="Times New Roman"/>
          <w:bCs/>
          <w:caps/>
          <w:sz w:val="24"/>
          <w:szCs w:val="18"/>
          <w:lang w:eastAsia="sk-SK"/>
        </w:rPr>
        <w:t xml:space="preserve">Peter chalmovský, Mgr. </w:t>
      </w:r>
      <w:r w:rsidR="004E606E" w:rsidRPr="0011187A">
        <w:rPr>
          <w:rFonts w:ascii="Times New Roman" w:hAnsi="Times New Roman"/>
          <w:bCs/>
          <w:caps/>
          <w:sz w:val="24"/>
          <w:szCs w:val="18"/>
          <w:lang w:eastAsia="sk-SK"/>
        </w:rPr>
        <w:t>,</w:t>
      </w:r>
      <w:r w:rsidR="0011187A" w:rsidRPr="0011187A">
        <w:rPr>
          <w:rFonts w:ascii="Times New Roman" w:hAnsi="Times New Roman"/>
          <w:bCs/>
          <w:caps/>
          <w:sz w:val="24"/>
          <w:szCs w:val="18"/>
          <w:lang w:eastAsia="sk-SK"/>
        </w:rPr>
        <w:t>Orechová 2651/42, Galanta</w:t>
      </w:r>
    </w:p>
    <w:p w:rsidR="00847E72" w:rsidRPr="00C009D1" w:rsidRDefault="004E606E" w:rsidP="00C009D1">
      <w:pPr>
        <w:tabs>
          <w:tab w:val="left" w:pos="708"/>
          <w:tab w:val="center" w:pos="4536"/>
          <w:tab w:val="right" w:pos="9072"/>
        </w:tabs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ab/>
        <w:t xml:space="preserve">                </w:t>
      </w:r>
      <w:r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>.II</w:t>
      </w:r>
      <w:proofErr w:type="spellEnd"/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jc w:val="center"/>
        <w:outlineLvl w:val="1"/>
        <w:rPr>
          <w:rFonts w:ascii="Times New Roman" w:hAnsi="Times New Roman"/>
          <w:b/>
          <w:bCs/>
          <w:sz w:val="24"/>
          <w:szCs w:val="18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18"/>
          <w:lang w:eastAsia="sk-SK"/>
        </w:rPr>
        <w:t>Predmet podnikania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Hlavné činnosti  spoločnosti :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11187A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11187A">
        <w:rPr>
          <w:rFonts w:ascii="Times New Roman" w:hAnsi="Times New Roman"/>
          <w:sz w:val="24"/>
          <w:szCs w:val="24"/>
          <w:lang w:eastAsia="sk-SK"/>
        </w:rPr>
        <w:t>Kúpa tovaru na účely jeho predaja konečnému spotrebiteľovi ( maloobchod ) alebo iným prevádzkovateľom živnosti (veľkoobchod).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1" w:name="_Toc530739899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 účtovných zásadách a účtovných metódach</w:t>
      </w:r>
      <w:bookmarkEnd w:id="1"/>
    </w:p>
    <w:p w:rsidR="00847E72" w:rsidRPr="00C009D1" w:rsidRDefault="00847E72" w:rsidP="00C009D1">
      <w:pPr>
        <w:spacing w:after="0" w:line="240" w:lineRule="auto"/>
        <w:ind w:left="45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Účtovná závierka je zostavená za predpokladu nepretržitého pokračovania účtovnej jednotky.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Účtovníctvo  spoločnosti  bolo  vedené  v súlade  so  Zákonom  číslo  431/2002 Z. z. o účtovníctve a Opatrením MF SR č. 4455/2003-92,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Opatrením MF SR č. 23054/2002-92 v znení Opatrenia č. 25167/2003-92, Opatrením MF SR MF/10069/2004-74, Opatrenie MF SR MF/26670/2005-74, Opatrenie MF SR MF/25814/2006-74, Opatrenie MF SR č. </w:t>
      </w: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16317/2007-74, Opatrenie MF SR MF/23535/2008-</w:t>
      </w:r>
      <w:smartTag w:uri="urn:schemas-microsoft-com:office:smarttags" w:element="metricconverter">
        <w:smartTagPr>
          <w:attr w:name="ProductID" w:val="74 a"/>
        </w:smartTagPr>
        <w:r w:rsidRPr="00C009D1">
          <w:rPr>
            <w:rFonts w:ascii="Times New Roman" w:hAnsi="Times New Roman"/>
            <w:sz w:val="24"/>
            <w:szCs w:val="24"/>
            <w:lang w:eastAsia="sk-SK"/>
          </w:rPr>
          <w:t>74 a</w:t>
        </w:r>
      </w:smartTag>
      <w:r w:rsidRPr="00C009D1">
        <w:rPr>
          <w:rFonts w:ascii="Times New Roman" w:hAnsi="Times New Roman"/>
          <w:sz w:val="24"/>
          <w:szCs w:val="24"/>
          <w:lang w:eastAsia="sk-SK"/>
        </w:rPr>
        <w:t xml:space="preserve"> Opatrenie MF SR MF/10531/2009-74.</w:t>
      </w: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Úpravy pri prechode na novú menu EUR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0"/>
          <w:szCs w:val="20"/>
          <w:lang w:eastAsia="sk-SK"/>
        </w:rPr>
        <w:t xml:space="preserve">    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 Právne predpisy upravujúce prechod na menu euro :</w:t>
      </w:r>
      <w:r w:rsidRPr="00C009D1">
        <w:rPr>
          <w:rFonts w:ascii="Gill Sans MT" w:hAnsi="Gill Sans MT"/>
          <w:b/>
          <w:sz w:val="20"/>
          <w:szCs w:val="20"/>
          <w:lang w:eastAsia="sk-SK"/>
        </w:rPr>
        <w:t> 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1.1. Zákon č. 659/2007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. o zavedení meny euro v SR (Generálny zákon)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1.2. Vyhláška MF SR č. 75/2008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ustanovujú pravidlá vykazovania, prepočtu a zaokrúhľovania peňažných súm v súvislosti s prechodom na menu euro na účely účtovníctva, daní a colné účely</w:t>
      </w:r>
    </w:p>
    <w:p w:rsidR="00847E72" w:rsidRPr="00C009D1" w:rsidRDefault="00847E72" w:rsidP="00C009D1">
      <w:pPr>
        <w:keepNext/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1.3. Vyhláška Ministerstva spravodlivosti SR č. 246/2008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 o pravidlách a postupoch pri premene menovitej hodnoty vkladov do imania a menovitej hodnoty základných imaní zo 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1.4. Vyhláška Národnej banky Slovenska č. 240/2008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určuje počet desatinných miest pri zaokrúhľovaní pri premene menovitej hodnoty niektorých druhov cenných papierov zo 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1.5. Vyhláška Ministerstva práce, sociálnych vecí a rodiny SR č. 251/2008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>1.6. Novela zákona o účtovníctve v súvislosti so zavedením meny euro v SR - vládny návrh</w:t>
      </w:r>
    </w:p>
    <w:p w:rsidR="00847E72" w:rsidRPr="00C009D1" w:rsidRDefault="00847E72" w:rsidP="00C009D1">
      <w:pPr>
        <w:spacing w:after="0" w:line="240" w:lineRule="auto"/>
        <w:jc w:val="both"/>
        <w:rPr>
          <w:rFonts w:ascii="Gill Sans MT" w:hAnsi="Gill Sans MT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(3) Spôsob ocenenia jednotlivých položiek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a)    Dlhodobý nehmotný a dlhodobý hmotný majetok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Zásoby 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ind w:left="4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Nakupované zásoby sa oceňujú obstarávacou cenou. Obstarávacia cena zahŕňa cenu zásob a náklady súvisiace s ich obstaraním (preprava a pod.).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c)    Pohľadávky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Pohľadávky pri ich vzniku sa oceňujú ich menovitou hodnotou.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Uplatňuje sa zásada opatrnosti – prechodné zníženie hodnoty pohľadávok sa vyjadruje vytvorením opravnej položky.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Peňažné prostriedky a ceniny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Peňažné prostriedky a ceniny sa oceňujú ich menovitou hodnotou.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e)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Náklady budúcich období a príjmy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f)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Rezervy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g)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účtuju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priamo na účte záväzkov so súvzťažným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zápisomna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ťarchu príslušného účtu nákladov alebo v prospech príslušného účtu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h)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Výdavky budúcich období a výnosy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i)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Cudzia mena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847E72" w:rsidRPr="00C009D1" w:rsidRDefault="00847E72" w:rsidP="00C009D1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(4) Podstata odpisovania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DNhM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a DHM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Odpisy dlhodobého hmotného a nehmotného majetku sú stanovené podľa zákona o dani z príjmu č. 595/2003 v znení neskorších predpisov. Odpisový plán účtovných odpisov hmotného majetku vychádza z metód používaných pri vyčísľovaní daňových odpisov. Odpisové sadzby pre účtovné a daňové odpisy spoločnosti sa rovnajú.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Odpisovať sa začína prvým dňom mesiaca nasledujúceho po uvedení dlhodobého majetku do užívania. Pozemky sa neodpisujú. Metóda odpisovania a odpisová sadzba sú stanovené takto:</w:t>
      </w: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Rovnomerné odpisovanie: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Odpisová skupina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Doba odpisovania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Ročný odpis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4 roky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1/4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2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6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1/6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12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1/12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20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1/20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2" w:name="_Toc530739900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lastRenderedPageBreak/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aktív súvahy</w:t>
      </w:r>
      <w:bookmarkEnd w:id="2"/>
    </w:p>
    <w:p w:rsidR="00847E72" w:rsidRPr="00C009D1" w:rsidRDefault="00847E72" w:rsidP="00C009D1">
      <w:pPr>
        <w:tabs>
          <w:tab w:val="left" w:pos="708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5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3" w:name="_Toc530739901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Neobežný majetok - Dlhodobý nehmotný majetok a dlhodobý hmotný majetok</w:t>
      </w:r>
      <w:bookmarkEnd w:id="3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dlhodobého nehmotného a dlhodobého hmotného majetku od 1. januára 201</w:t>
      </w:r>
      <w:r w:rsidR="0011187A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do 31. decembra 201</w:t>
      </w:r>
      <w:r w:rsidR="0011187A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>:</w:t>
      </w: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sz w:val="20"/>
          <w:szCs w:val="20"/>
          <w:lang w:eastAsia="sk-SK"/>
        </w:rPr>
      </w:pPr>
      <w:r w:rsidRPr="00C009D1">
        <w:rPr>
          <w:rFonts w:ascii="Times New Roman" w:hAnsi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847E72" w:rsidRPr="00372B50" w:rsidTr="00915739">
        <w:trPr>
          <w:cantSplit/>
        </w:trPr>
        <w:tc>
          <w:tcPr>
            <w:tcW w:w="10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3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ZC</w:t>
            </w:r>
          </w:p>
        </w:tc>
      </w:tr>
      <w:tr w:rsidR="00847E72" w:rsidRPr="00372B50" w:rsidTr="00915739">
        <w:trPr>
          <w:gridAfter w:val="1"/>
          <w:wAfter w:w="23" w:type="dxa"/>
          <w:cantSplit/>
        </w:trPr>
        <w:tc>
          <w:tcPr>
            <w:tcW w:w="107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DNhM</w:t>
            </w:r>
            <w:proofErr w:type="spellEnd"/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Ostatný NM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Stroje, prístroje a zariadenia </w:t>
            </w:r>
          </w:p>
        </w:tc>
        <w:tc>
          <w:tcPr>
            <w:tcW w:w="1079" w:type="dxa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47E72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Umelecké</w:t>
            </w:r>
          </w:p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 xml:space="preserve"> diela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Cenné papiere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915739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>Vysvetlivky: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 xml:space="preserve"> (+) prírastky, (-) úbytky,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4" w:name="_Toc530739904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Obežný majetok :</w:t>
      </w: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B15881" w:rsidRDefault="00847E72" w:rsidP="00B1588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sz w:val="24"/>
          <w:szCs w:val="24"/>
          <w:lang w:eastAsia="sk-SK"/>
        </w:rPr>
        <w:t>A/Zásoby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11187A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976" w:type="dxa"/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11187A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materiálu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tovaru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B/Pohľadávky</w:t>
      </w:r>
      <w:bookmarkEnd w:id="4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Veková štruktúra krátkodobých pohľadávok z obchodného styku 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>Názov</w:t>
            </w:r>
          </w:p>
        </w:tc>
        <w:tc>
          <w:tcPr>
            <w:tcW w:w="2976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v lehote splatnosti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976" w:type="dxa"/>
          </w:tcPr>
          <w:p w:rsidR="00847E72" w:rsidRPr="00C009D1" w:rsidRDefault="00847E72" w:rsidP="0089440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C009D1">
        <w:tc>
          <w:tcPr>
            <w:tcW w:w="3331" w:type="dxa"/>
          </w:tcPr>
          <w:p w:rsidR="00980580" w:rsidRPr="00C009D1" w:rsidRDefault="00980580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980580" w:rsidRPr="00C009D1" w:rsidRDefault="00980580" w:rsidP="0087638A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5" w:name="_Toc530739905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Finančné účty</w:t>
      </w:r>
      <w:bookmarkEnd w:id="5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Ako finančné účty k 31.12.201</w:t>
      </w:r>
      <w:r w:rsidR="00812B94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sú vykázané prostriedky v pokladnici v sume </w:t>
      </w:r>
      <w:r w:rsidR="00812B94">
        <w:rPr>
          <w:rFonts w:ascii="Times New Roman" w:hAnsi="Times New Roman"/>
          <w:sz w:val="24"/>
          <w:szCs w:val="24"/>
          <w:lang w:eastAsia="sk-SK"/>
        </w:rPr>
        <w:t>4 610,87</w:t>
      </w:r>
      <w:r>
        <w:rPr>
          <w:rFonts w:ascii="Times New Roman" w:hAnsi="Times New Roman"/>
          <w:sz w:val="24"/>
          <w:szCs w:val="24"/>
          <w:lang w:eastAsia="sk-SK"/>
        </w:rPr>
        <w:t>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a na bankových účtoch v sume </w:t>
      </w:r>
      <w:r w:rsidR="00812B94">
        <w:rPr>
          <w:rFonts w:ascii="Times New Roman" w:hAnsi="Times New Roman"/>
          <w:sz w:val="24"/>
          <w:szCs w:val="24"/>
          <w:lang w:eastAsia="sk-SK"/>
        </w:rPr>
        <w:t>18 874</w:t>
      </w:r>
      <w:r>
        <w:rPr>
          <w:rFonts w:ascii="Times New Roman" w:hAnsi="Times New Roman"/>
          <w:sz w:val="24"/>
          <w:szCs w:val="24"/>
          <w:lang w:eastAsia="sk-SK"/>
        </w:rPr>
        <w:t>,</w:t>
      </w:r>
      <w:r w:rsidR="00812B94">
        <w:rPr>
          <w:rFonts w:ascii="Times New Roman" w:hAnsi="Times New Roman"/>
          <w:sz w:val="24"/>
          <w:szCs w:val="24"/>
          <w:lang w:eastAsia="sk-SK"/>
        </w:rPr>
        <w:t>99</w:t>
      </w:r>
      <w:r>
        <w:rPr>
          <w:rFonts w:ascii="Times New Roman" w:hAnsi="Times New Roman"/>
          <w:sz w:val="24"/>
          <w:szCs w:val="24"/>
          <w:lang w:eastAsia="sk-SK"/>
        </w:rPr>
        <w:t xml:space="preserve"> 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EUR.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6" w:name="_Toc530739906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Časové rozlíšenie</w:t>
      </w:r>
      <w:bookmarkEnd w:id="6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Ide o tieto položky: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86"/>
        <w:gridCol w:w="2835"/>
        <w:gridCol w:w="2760"/>
      </w:tblGrid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35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760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B158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Náklady budúcich období 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83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Položka obsahuje náklady časovo patriace roku 201</w:t>
      </w:r>
      <w:r w:rsidR="00E327B9"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IV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pasív súvahy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7" w:name="_Toc53073990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Vlastné imanie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vlastného imania v priebehu účtovného obdobia je uvedený v nasledujúcej tabuľke: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v EUR</w:t>
      </w: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977"/>
        <w:gridCol w:w="1843"/>
        <w:gridCol w:w="1120"/>
        <w:gridCol w:w="1080"/>
        <w:gridCol w:w="2195"/>
      </w:tblGrid>
      <w:tr w:rsidR="00847E72" w:rsidRPr="00372B50" w:rsidTr="00980580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843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1. 1.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Zvýšenie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Zníženie</w:t>
            </w:r>
          </w:p>
        </w:tc>
        <w:tc>
          <w:tcPr>
            <w:tcW w:w="2195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 12.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  <w:r w:rsidR="00832E3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67594A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C009D1" w:rsidRDefault="00832E3E" w:rsidP="00CC36B2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5000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Kapitálové fondy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Výsledok hospodárenia minulých rokov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C009D1" w:rsidRDefault="00980580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VH za účtovné obdobie</w:t>
            </w:r>
          </w:p>
        </w:tc>
        <w:tc>
          <w:tcPr>
            <w:tcW w:w="1843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ind w:right="-70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</w:tcPr>
          <w:p w:rsidR="00980580" w:rsidRPr="00C009D1" w:rsidRDefault="002954C3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-1524</w:t>
            </w:r>
            <w:r w:rsidR="00980580"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DC1F4D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  <w:vAlign w:val="bottom"/>
          </w:tcPr>
          <w:p w:rsidR="00980580" w:rsidRPr="00980580" w:rsidRDefault="00980580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980580" w:rsidRDefault="002954C3" w:rsidP="00812B94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3</w:t>
            </w:r>
            <w:r w:rsidR="00812B94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4</w:t>
            </w: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76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bookmarkEnd w:id="7"/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A/ Rezervy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rezervách je uvedený v nasledujúcej tabuľke: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189"/>
        <w:gridCol w:w="1276"/>
        <w:gridCol w:w="1275"/>
        <w:gridCol w:w="1134"/>
        <w:gridCol w:w="993"/>
        <w:gridCol w:w="1481"/>
      </w:tblGrid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Položka rezerv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1.1.201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(zvýšenie)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Použitie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(zníženie)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Zrušenie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mzdy za dovolenku vrátane sociálneho a zdravotného poistenia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nevyfakturované služby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 spolu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B/ Dlhodobé 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Tvorba a čerpanie sociálneho fondu v priebehu účtovného obdobia sú znázornené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98"/>
        <w:gridCol w:w="4272"/>
      </w:tblGrid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4272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rok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 januáru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 na ťarchu nákladov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Čerpanie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Stav k 31. decembru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Krátkodobé 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Štruktúra záväzkov  podľa zostatkovej doby splatnosti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28"/>
        <w:gridCol w:w="2693"/>
        <w:gridCol w:w="2760"/>
      </w:tblGrid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01.01.201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760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 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 obchodného styku :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a/ Záväzky po lehote splatnosti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b/ Záväzky so zostatkovou dobou splatnosti do 1 roka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spoločníkom a združ.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zamestnancom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zo soc. a zdrav. Poistenia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Daňové záväzky a dotácie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 krátkodobé záväzky</w:t>
            </w:r>
          </w:p>
        </w:tc>
        <w:tc>
          <w:tcPr>
            <w:tcW w:w="2693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D900CD" w:rsidRDefault="00847E72" w:rsidP="00D900CD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výnosoch a NÁkladoch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sk-SK"/>
        </w:rPr>
      </w:pPr>
      <w:bookmarkStart w:id="8" w:name="_Toc530739914"/>
      <w:r w:rsidRPr="00C009D1">
        <w:rPr>
          <w:rFonts w:ascii="Times New Roman" w:hAnsi="Times New Roman"/>
          <w:b/>
          <w:bCs/>
          <w:sz w:val="28"/>
          <w:szCs w:val="28"/>
          <w:lang w:eastAsia="sk-SK"/>
        </w:rPr>
        <w:t>1. Výnosy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vlastných výrobkov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>
        <w:rPr>
          <w:rFonts w:ascii="Times New Roman" w:hAnsi="Times New Roman"/>
          <w:bCs/>
          <w:sz w:val="24"/>
          <w:szCs w:val="24"/>
          <w:lang w:eastAsia="sk-SK"/>
        </w:rPr>
        <w:t>0,00</w:t>
      </w:r>
      <w:r w:rsidRPr="00C009D1">
        <w:rPr>
          <w:rFonts w:ascii="Times New Roman" w:hAnsi="Times New Roman"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</w:t>
      </w:r>
      <w:bookmarkEnd w:id="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predaja služieb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Tržby za poskytnuté služby  sú v sume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sz w:val="24"/>
          <w:szCs w:val="24"/>
          <w:lang w:eastAsia="sk-SK"/>
        </w:rPr>
        <w:t xml:space="preserve"> 0</w:t>
      </w:r>
      <w:r w:rsidR="004372ED">
        <w:rPr>
          <w:rFonts w:ascii="Times New Roman" w:hAnsi="Times New Roman"/>
          <w:sz w:val="24"/>
          <w:szCs w:val="24"/>
          <w:lang w:eastAsia="sk-SK"/>
        </w:rPr>
        <w:t>,</w:t>
      </w:r>
      <w:r w:rsidR="002954C3">
        <w:rPr>
          <w:rFonts w:ascii="Times New Roman" w:hAnsi="Times New Roman"/>
          <w:sz w:val="24"/>
          <w:szCs w:val="24"/>
          <w:lang w:eastAsia="sk-SK"/>
        </w:rPr>
        <w:t>00</w:t>
      </w:r>
      <w:r w:rsidR="004372ED">
        <w:rPr>
          <w:rFonts w:ascii="Times New Roman" w:hAnsi="Times New Roman"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tovaru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</w:t>
      </w:r>
      <w:r w:rsidR="00274FFF">
        <w:rPr>
          <w:rFonts w:ascii="Times New Roman" w:hAnsi="Times New Roman"/>
          <w:sz w:val="24"/>
          <w:szCs w:val="24"/>
          <w:lang w:eastAsia="sk-SK"/>
        </w:rPr>
        <w:t>0</w:t>
      </w:r>
      <w:r w:rsidR="002954C3">
        <w:rPr>
          <w:rFonts w:ascii="Times New Roman" w:hAnsi="Times New Roman"/>
          <w:sz w:val="24"/>
          <w:szCs w:val="24"/>
          <w:lang w:eastAsia="sk-SK"/>
        </w:rPr>
        <w:t>,00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d)  Výnosy z finančnej činnosti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činnosti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                          </w:t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0,00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EUR 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181"/>
        <w:gridCol w:w="2552"/>
      </w:tblGrid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552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Výnosové úroky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Kurzové zisky</w:t>
            </w:r>
          </w:p>
        </w:tc>
        <w:tc>
          <w:tcPr>
            <w:tcW w:w="255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2.  n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áklady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Spotrebované nákupy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nákladoch na spotrebované nákupy: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Tovar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,</w:t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Služby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bookmarkStart w:id="9" w:name="OLE_LINK1"/>
      <w:r w:rsidRPr="00C009D1">
        <w:rPr>
          <w:rFonts w:ascii="Times New Roman" w:hAnsi="Times New Roman"/>
          <w:sz w:val="24"/>
          <w:szCs w:val="24"/>
          <w:lang w:eastAsia="sk-SK"/>
        </w:rPr>
        <w:t>Prehľad o službách:</w:t>
      </w:r>
    </w:p>
    <w:bookmarkEnd w:id="9"/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85" w:type="dxa"/>
          </w:tcPr>
          <w:p w:rsidR="00847E72" w:rsidRPr="00C009D1" w:rsidRDefault="00847E72" w:rsidP="00D900CD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Osobné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osobných nákladoch: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na sociálne poistenie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Sociálne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Dane a poplatky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D900C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počas roka 201</w:t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zamestnávala v priemere 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zamestnancov.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Ostatné náklady na prevádzkovú činnosť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ostatných nákladoch na prevádzkovú činnosť: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Odpisy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0C4EE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left="426" w:hanging="426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Finančné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Prehľad o finančných nákladoch: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finančné náklady</w:t>
            </w:r>
          </w:p>
        </w:tc>
        <w:tc>
          <w:tcPr>
            <w:tcW w:w="1985" w:type="dxa"/>
          </w:tcPr>
          <w:p w:rsidR="00847E72" w:rsidRPr="00C009D1" w:rsidRDefault="00812B94" w:rsidP="000C4EE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316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12B94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316</w:t>
            </w:r>
          </w:p>
        </w:tc>
      </w:tr>
    </w:tbl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Tieto náklady zahŕňajú poplatky a </w:t>
      </w:r>
      <w:proofErr w:type="spellStart"/>
      <w:r w:rsidRPr="00C009D1">
        <w:rPr>
          <w:rFonts w:ascii="Times New Roman" w:hAnsi="Times New Roman"/>
          <w:sz w:val="24"/>
          <w:szCs w:val="18"/>
          <w:lang w:eastAsia="sk-SK"/>
        </w:rPr>
        <w:t>DzMV</w:t>
      </w:r>
      <w:proofErr w:type="spellEnd"/>
      <w:r w:rsidRPr="00C009D1">
        <w:rPr>
          <w:rFonts w:ascii="Times New Roman" w:hAnsi="Times New Roman"/>
          <w:sz w:val="24"/>
          <w:szCs w:val="18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caps/>
          <w:sz w:val="24"/>
          <w:szCs w:val="24"/>
          <w:lang w:eastAsia="sk-SK"/>
        </w:rPr>
        <w:t>Súdne spory</w:t>
      </w:r>
    </w:p>
    <w:p w:rsidR="00847E72" w:rsidRPr="00C009D1" w:rsidRDefault="00847E72" w:rsidP="00C009D1">
      <w:pPr>
        <w:spacing w:after="0" w:line="240" w:lineRule="auto"/>
        <w:ind w:right="26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Ku dňu zostavenia účtovnej závierky neexistujú žiadne súdne spory.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VI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ind w:left="1661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  <w:t xml:space="preserve">           Informácie k údajom o zmenách vlastného imania</w:t>
      </w: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P.a-n</w:t>
      </w:r>
      <w:proofErr w:type="spellEnd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) Zmeny zložiek vlastného imania</w:t>
      </w:r>
    </w:p>
    <w:p w:rsidR="00847E72" w:rsidRPr="00C009D1" w:rsidRDefault="00847E72" w:rsidP="00C009D1">
      <w:pPr>
        <w:spacing w:after="48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10206" w:type="dxa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4678"/>
        <w:gridCol w:w="1311"/>
        <w:gridCol w:w="1311"/>
        <w:gridCol w:w="1311"/>
        <w:gridCol w:w="1595"/>
      </w:tblGrid>
      <w:tr w:rsidR="00847E72" w:rsidRPr="00372B50" w:rsidTr="00274FFF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z w:val="24"/>
                <w:szCs w:val="20"/>
                <w:lang w:eastAsia="cs-CZ"/>
              </w:rPr>
              <w:t>Text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2954C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Stav k 31.1</w:t>
            </w:r>
            <w:r w:rsidR="002954C3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7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. BO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4"/>
              </w:numPr>
              <w:spacing w:after="0" w:line="240" w:lineRule="auto"/>
              <w:outlineLvl w:val="1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2954C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Stav k 31.1</w:t>
            </w:r>
            <w:r w:rsidR="002954C3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8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PO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2954C3" w:rsidP="00915739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3476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2954C3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2954C3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A.lI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385"/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 A.II.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  <w:tab w:val="left" w:pos="310"/>
              </w:tabs>
              <w:spacing w:after="0" w:line="182" w:lineRule="exact"/>
              <w:ind w:left="546" w:right="54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Zákonný rezervný fond z kapitálových vkladov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73" w:lineRule="exact"/>
              <w:ind w:left="546" w:right="66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4. Oceňovacie rozdiely z precenenia majetku a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85" w:lineRule="exact"/>
              <w:ind w:left="546" w:right="451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6.  Oceňovacie rozdiely z precenenia pri splynutí a </w:t>
            </w:r>
            <w:r w:rsidRPr="00C009D1">
              <w:rPr>
                <w:rFonts w:ascii="Times New Roman" w:hAnsi="Times New Roman"/>
                <w:color w:val="000000"/>
                <w:spacing w:val="1"/>
                <w:sz w:val="16"/>
                <w:szCs w:val="16"/>
                <w:lang w:eastAsia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A.lll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. 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A.III.1.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2.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A.IV.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ind w:left="348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 xml:space="preserve">A.V.     </w:t>
            </w: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ab/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5"/>
                <w:sz w:val="16"/>
                <w:szCs w:val="16"/>
                <w:lang w:eastAsia="sk-SK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2954C3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-1524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V Galante, dňa </w:t>
      </w:r>
      <w:r w:rsidR="002954C3">
        <w:rPr>
          <w:rFonts w:ascii="Times New Roman" w:hAnsi="Times New Roman"/>
          <w:sz w:val="24"/>
          <w:szCs w:val="18"/>
          <w:lang w:eastAsia="sk-SK"/>
        </w:rPr>
        <w:t>23</w:t>
      </w:r>
      <w:r w:rsidR="00B53978">
        <w:rPr>
          <w:rFonts w:ascii="Times New Roman" w:hAnsi="Times New Roman"/>
          <w:sz w:val="24"/>
          <w:szCs w:val="18"/>
          <w:lang w:eastAsia="sk-SK"/>
        </w:rPr>
        <w:t>.0</w:t>
      </w:r>
      <w:r w:rsidR="002954C3">
        <w:rPr>
          <w:rFonts w:ascii="Times New Roman" w:hAnsi="Times New Roman"/>
          <w:sz w:val="24"/>
          <w:szCs w:val="18"/>
          <w:lang w:eastAsia="sk-SK"/>
        </w:rPr>
        <w:t>3</w:t>
      </w:r>
      <w:r w:rsidR="00B53978">
        <w:rPr>
          <w:rFonts w:ascii="Times New Roman" w:hAnsi="Times New Roman"/>
          <w:sz w:val="24"/>
          <w:szCs w:val="18"/>
          <w:lang w:eastAsia="sk-SK"/>
        </w:rPr>
        <w:t>.201</w:t>
      </w:r>
      <w:r w:rsidR="002954C3">
        <w:rPr>
          <w:rFonts w:ascii="Times New Roman" w:hAnsi="Times New Roman"/>
          <w:sz w:val="24"/>
          <w:szCs w:val="18"/>
          <w:lang w:eastAsia="sk-SK"/>
        </w:rPr>
        <w:t>9</w:t>
      </w: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-------------------------------------------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  <w:t xml:space="preserve">              podpis štatutárneho orgánu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  <w:t>Čl. VII.</w:t>
      </w: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  <w:t xml:space="preserve"> Prehľad peňažných tokov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left="1639" w:right="1038"/>
        <w:jc w:val="center"/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  <w:t>s použitím priamej metódy vykazovania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right="1038"/>
        <w:rPr>
          <w:rFonts w:ascii="Times New Roman" w:hAnsi="Times New Roman"/>
          <w:sz w:val="2"/>
          <w:szCs w:val="2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1"/>
          <w:sz w:val="24"/>
          <w:szCs w:val="24"/>
          <w:lang w:eastAsia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34"/>
        <w:gridCol w:w="6758"/>
        <w:gridCol w:w="461"/>
        <w:gridCol w:w="1238"/>
        <w:gridCol w:w="1142"/>
      </w:tblGrid>
      <w:tr w:rsidR="00847E72" w:rsidRPr="00372B50" w:rsidTr="00C009D1">
        <w:trPr>
          <w:trHeight w:hRule="exact" w:val="662"/>
        </w:trPr>
        <w:tc>
          <w:tcPr>
            <w:tcW w:w="634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Ozn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675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5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č.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 w:right="48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Skutoč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bež. obdobie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139" w:right="17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4"/>
                <w:sz w:val="16"/>
                <w:szCs w:val="16"/>
                <w:lang w:eastAsia="sk-SK"/>
              </w:rPr>
              <w:t xml:space="preserve">Minulé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7"/>
                <w:sz w:val="16"/>
                <w:szCs w:val="16"/>
                <w:lang w:eastAsia="sk-SK"/>
              </w:rPr>
              <w:t>obdobie</w:t>
            </w: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uzatvorených zmlúv, ktorých predmetom je právo určené na predaj alebo na obcho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1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z uzatvorených zmlúv, ktorých predmetom je právo určené na predaj alebo na ob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z úverov, ktoré účtovnej jednotke poskytla banka alebo pobočka zahraničnej banky,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splácanie úverov, ktoré účtovnej jednotke poskytla banka alebo pobočka zahra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6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9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64" w:firstLine="7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Peňažné toky z prevádzkovej činnosti účtovnej jednotky s výnimkou tých, ktoré sa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8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investič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vyplatené dividendy a iných podielov na zisku, s výnimkou tých, ktoré sa začle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34" w:hanging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s výnimkou tých, ktoré sa začleňujú do inves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7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lastRenderedPageBreak/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dlhodobých cenných papierov a podielov v iných účtovných jednot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 xml:space="preserve">kách, s výnimkou cenných papierov, ktoré sa považujú za peňažné ekvivalenty a cenných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9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 predaja dlhodobých cenných papierov a podielov v iných účtovných jednotkách,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s výnimkou cenných papierov, ktoré sa považujú za peňažné ekvivalenty a cenných papierov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425"/>
        </w:trPr>
        <w:tc>
          <w:tcPr>
            <w:tcW w:w="634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675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43"/>
        <w:gridCol w:w="6739"/>
        <w:gridCol w:w="461"/>
        <w:gridCol w:w="1238"/>
        <w:gridCol w:w="1142"/>
      </w:tblGrid>
      <w:tr w:rsidR="00847E72" w:rsidRPr="00372B50" w:rsidTr="00C009D1">
        <w:trPr>
          <w:trHeight w:hRule="exact" w:val="422"/>
        </w:trPr>
        <w:tc>
          <w:tcPr>
            <w:tcW w:w="643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6739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firstLine="14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zo splácania dlhodobých pôžičiek poskytované účtovnou jednotkou inej účtovnej jed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notke, ktorá je súčasťou konsolidovaného celku (+)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8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zo splácania dlhodobých pôžičiek poskytované účtovnou jednotkou tretím osobám,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s výnimkou dlhodobých pôžičiek poskytovaných účtovnej jednotke, ktorá je súčasťou konso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14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prevádz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03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85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je ich možné začleniť do investičných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z dlhodobých záväzkov a krátkodobých záväzkov z finančnej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zaplatené úroky, s výnimkou tých, ktoré sa začleňujú do prevádzkových činností </w:t>
            </w: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4" w:hanging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26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9" w:hanging="12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Stav peňažných prostriedkov a peňažných ekvivalentov na začiatku účtovného obdo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20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54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Kurzové rozdiely vyčíslené k peňažným prostriedkom a peňažným ekvivalentom ku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2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832"/>
        </w:trPr>
        <w:tc>
          <w:tcPr>
            <w:tcW w:w="643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739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1" w:hanging="19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Zostatok peňažných prostriedkov a peňažných ekvivalentov na konci účtovného ob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dobia, upravený o kurzové rozdiely vyčíslené ku dňu, ku ktorému sa zostavuje účtov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ná závierka (+/-)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4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192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2565"/>
        <w:gridCol w:w="2566"/>
        <w:gridCol w:w="2565"/>
        <w:gridCol w:w="2566"/>
      </w:tblGrid>
      <w:tr w:rsidR="00847E72" w:rsidRPr="00372B50" w:rsidTr="00C009D1">
        <w:trPr>
          <w:cantSplit/>
          <w:trHeight w:val="1950"/>
        </w:trPr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Zostavené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2954C3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23</w:t>
            </w:r>
            <w:r w:rsidR="00AE5225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.0</w:t>
            </w: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3.2019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Schválené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Podpisový záznam člena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štatutárneho orgánu účtov-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nej jednotky alebo fyzickej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osoby, ktorá je účtovnou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jednotkou:</w:t>
            </w:r>
          </w:p>
        </w:tc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Podpisový záznam osoby </w:t>
            </w: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zod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povednej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 xml:space="preserve"> za zostavenie účtovnej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závierky:</w:t>
            </w: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Podpisový záznam osoby zodpovednej za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vedenie účtovníctva:</w:t>
            </w:r>
          </w:p>
        </w:tc>
      </w:tr>
    </w:tbl>
    <w:p w:rsidR="00847E72" w:rsidRDefault="00847E72"/>
    <w:sectPr w:rsidR="00847E72" w:rsidSect="00F47D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17F82C3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765"/>
        </w:tabs>
        <w:ind w:left="765" w:hanging="405"/>
      </w:pPr>
      <w:rPr>
        <w:rFonts w:cs="Times New Roman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7"/>
  </w:num>
  <w:num w:numId="2">
    <w:abstractNumId w:val="7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</w:num>
  <w:num w:numId="5">
    <w:abstractNumId w:val="0"/>
  </w:num>
  <w:num w:numId="6">
    <w:abstractNumId w:val="0"/>
    <w:lvlOverride w:ilvl="0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</w:num>
  <w:num w:numId="11">
    <w:abstractNumId w:val="2"/>
  </w:num>
  <w:num w:numId="12">
    <w:abstractNumId w:val="2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5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04"/>
  <w:defaultTabStop w:val="708"/>
  <w:hyphenationZone w:val="425"/>
  <w:characterSpacingControl w:val="doNotCompress"/>
  <w:compat/>
  <w:rsids>
    <w:rsidRoot w:val="00C009D1"/>
    <w:rsid w:val="000025E0"/>
    <w:rsid w:val="000C4EE1"/>
    <w:rsid w:val="0011187A"/>
    <w:rsid w:val="00117D8C"/>
    <w:rsid w:val="0012162C"/>
    <w:rsid w:val="001A0251"/>
    <w:rsid w:val="00230F29"/>
    <w:rsid w:val="00235522"/>
    <w:rsid w:val="00241899"/>
    <w:rsid w:val="00274FFF"/>
    <w:rsid w:val="002954C3"/>
    <w:rsid w:val="002C7A0F"/>
    <w:rsid w:val="00372B50"/>
    <w:rsid w:val="003F10D8"/>
    <w:rsid w:val="004372ED"/>
    <w:rsid w:val="0049551E"/>
    <w:rsid w:val="004A4579"/>
    <w:rsid w:val="004E606E"/>
    <w:rsid w:val="005C1FA6"/>
    <w:rsid w:val="005F50C1"/>
    <w:rsid w:val="006530A9"/>
    <w:rsid w:val="0067594A"/>
    <w:rsid w:val="006B6C3B"/>
    <w:rsid w:val="00812B94"/>
    <w:rsid w:val="00832E3E"/>
    <w:rsid w:val="00847E72"/>
    <w:rsid w:val="0087638A"/>
    <w:rsid w:val="00894408"/>
    <w:rsid w:val="008F6670"/>
    <w:rsid w:val="00915739"/>
    <w:rsid w:val="009536AB"/>
    <w:rsid w:val="00980580"/>
    <w:rsid w:val="009B3398"/>
    <w:rsid w:val="00AE5225"/>
    <w:rsid w:val="00B15881"/>
    <w:rsid w:val="00B53978"/>
    <w:rsid w:val="00C009D1"/>
    <w:rsid w:val="00C56F0E"/>
    <w:rsid w:val="00CB77A4"/>
    <w:rsid w:val="00CC36B2"/>
    <w:rsid w:val="00D900CD"/>
    <w:rsid w:val="00DC1F4D"/>
    <w:rsid w:val="00E327B9"/>
    <w:rsid w:val="00EE062F"/>
    <w:rsid w:val="00F47DB6"/>
    <w:rsid w:val="00F76C13"/>
    <w:rsid w:val="00FB15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locked="1" w:uiPriority="0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7DB6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009D1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/>
      <w:b/>
      <w:bCs/>
      <w:caps/>
      <w:sz w:val="18"/>
      <w:szCs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009D1"/>
    <w:pPr>
      <w:keepNext/>
      <w:numPr>
        <w:numId w:val="3"/>
      </w:numPr>
      <w:spacing w:after="0" w:line="240" w:lineRule="auto"/>
      <w:outlineLvl w:val="1"/>
    </w:pPr>
    <w:rPr>
      <w:rFonts w:ascii="Times New Roman" w:eastAsia="Times New Roman" w:hAnsi="Times New Roman"/>
      <w:b/>
      <w:bCs/>
      <w:sz w:val="18"/>
      <w:szCs w:val="1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009D1"/>
    <w:pPr>
      <w:keepNext/>
      <w:spacing w:after="0" w:line="240" w:lineRule="auto"/>
      <w:jc w:val="both"/>
      <w:outlineLvl w:val="2"/>
    </w:pPr>
    <w:rPr>
      <w:rFonts w:ascii="Book Antiqua" w:eastAsia="Times New Roman" w:hAnsi="Book Antiqua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009D1"/>
    <w:pPr>
      <w:keepNext/>
      <w:shd w:val="clear" w:color="auto" w:fill="FFFFFF"/>
      <w:spacing w:after="0" w:line="240" w:lineRule="auto"/>
      <w:ind w:left="1661"/>
      <w:jc w:val="center"/>
      <w:outlineLvl w:val="3"/>
    </w:pPr>
    <w:rPr>
      <w:rFonts w:ascii="Times New Roman" w:eastAsia="Times New Roman" w:hAnsi="Times New Roman"/>
      <w:b/>
      <w:bCs/>
      <w:color w:val="000000"/>
      <w:spacing w:val="-2"/>
      <w:sz w:val="24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C009D1"/>
    <w:rPr>
      <w:rFonts w:ascii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C009D1"/>
    <w:rPr>
      <w:rFonts w:ascii="Book Antiqua" w:hAnsi="Book Antiqua" w:cs="Times New Roman"/>
      <w:b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009D1"/>
    <w:rPr>
      <w:rFonts w:ascii="Times New Roman" w:hAnsi="Times New Roman" w:cs="Times New Roman"/>
      <w:b/>
      <w:bCs/>
      <w:color w:val="000000"/>
      <w:spacing w:val="-2"/>
      <w:sz w:val="28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uiPriority w:val="99"/>
    <w:semiHidden/>
    <w:rsid w:val="00C009D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C009D1"/>
    <w:rPr>
      <w:rFonts w:ascii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uiPriority w:val="99"/>
    <w:semiHidden/>
    <w:rsid w:val="00C009D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009D1"/>
    <w:rPr>
      <w:rFonts w:ascii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C009D1"/>
    <w:pPr>
      <w:spacing w:after="0" w:line="240" w:lineRule="auto"/>
      <w:ind w:firstLine="360"/>
    </w:pPr>
    <w:rPr>
      <w:rFonts w:ascii="Book Antiqua" w:eastAsia="Times New Roman" w:hAnsi="Book Antiqua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009D1"/>
    <w:rPr>
      <w:rFonts w:ascii="Times New Roman" w:hAnsi="Times New Roman" w:cs="Times New Roman"/>
      <w:sz w:val="18"/>
      <w:szCs w:val="18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rsid w:val="00C009D1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009D1"/>
    <w:rPr>
      <w:rFonts w:ascii="Book Antiqua" w:hAnsi="Book Antiqua" w:cs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C009D1"/>
    <w:pPr>
      <w:keepNext/>
      <w:spacing w:after="0" w:line="240" w:lineRule="auto"/>
      <w:ind w:firstLine="708"/>
      <w:jc w:val="both"/>
    </w:pPr>
    <w:rPr>
      <w:rFonts w:ascii="Times New Roman" w:eastAsia="Times New Roman" w:hAnsi="Times New Roman"/>
      <w:b/>
      <w:sz w:val="24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C009D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009D1"/>
    <w:rPr>
      <w:rFonts w:ascii="Times New Roman" w:hAnsi="Times New Roman" w:cs="Times New Roman"/>
      <w:b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C009D1"/>
    <w:pPr>
      <w:tabs>
        <w:tab w:val="num" w:pos="426"/>
      </w:tabs>
      <w:ind w:hanging="426"/>
    </w:pPr>
    <w:rPr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009D1"/>
    <w:rPr>
      <w:rFonts w:ascii="Tahoma" w:hAnsi="Tahoma" w:cs="Tahoma"/>
      <w:sz w:val="16"/>
      <w:szCs w:val="16"/>
      <w:lang w:eastAsia="sk-SK"/>
    </w:rPr>
  </w:style>
  <w:style w:type="paragraph" w:customStyle="1" w:styleId="Tabulka">
    <w:name w:val="Tabulka"/>
    <w:basedOn w:val="Normlny"/>
    <w:uiPriority w:val="99"/>
    <w:rsid w:val="00C009D1"/>
    <w:pPr>
      <w:spacing w:after="0" w:line="240" w:lineRule="auto"/>
    </w:pPr>
    <w:rPr>
      <w:rFonts w:ascii="Times New Roman" w:eastAsia="Times New Roman" w:hAnsi="Times New Roman"/>
      <w:color w:val="000000"/>
      <w:sz w:val="18"/>
      <w:szCs w:val="18"/>
      <w:lang w:eastAsia="sk-SK"/>
    </w:rPr>
  </w:style>
  <w:style w:type="character" w:customStyle="1" w:styleId="CharChar2">
    <w:name w:val="Char Char2"/>
    <w:uiPriority w:val="99"/>
    <w:locked/>
    <w:rsid w:val="00C009D1"/>
    <w:rPr>
      <w:rFonts w:ascii="Times New Roman" w:hAnsi="Times New Roman"/>
      <w:sz w:val="20"/>
      <w:lang w:eastAsia="sk-SK"/>
    </w:rPr>
  </w:style>
  <w:style w:type="character" w:customStyle="1" w:styleId="ra">
    <w:name w:val="ra"/>
    <w:rsid w:val="00C009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0963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orsr.sk/hladaj_osoba.asp?PR=Chalmovsk&#253;&amp;MENO=Peter&amp;SID=0&amp;T=f0&amp;R=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11</Pages>
  <Words>3043</Words>
  <Characters>17349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ako súčasť účtovnej závierky k 31</vt:lpstr>
    </vt:vector>
  </TitlesOfParts>
  <Company>Financna sprava Slovenskej republiky</Company>
  <LinksUpToDate>false</LinksUpToDate>
  <CharactersWithSpaces>20352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ako súčasť účtovnej závierky k 31</dc:title>
  <dc:creator>Lenická Soňa Ing.</dc:creator>
  <cp:lastModifiedBy>Igor</cp:lastModifiedBy>
  <cp:revision>9</cp:revision>
  <cp:lastPrinted>2014-06-30T12:33:00Z</cp:lastPrinted>
  <dcterms:created xsi:type="dcterms:W3CDTF">2019-03-31T11:54:00Z</dcterms:created>
  <dcterms:modified xsi:type="dcterms:W3CDTF">2019-03-31T13:10:00Z</dcterms:modified>
</cp:coreProperties>
</file>