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2018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89"/>
        <w:gridCol w:w="6855"/>
      </w:tblGrid>
      <w:tr>
        <w:trPr>
          <w:trHeight w:val="231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PROFIgips s.r.o.</w:t>
            </w:r>
          </w:p>
        </w:tc>
      </w:tr>
      <w:tr>
        <w:trPr>
          <w:trHeight w:val="249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s.r.o.</w:t>
            </w:r>
          </w:p>
        </w:tc>
      </w:tr>
      <w:tr>
        <w:trPr>
          <w:trHeight w:val="143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Zápis do obchodného registra:   10.01.2005</w:t>
            </w:r>
          </w:p>
        </w:tc>
      </w:tr>
      <w:tr>
        <w:trPr>
          <w:trHeight w:val="175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>Hlavný predmet podnikania:</w:t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 xml:space="preserve">montáž sadrokartónu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uskutočňovanie stavieb a ich zmien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maliarske, natieračské a lešenárske práce </w:t>
            </w:r>
          </w:p>
        </w:tc>
      </w:tr>
      <w:tr>
        <w:trPr>
          <w:trHeight w:val="194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2018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2"/>
        <w:gridCol w:w="3407"/>
        <w:gridCol w:w="3969"/>
      </w:tblGrid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25</w:t>
            </w:r>
            <w:r>
              <w:rPr>
                <w:bCs/>
              </w:rPr>
              <w:t>67200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1276780</w:t>
            </w:r>
          </w:p>
        </w:tc>
      </w:tr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4820442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1080031</w:t>
            </w:r>
          </w:p>
        </w:tc>
      </w:tr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2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2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 xml:space="preserve">účtovná závierka k 31.12.2017 bola schválená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/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 xml:space="preserve">k 31.12.2018 je účtovná závierka zostavená ako riadna účtovná závierka za účtovné obdobie od 1.1.2018 do          </w:t>
      </w:r>
    </w:p>
    <w:p>
      <w:pPr>
        <w:pStyle w:val="Normal"/>
        <w:ind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31.12.2018.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3280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272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16" w:type="dxa"/>
                              <w:tblCellMar>
                                <w:top w:w="0" w:type="dxa"/>
                                <w:left w:w="-6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6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6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3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16" w:type="dxa"/>
                        <w:tblCellMar>
                          <w:top w:w="0" w:type="dxa"/>
                          <w:left w:w="-6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6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6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2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color w:val="000000"/>
          <w:szCs w:val="24"/>
        </w:rPr>
        <w:t>III. 1</w:t>
        <w:tab/>
        <w:t>Účtovná jednotka bude nepretržite pokračovať</w:t>
      </w:r>
      <w:r>
        <w:rPr>
          <w:rFonts w:cs="Times New Roman" w:ascii="Times New Roman" w:hAnsi="Times New Roman"/>
          <w:b/>
          <w:szCs w:val="24"/>
        </w:rPr>
        <w:t xml:space="preserve">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31.12.2018 predstavuje      0,-     €.</w:t>
      </w:r>
    </w:p>
    <w:p>
      <w:pPr>
        <w:pStyle w:val="NoSpacing"/>
        <w:rPr/>
      </w:pPr>
      <w:r>
        <w:rPr/>
        <w:t>Neuhradené pohľadávky z obchodného styku ku koncu roku sú v celkovej výške  1.</w:t>
      </w:r>
      <w:r>
        <w:rPr/>
        <w:t>566.633</w:t>
      </w:r>
      <w:r>
        <w:rPr/>
        <w:t>,-  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color w:val="00000A"/>
              </w:rPr>
            </w:pPr>
            <w:r>
              <w:rPr>
                <w:rFonts w:eastAsia="Times New Roman" w:cs="Times New Roman" w:ascii="Times New Roman" w:hAnsi="Times New Roman"/>
                <w:color w:val="00000A"/>
                <w:lang w:eastAsia="sk-SK"/>
              </w:rPr>
              <w:t>Pohľadávky za staveb.práce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A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A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1918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0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2"/>
        <w:gridCol w:w="2126"/>
        <w:gridCol w:w="1556"/>
        <w:gridCol w:w="2269"/>
      </w:tblGrid>
      <w:tr>
        <w:trPr>
          <w:trHeight w:val="1870" w:hRule="atLeast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35" w:type="dxa"/>
        <w:tblCellMar>
          <w:top w:w="0" w:type="dxa"/>
          <w:left w:w="7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>ÚJ používa rovnomerné odpisovanie dlhodobého hmotného majetku a dlhodobého nehmotného majetku. Podrobný účtovný odpisový plán po položkách sa vedie v podsystéme DHM s podporou softvéru  OMEGA – Kros a.s. (taktiež daňové odpisy podľa zákona o dani z príjmov).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/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3"/>
        <w:gridCol w:w="2602"/>
        <w:gridCol w:w="2861"/>
      </w:tblGrid>
      <w:tr>
        <w:trPr>
          <w:trHeight w:val="975" w:hRule="atLeast"/>
        </w:trPr>
        <w:tc>
          <w:tcPr>
            <w:tcW w:w="389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6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230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2453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4820212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1077578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4158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8781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11421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8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6150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364719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1159144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364719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1159144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3360008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552437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kooperačné práce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3230880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kanceláriu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47786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6821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96137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39218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45968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2761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1538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59898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45322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2797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3309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364719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000000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89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/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 xml:space="preserve">Po 31.12.2018 do dňa zostavenia účtovnej závierky nenastali žiadne významné skutočnosti, </w:t>
      </w:r>
    </w:p>
    <w:p>
      <w:pPr>
        <w:pStyle w:val="NoSpacing"/>
        <w:rPr/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2018.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33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7"/>
      <w:gridCol w:w="288"/>
      <w:gridCol w:w="289"/>
      <w:gridCol w:w="287"/>
      <w:gridCol w:w="287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8"/>
      <w:gridCol w:w="288"/>
      <w:gridCol w:w="286"/>
      <w:gridCol w:w="284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7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9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9" w:type="dxa"/>
          <w:tcBorders>
            <w:left w:val="nil"/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7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6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ascii="Times New Roman" w:hAnsi="Times New Roman"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character" w:styleId="ListLabel9">
    <w:name w:val="ListLabel 9"/>
    <w:qFormat/>
    <w:rPr>
      <w:rFonts w:ascii="Times New Roman" w:hAnsi="Times New Roman" w:cs="Symbo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</w:rPr>
  </w:style>
  <w:style w:type="character" w:styleId="ListLabel12">
    <w:name w:val="ListLabel 12"/>
    <w:qFormat/>
    <w:rPr>
      <w:rFonts w:ascii="Times New Roman" w:hAnsi="Times New Roman" w:cs="Symbol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2004</TotalTime>
  <Application>LibreOffice/4.4.0.3$Windows_x86 LibreOffice_project/de093506bcdc5fafd9023ee680b8c60e3e0645d7</Application>
  <Paragraphs>262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2019-03-29T10:30:29Z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