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Nižnianska 851/2,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2,5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2,5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 xml:space="preserve">čtovná závierka bola vypracovaná za predpokladu nepretržitého trvania účtovnej jednotky. Účtovná závierka spoločnosti k 31.12.2018 je zostavená ako riadna účtovná závierka, a to za účtovné obdobie     od 01.01.2018 do 31.12.2018.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a)</w:t>
      </w:r>
      <w:r>
        <w:rPr>
          <w:rFonts w:ascii="Calibri" w:hAnsi="Calibri" w:cs="Calibri"/>
          <w:sz w:val="20"/>
          <w:szCs w:val="20"/>
          <w:lang w:val="en-US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b)</w:t>
      </w:r>
      <w:r>
        <w:rPr>
          <w:rFonts w:ascii="Calibri" w:hAnsi="Calibri" w:cs="Calibri"/>
          <w:sz w:val="20"/>
          <w:szCs w:val="20"/>
          <w:lang w:val="en-US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c)</w:t>
      </w:r>
      <w:r>
        <w:rPr>
          <w:rFonts w:ascii="Calibri" w:hAnsi="Calibri" w:cs="Calibri"/>
          <w:sz w:val="20"/>
          <w:szCs w:val="20"/>
          <w:lang w:val="en-US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e)</w:t>
      </w:r>
      <w:r>
        <w:rPr>
          <w:rFonts w:ascii="Calibri" w:hAnsi="Calibri" w:cs="Calibri"/>
          <w:sz w:val="20"/>
          <w:szCs w:val="20"/>
          <w:lang w:val="en-US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Nákladné vozidlo VW Transporter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 AUDI A6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2018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Informácie o záväzkoch, a to: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Štruktúra záväzkov ( okrem bankových úverov, pôži</w:t>
      </w:r>
      <w:r>
        <w:rPr>
          <w:rFonts w:ascii="Calibri" w:hAnsi="Calibri" w:cs="Calibri"/>
          <w:sz w:val="20"/>
          <w:szCs w:val="20"/>
        </w:rPr>
        <w:t xml:space="preserve">čiek a krátkodobých finančných výpomocí  ) podľa zostatkovej doby splatnosti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4111"/>
        <w:gridCol w:w="2410"/>
        <w:gridCol w:w="2551"/>
      </w:tblGrid>
      <w:tr w:rsidR="00624E4F" w:rsidTr="00A25149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čtovné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obdobie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čtovné obdobie</w:t>
            </w: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Záväzky po lehote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Záväzky do lehoty splatnosti so zostatkovou dobou splatnosti do jedného roka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3 455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2 877</w:t>
            </w: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Krátkodobé záväzky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3 455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2 877</w:t>
            </w: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Záväzky so zostatkovou dobou splatnosti od jedného do piatich rokov vrátane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Záväzky so zostatkovou dobou splatnosti viac ako pä</w:t>
            </w:r>
            <w:r>
              <w:rPr>
                <w:rFonts w:ascii="Calibri" w:hAnsi="Calibri" w:cs="Calibri"/>
                <w:sz w:val="18"/>
                <w:szCs w:val="18"/>
              </w:rPr>
              <w:t>ť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Dlhodobé záväzky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Tr="00A25149">
        <w:trPr>
          <w:trHeight w:val="28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Krátkodobé a dlhodobé záväzky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3 455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2 877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bankových úveroch, pôži</w:t>
      </w:r>
      <w:r>
        <w:rPr>
          <w:rFonts w:ascii="Calibri" w:hAnsi="Calibri" w:cs="Calibri"/>
          <w:sz w:val="20"/>
          <w:szCs w:val="20"/>
        </w:rPr>
        <w:t>čkách a krátkodobých finančných výpomociach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1568"/>
        <w:gridCol w:w="704"/>
        <w:gridCol w:w="855"/>
        <w:gridCol w:w="1130"/>
        <w:gridCol w:w="1417"/>
        <w:gridCol w:w="1418"/>
        <w:gridCol w:w="1984"/>
      </w:tblGrid>
      <w:tr w:rsidR="00624E4F" w:rsidTr="00A25149">
        <w:trPr>
          <w:trHeight w:val="990"/>
          <w:jc w:val="center"/>
        </w:trPr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Názov položky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Mena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Úrok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br/>
              <w:t xml:space="preserve">p. a.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Dátum splatnosti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Suma istiny v príslušnej mene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br/>
              <w:t xml:space="preserve"> za bežné 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Suma istiny v eurách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za bežné 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Suma istiny v príslušnej mene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za bezprostredne predchádzajúce 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čtovné obdobie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f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g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90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Dlhodobé pôži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čky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90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Krátkodobé pôži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čky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spolo</w:t>
            </w:r>
            <w:r>
              <w:rPr>
                <w:rFonts w:ascii="Calibri" w:hAnsi="Calibri" w:cs="Calibri"/>
                <w:sz w:val="18"/>
                <w:szCs w:val="18"/>
              </w:rPr>
              <w:t>čník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EUR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22 559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22 559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13 584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Tr="00A25149">
        <w:trPr>
          <w:trHeight w:val="284"/>
          <w:jc w:val="center"/>
        </w:trPr>
        <w:tc>
          <w:tcPr>
            <w:tcW w:w="90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lastRenderedPageBreak/>
              <w:t>Krátkodobé finan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čné výpomoci</w:t>
            </w:r>
          </w:p>
        </w:tc>
      </w:tr>
      <w:tr w:rsidR="00624E4F" w:rsidTr="00A25149">
        <w:trPr>
          <w:trHeight w:val="284"/>
          <w:jc w:val="center"/>
        </w:trPr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624E4F" w:rsidRDefault="00624E4F" w:rsidP="00624E4F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599" w:rsidRDefault="00DA2599" w:rsidP="00DA3EE5">
      <w:pPr>
        <w:spacing w:after="0" w:line="240" w:lineRule="auto"/>
      </w:pPr>
      <w:r>
        <w:separator/>
      </w:r>
    </w:p>
  </w:endnote>
  <w:endnote w:type="continuationSeparator" w:id="1">
    <w:p w:rsidR="00DA2599" w:rsidRDefault="00DA2599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466A2B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E7178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599" w:rsidRDefault="00DA2599" w:rsidP="00DA3EE5">
      <w:pPr>
        <w:spacing w:after="0" w:line="240" w:lineRule="auto"/>
      </w:pPr>
      <w:r>
        <w:separator/>
      </w:r>
    </w:p>
  </w:footnote>
  <w:footnote w:type="continuationSeparator" w:id="1">
    <w:p w:rsidR="00DA2599" w:rsidRDefault="00DA2599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738D6"/>
    <w:rsid w:val="00076326"/>
    <w:rsid w:val="00081920"/>
    <w:rsid w:val="000B2AD4"/>
    <w:rsid w:val="000F3252"/>
    <w:rsid w:val="001A2007"/>
    <w:rsid w:val="001C0705"/>
    <w:rsid w:val="001C4951"/>
    <w:rsid w:val="001E6013"/>
    <w:rsid w:val="00257AF9"/>
    <w:rsid w:val="0026330D"/>
    <w:rsid w:val="00284C09"/>
    <w:rsid w:val="002A52AD"/>
    <w:rsid w:val="002D4C90"/>
    <w:rsid w:val="0030664E"/>
    <w:rsid w:val="003136F5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9D0B77"/>
    <w:rsid w:val="00A034F6"/>
    <w:rsid w:val="00A41F4C"/>
    <w:rsid w:val="00A63901"/>
    <w:rsid w:val="00AB3ED5"/>
    <w:rsid w:val="00AE4985"/>
    <w:rsid w:val="00AF6913"/>
    <w:rsid w:val="00C07652"/>
    <w:rsid w:val="00C472EF"/>
    <w:rsid w:val="00C55653"/>
    <w:rsid w:val="00CC6A62"/>
    <w:rsid w:val="00D273ED"/>
    <w:rsid w:val="00DA2599"/>
    <w:rsid w:val="00DA3EE5"/>
    <w:rsid w:val="00DD748E"/>
    <w:rsid w:val="00E06B95"/>
    <w:rsid w:val="00E7003E"/>
    <w:rsid w:val="00E71788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2019-04-01T15:02:00Z</dcterms:created>
  <dcterms:modified xsi:type="dcterms:W3CDTF">2019-04-01T15:02:00Z</dcterms:modified>
</cp:coreProperties>
</file>