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 xml:space="preserve"> – 31.12.201</w:t>
      </w:r>
      <w:r w:rsidR="00DE3BCD">
        <w:rPr>
          <w:sz w:val="24"/>
          <w:szCs w:val="24"/>
        </w:rPr>
        <w:t>8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D87A62">
        <w:rPr>
          <w:sz w:val="24"/>
          <w:szCs w:val="24"/>
        </w:rPr>
        <w:t xml:space="preserve">2 </w:t>
      </w:r>
      <w:r>
        <w:rPr>
          <w:sz w:val="24"/>
          <w:szCs w:val="24"/>
        </w:rPr>
        <w:t>zamestnancov.</w:t>
      </w:r>
    </w:p>
    <w:p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D87A62">
        <w:rPr>
          <w:sz w:val="24"/>
          <w:szCs w:val="24"/>
        </w:rPr>
        <w:t>31</w:t>
      </w:r>
      <w:r>
        <w:rPr>
          <w:sz w:val="24"/>
          <w:szCs w:val="24"/>
        </w:rPr>
        <w:t>.03.201</w:t>
      </w:r>
      <w:r w:rsidR="00D87A62">
        <w:rPr>
          <w:sz w:val="24"/>
          <w:szCs w:val="24"/>
        </w:rPr>
        <w:t>8</w:t>
      </w:r>
      <w:r>
        <w:rPr>
          <w:sz w:val="24"/>
          <w:szCs w:val="24"/>
        </w:rPr>
        <w:t>, sa oboznámila s výsledkami hospodárenia spoločnosti za MUO – rok 201</w:t>
      </w:r>
      <w:r w:rsidR="00DE3BCD">
        <w:rPr>
          <w:sz w:val="24"/>
          <w:szCs w:val="24"/>
        </w:rPr>
        <w:t>7</w:t>
      </w:r>
      <w:r>
        <w:rPr>
          <w:sz w:val="24"/>
          <w:szCs w:val="24"/>
        </w:rPr>
        <w:t xml:space="preserve"> a rozhodla:</w:t>
      </w:r>
    </w:p>
    <w:p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2017 bude prevedený na účet nerozdelených ziskov minulých účtovných období.</w:t>
      </w:r>
      <w:r w:rsidR="000D3547"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  <w:bookmarkStart w:id="0" w:name="_GoBack"/>
      <w:bookmarkEnd w:id="0"/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 xml:space="preserve"> – na bežnom účte v TB – </w:t>
      </w:r>
      <w:r w:rsidR="00D87A62">
        <w:rPr>
          <w:sz w:val="24"/>
          <w:szCs w:val="24"/>
        </w:rPr>
        <w:t>36 140,87 EUR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</w:t>
      </w:r>
      <w:r w:rsidR="00D87A62">
        <w:rPr>
          <w:sz w:val="24"/>
          <w:szCs w:val="24"/>
        </w:rPr>
        <w:t>33 490,61 EUR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D87A62">
        <w:rPr>
          <w:sz w:val="24"/>
          <w:szCs w:val="24"/>
        </w:rPr>
        <w:t>513,78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31.3.2019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F1699"/>
    <w:rsid w:val="00613C8E"/>
    <w:rsid w:val="00743080"/>
    <w:rsid w:val="007E50A9"/>
    <w:rsid w:val="00910D50"/>
    <w:rsid w:val="00B01A79"/>
    <w:rsid w:val="00B106D5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DC</cp:lastModifiedBy>
  <cp:revision>2</cp:revision>
  <cp:lastPrinted>2019-03-27T22:31:00Z</cp:lastPrinted>
  <dcterms:created xsi:type="dcterms:W3CDTF">2019-04-01T07:57:00Z</dcterms:created>
  <dcterms:modified xsi:type="dcterms:W3CDTF">2019-04-01T07:57:00Z</dcterms:modified>
</cp:coreProperties>
</file>