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395" w:rsidRDefault="00582395" w:rsidP="00582395">
      <w:pPr>
        <w:pStyle w:val="Default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Všeobecné údaje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Názov právnickej osoby a jej sídlo: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b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Názov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896A74">
        <w:rPr>
          <w:rFonts w:ascii="Calibri" w:hAnsi="Calibri"/>
          <w:b/>
          <w:sz w:val="20"/>
          <w:szCs w:val="20"/>
        </w:rPr>
        <w:t>DiPIERO</w:t>
      </w:r>
      <w:proofErr w:type="spellEnd"/>
      <w:r w:rsidR="00896A74">
        <w:rPr>
          <w:rFonts w:ascii="Calibri" w:hAnsi="Calibri"/>
          <w:b/>
          <w:sz w:val="20"/>
          <w:szCs w:val="20"/>
        </w:rPr>
        <w:t xml:space="preserve"> s. r. o.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Sídlo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896A74">
        <w:rPr>
          <w:rFonts w:ascii="Calibri" w:hAnsi="Calibri"/>
          <w:sz w:val="20"/>
          <w:szCs w:val="20"/>
        </w:rPr>
        <w:t>Framborská</w:t>
      </w:r>
      <w:proofErr w:type="spellEnd"/>
      <w:r w:rsidR="00896A74">
        <w:rPr>
          <w:rFonts w:ascii="Calibri" w:hAnsi="Calibri"/>
          <w:sz w:val="20"/>
          <w:szCs w:val="20"/>
        </w:rPr>
        <w:t xml:space="preserve"> 12</w:t>
      </w:r>
      <w:r w:rsidRPr="00EE05F7">
        <w:rPr>
          <w:rFonts w:ascii="Calibri" w:hAnsi="Calibri"/>
          <w:sz w:val="20"/>
          <w:szCs w:val="20"/>
        </w:rPr>
        <w:t>, 010 01 ŽILINA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Dátum zápisu do obchodného registra</w:t>
      </w:r>
      <w:r w:rsidRPr="00EE05F7"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16. 10. 2010</w:t>
      </w:r>
    </w:p>
    <w:p w:rsidR="00582395" w:rsidRPr="00EE05F7" w:rsidRDefault="000948E6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Identifikačné číslo</w:t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45895554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Daňové identifikačné číslo:   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2023121364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zapísaná v Obchodnom Registri Okresného súdu Žilina, oddiel: </w:t>
      </w:r>
      <w:proofErr w:type="spellStart"/>
      <w:r w:rsidRPr="00EE05F7">
        <w:rPr>
          <w:rFonts w:ascii="Calibri" w:hAnsi="Calibri"/>
          <w:sz w:val="20"/>
          <w:szCs w:val="20"/>
        </w:rPr>
        <w:t>S</w:t>
      </w:r>
      <w:r w:rsidR="00896A74">
        <w:rPr>
          <w:rFonts w:ascii="Calibri" w:hAnsi="Calibri"/>
          <w:sz w:val="20"/>
          <w:szCs w:val="20"/>
        </w:rPr>
        <w:t>ro</w:t>
      </w:r>
      <w:proofErr w:type="spellEnd"/>
      <w:r w:rsidRPr="00EE05F7">
        <w:rPr>
          <w:rFonts w:ascii="Calibri" w:hAnsi="Calibri"/>
          <w:sz w:val="20"/>
          <w:szCs w:val="20"/>
        </w:rPr>
        <w:t xml:space="preserve">, vložka číslo: </w:t>
      </w:r>
      <w:r w:rsidR="00896A74">
        <w:rPr>
          <w:rFonts w:ascii="Calibri" w:hAnsi="Calibri"/>
          <w:sz w:val="20"/>
          <w:szCs w:val="20"/>
        </w:rPr>
        <w:t>53640</w:t>
      </w:r>
      <w:r w:rsidRPr="00EE05F7">
        <w:rPr>
          <w:rFonts w:ascii="Calibri" w:hAnsi="Calibri"/>
          <w:sz w:val="20"/>
          <w:szCs w:val="20"/>
        </w:rPr>
        <w:t>/L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(2) Údaje o konsolidovanom celku: 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nemá povinnosť zostavovať konsolidovanú účtovnú závierku a nie je súčasťou konsolidačného poľa inej spoločnosti. </w:t>
      </w:r>
      <w:r w:rsidR="00EE05F7">
        <w:rPr>
          <w:rFonts w:ascii="Calibri" w:hAnsi="Calibri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 (3</w:t>
      </w:r>
      <w:r w:rsidRPr="00A82962">
        <w:rPr>
          <w:rFonts w:ascii="Calibri" w:hAnsi="Calibri"/>
          <w:b/>
          <w:color w:val="auto"/>
          <w:sz w:val="20"/>
          <w:szCs w:val="20"/>
        </w:rPr>
        <w:t xml:space="preserve">) Priemerný prepočítaný počet zamestnancov: </w:t>
      </w:r>
      <w:r w:rsidR="00B92995">
        <w:rPr>
          <w:rFonts w:ascii="Calibri" w:hAnsi="Calibri"/>
          <w:b/>
          <w:color w:val="auto"/>
          <w:sz w:val="20"/>
          <w:szCs w:val="20"/>
        </w:rPr>
        <w:t>1</w:t>
      </w:r>
      <w:r w:rsidR="00FA12E7">
        <w:rPr>
          <w:rFonts w:ascii="Calibri" w:hAnsi="Calibri"/>
          <w:b/>
          <w:color w:val="auto"/>
          <w:sz w:val="20"/>
          <w:szCs w:val="20"/>
        </w:rPr>
        <w:t>2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 o prijatých postupoch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Účtovná z</w:t>
      </w:r>
      <w:r w:rsidR="000D02E2">
        <w:rPr>
          <w:rFonts w:ascii="Calibri" w:hAnsi="Calibri"/>
          <w:b/>
          <w:color w:val="auto"/>
          <w:sz w:val="20"/>
          <w:szCs w:val="20"/>
        </w:rPr>
        <w:t xml:space="preserve">ávierka je zostavená za 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predpokladu, že účtovná jednotka bude nepretržite pokračovať vo svojej činnosti.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Spôsob oceňovania jednotlivých položiek majetku a záväzkov</w:t>
      </w:r>
      <w:r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 xml:space="preserve">a) dlhodobého nehmotného majetku, dlhodobého hmotného majetku a dlhodobého finančného </w:t>
      </w:r>
      <w:r w:rsidR="0096341B">
        <w:rPr>
          <w:rFonts w:ascii="Calibri" w:hAnsi="Calibri"/>
          <w:b/>
          <w:color w:val="auto"/>
          <w:sz w:val="20"/>
          <w:szCs w:val="20"/>
        </w:rPr>
        <w:t>majetku</w:t>
      </w: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Cenné papiere a podiely (okrem cenných papierov na obchodovanie) sa oceňujú obstarávacími cenami vrátane nákladov súvisiacich s obstaraním. Od obstarávacej ceny je odpočítané zníženie hodnoty cenných papierov a podielov. Cenné papiere na obchodovanie sa pri ich obstaraní oceňujú reálnou hodnotou.</w:t>
      </w:r>
      <w:r w:rsidRPr="00B50225">
        <w:rPr>
          <w:szCs w:val="18"/>
        </w:rPr>
        <w:t xml:space="preserve"> </w:t>
      </w:r>
    </w:p>
    <w:p w:rsidR="008322A9" w:rsidRDefault="008322A9" w:rsidP="008322A9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>b) zásob obstaraných kúpou, zásob vytvorených vlastnou činnosť</w:t>
      </w:r>
      <w:r w:rsidR="0096341B">
        <w:rPr>
          <w:rFonts w:ascii="Calibri" w:hAnsi="Calibri"/>
          <w:b/>
          <w:color w:val="auto"/>
          <w:sz w:val="20"/>
          <w:szCs w:val="20"/>
        </w:rPr>
        <w:t>ou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Čistá realizačná hodnota je predpokladaná predajná cena znížená o predpokladané náklady na ich dokončenie a o predpokladané náklady súvisiace s ich predajom.  Zníženie hodnoty zásob sa zohľadňuje vytvorením opravnej položky.</w:t>
      </w:r>
    </w:p>
    <w:p w:rsidR="005F6836" w:rsidRPr="0096341B" w:rsidRDefault="005F6836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c) pohľadávok</w:t>
      </w:r>
    </w:p>
    <w:p w:rsidR="005760C0" w:rsidRPr="005760C0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Pohľadávky </w:t>
      </w:r>
      <w:r w:rsidR="000D02E2" w:rsidRPr="005760C0">
        <w:rPr>
          <w:rFonts w:ascii="Calibri" w:hAnsi="Calibri"/>
          <w:b w:val="0"/>
          <w:sz w:val="20"/>
          <w:szCs w:val="20"/>
        </w:rPr>
        <w:t xml:space="preserve">sa </w:t>
      </w:r>
      <w:r w:rsidRPr="005760C0">
        <w:rPr>
          <w:rFonts w:ascii="Calibri" w:hAnsi="Calibri"/>
          <w:b w:val="0"/>
          <w:sz w:val="20"/>
          <w:szCs w:val="20"/>
        </w:rPr>
        <w:t>pri ich vzniku oceňujú ich menovitou hodnotou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d) k</w:t>
      </w:r>
      <w:r w:rsidR="005760C0">
        <w:rPr>
          <w:rFonts w:ascii="Calibri" w:hAnsi="Calibri"/>
          <w:b/>
          <w:color w:val="auto"/>
          <w:sz w:val="20"/>
          <w:szCs w:val="20"/>
        </w:rPr>
        <w:t>rátkodobého finančného majetku</w:t>
      </w:r>
    </w:p>
    <w:p w:rsidR="00B67116" w:rsidRPr="00EE05F7" w:rsidRDefault="00B67116" w:rsidP="005760C0">
      <w:pPr>
        <w:widowControl w:val="0"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Peňažné prostriedky a ceniny sa oceňujú ich menovitou hodnotou. 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e) záväzkov vrátane rezerv, dlh</w:t>
      </w:r>
      <w:r w:rsidR="005760C0">
        <w:rPr>
          <w:rFonts w:ascii="Calibri" w:hAnsi="Calibri"/>
          <w:b/>
          <w:color w:val="auto"/>
          <w:sz w:val="20"/>
          <w:szCs w:val="20"/>
        </w:rPr>
        <w:t>opisov, pôžičiek a úverov</w:t>
      </w:r>
    </w:p>
    <w:p w:rsidR="005F6836" w:rsidRPr="005F6836" w:rsidRDefault="005760C0" w:rsidP="005F6836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5F6836" w:rsidRPr="005F6836">
        <w:rPr>
          <w:rFonts w:ascii="Calibri" w:hAnsi="Calibri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67116" w:rsidRPr="00EE05F7" w:rsidRDefault="00B67116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f) derivátových operácií</w:t>
      </w:r>
    </w:p>
    <w:p w:rsidR="000D02E2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>Deriváty sa oceňujú reálnou hodnotou.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zabezpečovacích derivátov sa účtujú bez vplyvu na výsledok hospodárenia, priamo do vlastného imania.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tuzemskej burze, zahraničnej burze alebo na inom verejnom trhu sa účtujú s vplyvom na výsledok hospodárenia.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neverejnom trhu sa účtujú bez vplyvu na výsledok hospodárenia, priamo do vlastného imania.</w:t>
      </w:r>
      <w:r w:rsidR="005F6836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Pr="005760C0" w:rsidRDefault="005F6836" w:rsidP="005760C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neúčtovala v aktuálnom účtovnom období o derivátových operáciách.</w:t>
      </w:r>
    </w:p>
    <w:p w:rsidR="005760C0" w:rsidRPr="005760C0" w:rsidRDefault="005760C0" w:rsidP="005760C0">
      <w:pPr>
        <w:pStyle w:val="Zkladntext"/>
        <w:rPr>
          <w:rFonts w:ascii="Calibri" w:hAnsi="Calibri"/>
          <w:sz w:val="20"/>
          <w:szCs w:val="20"/>
        </w:rPr>
      </w:pPr>
    </w:p>
    <w:p w:rsidR="00854976" w:rsidRPr="00A774D0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A774D0">
        <w:rPr>
          <w:rFonts w:ascii="Calibri" w:hAnsi="Calibri"/>
          <w:b/>
          <w:color w:val="auto"/>
          <w:sz w:val="20"/>
          <w:szCs w:val="20"/>
        </w:rPr>
        <w:t>(3) Spôsob zostavenia odpisového plánu</w:t>
      </w:r>
      <w:r w:rsidR="00854976" w:rsidRPr="00A774D0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A774D0" w:rsidP="00B93BF4">
      <w:pPr>
        <w:pStyle w:val="Zkladntext"/>
        <w:rPr>
          <w:rFonts w:ascii="Calibri" w:hAnsi="Calibri"/>
          <w:b w:val="0"/>
          <w:sz w:val="20"/>
          <w:szCs w:val="20"/>
        </w:rPr>
      </w:pPr>
      <w:r w:rsidRPr="00A774D0">
        <w:rPr>
          <w:rFonts w:ascii="Calibri" w:hAnsi="Calibri"/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</w:t>
      </w:r>
    </w:p>
    <w:p w:rsidR="00902157" w:rsidRDefault="00902157" w:rsidP="00902157">
      <w:pPr>
        <w:pStyle w:val="Zkladntext"/>
        <w:jc w:val="left"/>
        <w:rPr>
          <w:rFonts w:ascii="Calibri" w:hAnsi="Calibri"/>
          <w:b w:val="0"/>
          <w:sz w:val="20"/>
          <w:szCs w:val="20"/>
        </w:rPr>
      </w:pPr>
    </w:p>
    <w:p w:rsidR="00902157" w:rsidRPr="00B000FA" w:rsidRDefault="00902157" w:rsidP="00902157">
      <w:pPr>
        <w:pStyle w:val="Zkladntext"/>
        <w:jc w:val="left"/>
        <w:rPr>
          <w:rFonts w:ascii="Calibri" w:hAnsi="Calibri"/>
          <w:b w:val="0"/>
          <w:sz w:val="20"/>
          <w:szCs w:val="20"/>
        </w:rPr>
      </w:pPr>
      <w:r w:rsidRPr="00B000FA">
        <w:rPr>
          <w:rFonts w:ascii="Calibri" w:hAnsi="Calibri"/>
          <w:b w:val="0"/>
          <w:sz w:val="20"/>
          <w:szCs w:val="20"/>
        </w:rPr>
        <w:t>Predpokladaná doba používania, metóda odpisovania a odpisová sadzba sú uvedené v nasledujúcej tabuľke:</w:t>
      </w:r>
    </w:p>
    <w:p w:rsidR="00902157" w:rsidRPr="00B000FA" w:rsidRDefault="00902157" w:rsidP="00902157">
      <w:pPr>
        <w:pStyle w:val="Zkladntext"/>
        <w:rPr>
          <w:rFonts w:ascii="Calibri" w:hAnsi="Calibri"/>
          <w:sz w:val="20"/>
          <w:szCs w:val="20"/>
        </w:rPr>
      </w:pPr>
    </w:p>
    <w:tbl>
      <w:tblPr>
        <w:tblW w:w="89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908"/>
        <w:gridCol w:w="2374"/>
        <w:gridCol w:w="1985"/>
        <w:gridCol w:w="1682"/>
      </w:tblGrid>
      <w:tr w:rsidR="00902157" w:rsidRPr="00B000FA" w:rsidTr="00974C29">
        <w:trPr>
          <w:trHeight w:val="501"/>
        </w:trPr>
        <w:tc>
          <w:tcPr>
            <w:tcW w:w="2908" w:type="dxa"/>
          </w:tcPr>
          <w:p w:rsidR="00902157" w:rsidRPr="00B000FA" w:rsidRDefault="00902157" w:rsidP="00974C29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</w:p>
        </w:tc>
        <w:tc>
          <w:tcPr>
            <w:tcW w:w="2374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Predpokladaná doba používania v rokoch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Metóda odpisovania</w:t>
            </w:r>
          </w:p>
        </w:tc>
        <w:tc>
          <w:tcPr>
            <w:tcW w:w="1682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Ročná odpisová</w:t>
            </w:r>
          </w:p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sadzba v %</w:t>
            </w:r>
          </w:p>
        </w:tc>
      </w:tr>
      <w:tr w:rsidR="00902157" w:rsidRPr="00B000FA" w:rsidTr="00974C29">
        <w:trPr>
          <w:trHeight w:val="250"/>
        </w:trPr>
        <w:tc>
          <w:tcPr>
            <w:tcW w:w="2908" w:type="dxa"/>
          </w:tcPr>
          <w:p w:rsidR="00902157" w:rsidRPr="00B000FA" w:rsidRDefault="00D474FD" w:rsidP="00974C29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Súbor hnuteľných vecí</w:t>
            </w:r>
          </w:p>
        </w:tc>
        <w:tc>
          <w:tcPr>
            <w:tcW w:w="2374" w:type="dxa"/>
          </w:tcPr>
          <w:p w:rsidR="00902157" w:rsidRPr="00B000FA" w:rsidRDefault="00D474FD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4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902157" w:rsidRPr="00B000FA" w:rsidRDefault="00D474FD" w:rsidP="00974C29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25</w:t>
            </w:r>
            <w:r w:rsidR="00902157" w:rsidRPr="00B000FA">
              <w:rPr>
                <w:rFonts w:ascii="Calibri" w:hAnsi="Calibri"/>
                <w:color w:val="auto"/>
                <w:sz w:val="20"/>
              </w:rPr>
              <w:t>%</w:t>
            </w:r>
          </w:p>
        </w:tc>
      </w:tr>
      <w:tr w:rsidR="00902157" w:rsidRPr="00B000FA" w:rsidTr="00974C29">
        <w:trPr>
          <w:trHeight w:val="250"/>
        </w:trPr>
        <w:tc>
          <w:tcPr>
            <w:tcW w:w="2908" w:type="dxa"/>
          </w:tcPr>
          <w:p w:rsidR="00902157" w:rsidRPr="00B000FA" w:rsidRDefault="00902157" w:rsidP="00D474FD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S</w:t>
            </w:r>
            <w:r w:rsidR="00D474FD">
              <w:rPr>
                <w:rFonts w:ascii="Calibri" w:hAnsi="Calibri"/>
                <w:color w:val="auto"/>
                <w:sz w:val="20"/>
              </w:rPr>
              <w:t>úbor hnuteľných vecí</w:t>
            </w:r>
          </w:p>
        </w:tc>
        <w:tc>
          <w:tcPr>
            <w:tcW w:w="2374" w:type="dxa"/>
          </w:tcPr>
          <w:p w:rsidR="00902157" w:rsidRPr="00B000FA" w:rsidRDefault="00902157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 xml:space="preserve">4 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902157" w:rsidRPr="00B000FA" w:rsidRDefault="00902157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25%</w:t>
            </w:r>
          </w:p>
        </w:tc>
      </w:tr>
    </w:tbl>
    <w:p w:rsidR="00B93BF4" w:rsidRDefault="00B93BF4" w:rsidP="00B93BF4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Zmeny účtovných zásad a zmeny účtovných metód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Účtovné metódy a všeobecné účtovné zásady boli účtovnou jednotkou konzistentne aplikované. Spoločnosť nevykonala</w:t>
      </w:r>
      <w:r w:rsidR="000D02E2">
        <w:rPr>
          <w:rFonts w:ascii="Calibri" w:hAnsi="Calibri"/>
          <w:color w:val="auto"/>
          <w:sz w:val="20"/>
          <w:szCs w:val="20"/>
        </w:rPr>
        <w:t xml:space="preserve"> v aktuálnom účtovnom období</w:t>
      </w:r>
      <w:r w:rsidRPr="00EE05F7">
        <w:rPr>
          <w:rFonts w:ascii="Calibri" w:hAnsi="Calibri"/>
          <w:color w:val="auto"/>
          <w:sz w:val="20"/>
          <w:szCs w:val="20"/>
        </w:rPr>
        <w:t xml:space="preserve"> zmeny účtovných zásad a účtovných metód.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8322A9" w:rsidRDefault="005F683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>O nároku na dotácie zo štátneho rozpočtu sa účtuje, ak je takmer isté, že sa splnia všetky podmienky súvisiace s dotáciou a súčasne, že sa dotácia poskytne. 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  <w:r>
        <w:rPr>
          <w:rFonts w:ascii="Calibri" w:hAnsi="Calibri"/>
          <w:sz w:val="20"/>
          <w:szCs w:val="20"/>
        </w:rPr>
        <w:t xml:space="preserve"> </w:t>
      </w:r>
      <w:r w:rsidRPr="005F6836">
        <w:rPr>
          <w:rFonts w:ascii="Calibri" w:hAnsi="Calibri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:rsidR="00582395" w:rsidRPr="005F6836" w:rsidRDefault="0085497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 xml:space="preserve">Spoločnosť </w:t>
      </w:r>
      <w:r w:rsidR="005F6836">
        <w:rPr>
          <w:rFonts w:ascii="Calibri" w:hAnsi="Calibri"/>
          <w:sz w:val="20"/>
          <w:szCs w:val="20"/>
        </w:rPr>
        <w:t xml:space="preserve">v aktuálnom účtovnom období </w:t>
      </w:r>
      <w:r w:rsidR="000D02E2">
        <w:rPr>
          <w:rFonts w:ascii="Calibri" w:hAnsi="Calibri"/>
          <w:sz w:val="20"/>
          <w:szCs w:val="20"/>
        </w:rPr>
        <w:t>neúčtovala o </w:t>
      </w:r>
      <w:r w:rsidR="008322A9">
        <w:rPr>
          <w:rFonts w:ascii="Calibri" w:hAnsi="Calibri"/>
          <w:sz w:val="20"/>
          <w:szCs w:val="20"/>
        </w:rPr>
        <w:t>dotáciách</w:t>
      </w:r>
      <w:r w:rsidR="000D02E2">
        <w:rPr>
          <w:rFonts w:ascii="Calibri" w:hAnsi="Calibri"/>
          <w:sz w:val="20"/>
          <w:szCs w:val="20"/>
        </w:rPr>
        <w:t>.</w:t>
      </w:r>
    </w:p>
    <w:p w:rsidR="00854976" w:rsidRPr="005F6836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(6) Informácie o účtovaní významných opráv chýb minulých účtovných období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372F50" w:rsidP="006F1D33">
      <w:pPr>
        <w:pStyle w:val="Nzov"/>
        <w:spacing w:before="0" w:beforeAutospacing="0" w:after="60"/>
        <w:jc w:val="both"/>
        <w:rPr>
          <w:rFonts w:ascii="Calibri" w:hAnsi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Ak  s</w:t>
      </w:r>
      <w:r w:rsidR="005F6836" w:rsidRPr="00CD4C12">
        <w:rPr>
          <w:rFonts w:ascii="Calibri" w:hAnsi="Calibri"/>
          <w:b w:val="0"/>
          <w:sz w:val="20"/>
          <w:szCs w:val="20"/>
        </w:rPr>
        <w:t>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  <w:r w:rsidR="006F1D33" w:rsidRPr="00CD4C12">
        <w:rPr>
          <w:rFonts w:ascii="Calibri" w:hAnsi="Calibri"/>
          <w:b w:val="0"/>
          <w:sz w:val="20"/>
          <w:szCs w:val="20"/>
        </w:rPr>
        <w:t xml:space="preserve"> </w:t>
      </w:r>
    </w:p>
    <w:p w:rsidR="00582395" w:rsidRPr="00CD4C12" w:rsidRDefault="00854976" w:rsidP="006F1D33">
      <w:pPr>
        <w:pStyle w:val="Nzov"/>
        <w:spacing w:before="0" w:beforeAutospacing="0" w:after="60"/>
        <w:jc w:val="both"/>
        <w:rPr>
          <w:rFonts w:ascii="Calibri" w:hAnsi="Calibri" w:cs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Spoločnosť v</w:t>
      </w:r>
      <w:r w:rsidR="000D02E2" w:rsidRPr="00CD4C12">
        <w:rPr>
          <w:rFonts w:ascii="Calibri" w:hAnsi="Calibri"/>
          <w:b w:val="0"/>
          <w:sz w:val="20"/>
          <w:szCs w:val="20"/>
        </w:rPr>
        <w:t xml:space="preserve"> aktuálnom účtovnom období </w:t>
      </w:r>
      <w:r w:rsidRPr="00CD4C12">
        <w:rPr>
          <w:rFonts w:ascii="Calibri" w:hAnsi="Calibri"/>
          <w:b w:val="0"/>
          <w:sz w:val="20"/>
          <w:szCs w:val="20"/>
        </w:rPr>
        <w:t>nevykonala žiadne opravy významných chýb minulých období.</w:t>
      </w:r>
    </w:p>
    <w:p w:rsidR="00854976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FA12E7" w:rsidRPr="00EE05F7" w:rsidRDefault="00FA12E7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6F1D33" w:rsidRDefault="006F1D33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:rsidR="00582395" w:rsidRPr="00EE05F7" w:rsidRDefault="00582395" w:rsidP="006F1D33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lastRenderedPageBreak/>
        <w:t>Čl. III</w:t>
      </w:r>
    </w:p>
    <w:p w:rsidR="00582395" w:rsidRPr="00EE05F7" w:rsidRDefault="00582395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Informácie, ktoré vysvetľujú a dopĺňajú súvahu a výkaz ziskov a</w:t>
      </w:r>
      <w:r w:rsidR="00854976" w:rsidRPr="00EE05F7">
        <w:rPr>
          <w:rFonts w:ascii="Calibri" w:hAnsi="Calibri"/>
          <w:b/>
          <w:bCs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bCs/>
          <w:color w:val="auto"/>
          <w:sz w:val="20"/>
          <w:szCs w:val="20"/>
        </w:rPr>
        <w:t>strát</w:t>
      </w:r>
    </w:p>
    <w:p w:rsidR="00854976" w:rsidRPr="00EE05F7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175810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Informácia o sume a dôvodoch vzniku jednotlivých polož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iek nákladov alebo výnosov: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EE05F7" w:rsidRDefault="006F1D33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Spoločn</w:t>
      </w:r>
      <w:r w:rsidR="00175810" w:rsidRPr="00EE05F7">
        <w:rPr>
          <w:rFonts w:ascii="Calibri" w:hAnsi="Calibri"/>
          <w:color w:val="auto"/>
          <w:sz w:val="20"/>
          <w:szCs w:val="20"/>
        </w:rPr>
        <w:t>o</w:t>
      </w:r>
      <w:r>
        <w:rPr>
          <w:rFonts w:ascii="Calibri" w:hAnsi="Calibri"/>
          <w:color w:val="auto"/>
          <w:sz w:val="20"/>
          <w:szCs w:val="20"/>
        </w:rPr>
        <w:t>s</w:t>
      </w:r>
      <w:r w:rsidR="00175810" w:rsidRPr="00EE05F7">
        <w:rPr>
          <w:rFonts w:ascii="Calibri" w:hAnsi="Calibri"/>
          <w:color w:val="auto"/>
          <w:sz w:val="20"/>
          <w:szCs w:val="20"/>
        </w:rPr>
        <w:t>ť počas roku 201</w:t>
      </w:r>
      <w:r w:rsidR="002C62B9">
        <w:rPr>
          <w:rFonts w:ascii="Calibri" w:hAnsi="Calibri"/>
          <w:color w:val="auto"/>
          <w:sz w:val="20"/>
          <w:szCs w:val="20"/>
        </w:rPr>
        <w:t>8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neúčtovala o nákladoch alebo výnosoch, 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ktoré majú výnimočný rozsah alebo výskyt, napríklad výnosy z predaja podniku alebo časti podniku, náklady z dôvodu predaja podniku alebo časti podniku, škody z dôvodu živelných pohrôm.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Informácie o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color w:val="auto"/>
          <w:sz w:val="20"/>
          <w:szCs w:val="20"/>
        </w:rPr>
        <w:t>záväzkoch</w:t>
      </w:r>
      <w:r w:rsidR="00175810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a)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spoločnosť eviduje záväzky</w:t>
      </w:r>
      <w:r w:rsidRPr="00EE05F7">
        <w:rPr>
          <w:rFonts w:ascii="Calibri" w:hAnsi="Calibri"/>
          <w:color w:val="auto"/>
          <w:sz w:val="20"/>
          <w:szCs w:val="20"/>
        </w:rPr>
        <w:t xml:space="preserve"> so zostatkovou dobou splatnosti dlhšou ako päť rokov</w:t>
      </w:r>
      <w:r w:rsidR="000F188C">
        <w:rPr>
          <w:rFonts w:ascii="Calibri" w:hAnsi="Calibri"/>
          <w:color w:val="auto"/>
          <w:sz w:val="20"/>
          <w:szCs w:val="20"/>
        </w:rPr>
        <w:t xml:space="preserve"> v sume </w:t>
      </w:r>
      <w:r w:rsidR="00B92995">
        <w:rPr>
          <w:rFonts w:ascii="Calibri" w:hAnsi="Calibri"/>
          <w:color w:val="auto"/>
          <w:sz w:val="20"/>
          <w:szCs w:val="20"/>
        </w:rPr>
        <w:t>9349,66</w:t>
      </w:r>
      <w:r w:rsidR="000F188C">
        <w:rPr>
          <w:rFonts w:ascii="Calibri" w:hAnsi="Calibri"/>
          <w:color w:val="auto"/>
          <w:sz w:val="20"/>
          <w:szCs w:val="20"/>
        </w:rPr>
        <w:t>€</w:t>
      </w:r>
      <w:r w:rsidRPr="00EE05F7">
        <w:rPr>
          <w:rFonts w:ascii="Calibri" w:hAnsi="Calibri"/>
          <w:color w:val="auto"/>
          <w:sz w:val="20"/>
          <w:szCs w:val="20"/>
        </w:rPr>
        <w:t xml:space="preserve">,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spoločnosť neeviduje </w:t>
      </w:r>
      <w:r w:rsidRPr="00EE05F7">
        <w:rPr>
          <w:rFonts w:ascii="Calibri" w:hAnsi="Calibri"/>
          <w:color w:val="auto"/>
          <w:sz w:val="20"/>
          <w:szCs w:val="20"/>
        </w:rPr>
        <w:t>zabezpeč</w:t>
      </w:r>
      <w:r w:rsidR="00175810" w:rsidRPr="00EE05F7">
        <w:rPr>
          <w:rFonts w:ascii="Calibri" w:hAnsi="Calibri"/>
          <w:color w:val="auto"/>
          <w:sz w:val="20"/>
          <w:szCs w:val="20"/>
        </w:rPr>
        <w:t>ené záväzky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(3)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 xml:space="preserve"> Informácie o vlastných akciách:</w:t>
      </w:r>
    </w:p>
    <w:p w:rsidR="00582395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Spoločnosť počas roku 201</w:t>
      </w:r>
      <w:r w:rsidR="002C62B9">
        <w:rPr>
          <w:rFonts w:ascii="Calibri" w:hAnsi="Calibri"/>
          <w:color w:val="auto"/>
          <w:sz w:val="20"/>
          <w:szCs w:val="20"/>
        </w:rPr>
        <w:t>8</w:t>
      </w:r>
      <w:r w:rsidR="00B92995">
        <w:rPr>
          <w:rFonts w:ascii="Calibri" w:hAnsi="Calibri"/>
          <w:color w:val="auto"/>
          <w:sz w:val="20"/>
          <w:szCs w:val="20"/>
        </w:rPr>
        <w:t xml:space="preserve"> </w:t>
      </w:r>
      <w:r w:rsidRPr="00EE05F7">
        <w:rPr>
          <w:rFonts w:ascii="Calibri" w:hAnsi="Calibri"/>
          <w:color w:val="auto"/>
          <w:sz w:val="20"/>
          <w:szCs w:val="20"/>
        </w:rPr>
        <w:t>nenadobudla vlastné akcie.</w:t>
      </w:r>
    </w:p>
    <w:p w:rsidR="009F096B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Informácie o orgánoch účtovnej jednotky</w:t>
      </w:r>
      <w:r w:rsidR="009F096B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a) </w:t>
      </w:r>
      <w:r w:rsidR="00A70111">
        <w:rPr>
          <w:rFonts w:ascii="Calibri" w:hAnsi="Calibri"/>
          <w:color w:val="auto"/>
          <w:sz w:val="20"/>
          <w:szCs w:val="20"/>
        </w:rPr>
        <w:t>spoločnosť neposkytla</w:t>
      </w:r>
      <w:r w:rsidRPr="00EE05F7">
        <w:rPr>
          <w:rFonts w:ascii="Calibri" w:hAnsi="Calibri"/>
          <w:color w:val="auto"/>
          <w:sz w:val="20"/>
          <w:szCs w:val="20"/>
        </w:rPr>
        <w:t xml:space="preserve"> záruk</w:t>
      </w:r>
      <w:r w:rsidR="00A70111">
        <w:rPr>
          <w:rFonts w:ascii="Calibri" w:hAnsi="Calibri"/>
          <w:color w:val="auto"/>
          <w:sz w:val="20"/>
          <w:szCs w:val="20"/>
        </w:rPr>
        <w:t>y alebo iné zabezpečenia</w:t>
      </w:r>
      <w:r w:rsidRPr="00EE05F7">
        <w:rPr>
          <w:rFonts w:ascii="Calibri" w:hAnsi="Calibri"/>
          <w:color w:val="auto"/>
          <w:sz w:val="20"/>
          <w:szCs w:val="20"/>
        </w:rPr>
        <w:t xml:space="preserve"> </w:t>
      </w:r>
      <w:r w:rsidR="00A70111">
        <w:rPr>
          <w:rFonts w:ascii="Calibri" w:hAnsi="Calibri"/>
          <w:color w:val="auto"/>
          <w:sz w:val="20"/>
          <w:szCs w:val="20"/>
        </w:rPr>
        <w:t>členom</w:t>
      </w:r>
      <w:r w:rsidRPr="00EE05F7">
        <w:rPr>
          <w:rFonts w:ascii="Calibri" w:hAnsi="Calibri"/>
          <w:color w:val="auto"/>
          <w:sz w:val="20"/>
          <w:szCs w:val="20"/>
        </w:rPr>
        <w:t xml:space="preserve"> štatutárneho orgánu </w:t>
      </w:r>
    </w:p>
    <w:p w:rsidR="00582395" w:rsidRPr="00EE05F7" w:rsidRDefault="00582395" w:rsidP="00A70111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A70111">
        <w:rPr>
          <w:rFonts w:ascii="Calibri" w:hAnsi="Calibri"/>
          <w:color w:val="auto"/>
          <w:sz w:val="20"/>
          <w:szCs w:val="20"/>
        </w:rPr>
        <w:t xml:space="preserve">spoločnosť neposkytla pôžičky </w:t>
      </w:r>
      <w:r w:rsidRPr="00EE05F7">
        <w:rPr>
          <w:rFonts w:ascii="Calibri" w:hAnsi="Calibri"/>
          <w:color w:val="auto"/>
          <w:sz w:val="20"/>
          <w:szCs w:val="20"/>
        </w:rPr>
        <w:t>členom štatutárneho orgánu</w:t>
      </w:r>
      <w:r w:rsidR="00A70111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c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) </w:t>
      </w:r>
      <w:r>
        <w:rPr>
          <w:rFonts w:ascii="Calibri" w:hAnsi="Calibri"/>
          <w:color w:val="auto"/>
          <w:sz w:val="20"/>
          <w:szCs w:val="20"/>
        </w:rPr>
        <w:t>spoločnosť neposkytla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finančn</w:t>
      </w:r>
      <w:r>
        <w:rPr>
          <w:rFonts w:ascii="Calibri" w:hAnsi="Calibri"/>
          <w:color w:val="auto"/>
          <w:sz w:val="20"/>
          <w:szCs w:val="20"/>
        </w:rPr>
        <w:t xml:space="preserve">é </w:t>
      </w:r>
      <w:r w:rsidR="00582395" w:rsidRPr="00EE05F7">
        <w:rPr>
          <w:rFonts w:ascii="Calibri" w:hAnsi="Calibri"/>
          <w:color w:val="auto"/>
          <w:sz w:val="20"/>
          <w:szCs w:val="20"/>
        </w:rPr>
        <w:t>prostriedk</w:t>
      </w:r>
      <w:r>
        <w:rPr>
          <w:rFonts w:ascii="Calibri" w:hAnsi="Calibri"/>
          <w:color w:val="auto"/>
          <w:sz w:val="20"/>
          <w:szCs w:val="20"/>
        </w:rPr>
        <w:t>y  alebo iné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  <w:r>
        <w:rPr>
          <w:rFonts w:ascii="Calibri" w:hAnsi="Calibri"/>
          <w:color w:val="auto"/>
          <w:sz w:val="20"/>
          <w:szCs w:val="20"/>
        </w:rPr>
        <w:t>plnenia na súkromné účely členom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štatutárneho orgánu, ktoré je potrebné vyúčtovať.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>(5) Informácie o povin</w:t>
      </w:r>
      <w:r w:rsidR="00A70111" w:rsidRPr="00A70111">
        <w:rPr>
          <w:rFonts w:ascii="Calibri" w:hAnsi="Calibri"/>
          <w:b/>
          <w:color w:val="auto"/>
          <w:sz w:val="20"/>
          <w:szCs w:val="20"/>
        </w:rPr>
        <w:t>nostiach účtovnej jednotky:</w:t>
      </w:r>
      <w:r w:rsidRPr="00A70111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0302CF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 xml:space="preserve">a) 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 xml:space="preserve">spoločnosť nemá </w:t>
      </w:r>
      <w:r w:rsidRPr="00902157">
        <w:rPr>
          <w:rFonts w:ascii="Calibri" w:hAnsi="Calibri"/>
          <w:b/>
          <w:color w:val="auto"/>
          <w:sz w:val="20"/>
          <w:szCs w:val="20"/>
        </w:rPr>
        <w:t>finančn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>é</w:t>
      </w:r>
      <w:r w:rsidRPr="00902157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>i</w:t>
      </w:r>
      <w:r w:rsidRPr="00902157">
        <w:rPr>
          <w:rFonts w:ascii="Calibri" w:hAnsi="Calibri"/>
          <w:color w:val="auto"/>
          <w:sz w:val="20"/>
          <w:szCs w:val="20"/>
        </w:rPr>
        <w:t>, ktoré sa nevykazujú v súvahe,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D02E2" w:rsidRPr="00902157">
        <w:rPr>
          <w:rFonts w:ascii="Calibri" w:hAnsi="Calibri"/>
          <w:color w:val="auto"/>
          <w:sz w:val="20"/>
          <w:szCs w:val="20"/>
        </w:rPr>
        <w:t>ajúce obdobie platnosti zmluvy.</w:t>
      </w:r>
    </w:p>
    <w:p w:rsidR="00A70111" w:rsidRPr="00A50A34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FB2F6D" w:rsidRDefault="00582395" w:rsidP="00EE05F7">
      <w:pPr>
        <w:pStyle w:val="Default"/>
        <w:spacing w:after="27"/>
        <w:jc w:val="both"/>
        <w:rPr>
          <w:rFonts w:ascii="Calibri" w:hAnsi="Calibri"/>
          <w:color w:val="FF0000"/>
          <w:sz w:val="20"/>
          <w:szCs w:val="20"/>
        </w:rPr>
      </w:pPr>
      <w:bookmarkStart w:id="0" w:name="_GoBack"/>
      <w:bookmarkEnd w:id="0"/>
      <w:r w:rsidRPr="00A50A34">
        <w:rPr>
          <w:rFonts w:ascii="Calibri" w:hAnsi="Calibri"/>
          <w:b/>
          <w:color w:val="auto"/>
          <w:sz w:val="20"/>
          <w:szCs w:val="20"/>
        </w:rPr>
        <w:t xml:space="preserve">b) </w:t>
      </w:r>
      <w:r w:rsidR="00CD4C12">
        <w:rPr>
          <w:rFonts w:ascii="Calibri" w:hAnsi="Calibri"/>
          <w:b/>
          <w:color w:val="auto"/>
          <w:sz w:val="20"/>
          <w:szCs w:val="20"/>
        </w:rPr>
        <w:t>S</w:t>
      </w:r>
      <w:r w:rsidR="00FB2F6D">
        <w:rPr>
          <w:rFonts w:ascii="Calibri" w:hAnsi="Calibri"/>
          <w:b/>
          <w:color w:val="auto"/>
          <w:sz w:val="20"/>
          <w:szCs w:val="20"/>
        </w:rPr>
        <w:t xml:space="preserve">poločnosť neeviduje </w:t>
      </w:r>
      <w:r w:rsidRPr="00A50A34">
        <w:rPr>
          <w:rFonts w:ascii="Calibri" w:hAnsi="Calibri"/>
          <w:b/>
          <w:color w:val="auto"/>
          <w:sz w:val="20"/>
          <w:szCs w:val="20"/>
        </w:rPr>
        <w:t>významn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podmienen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záväzk</w:t>
      </w:r>
      <w:r w:rsidR="00FB2F6D">
        <w:rPr>
          <w:rFonts w:ascii="Calibri" w:hAnsi="Calibri"/>
          <w:b/>
          <w:color w:val="auto"/>
          <w:sz w:val="20"/>
          <w:szCs w:val="20"/>
        </w:rPr>
        <w:t>y</w:t>
      </w:r>
      <w:r w:rsidR="00CD4C12">
        <w:rPr>
          <w:rFonts w:ascii="Calibri" w:hAnsi="Calibri"/>
          <w:b/>
          <w:color w:val="auto"/>
          <w:sz w:val="20"/>
          <w:szCs w:val="20"/>
        </w:rPr>
        <w:t>.</w:t>
      </w:r>
    </w:p>
    <w:p w:rsidR="000302CF" w:rsidRPr="0092229E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sz w:val="20"/>
          <w:szCs w:val="20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  <w:r>
        <w:rPr>
          <w:rFonts w:ascii="Calibri" w:hAnsi="Calibri"/>
          <w:b w:val="0"/>
          <w:sz w:val="20"/>
          <w:szCs w:val="20"/>
        </w:rPr>
        <w:t xml:space="preserve"> </w:t>
      </w: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P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bCs w:val="0"/>
          <w:sz w:val="20"/>
          <w:szCs w:val="20"/>
        </w:rPr>
        <w:t>Spoločnosť okrem prípadných záväzkov z vyššie uvedeného nemá informácie o iných aktívach a iných pasívach, ktoré nie sú vykázané vo finančných výkazoch zostavených k 31.12.201</w:t>
      </w:r>
      <w:r w:rsidR="002C62B9">
        <w:rPr>
          <w:rFonts w:ascii="Calibri" w:hAnsi="Calibri"/>
          <w:b w:val="0"/>
          <w:bCs w:val="0"/>
          <w:sz w:val="20"/>
          <w:szCs w:val="20"/>
        </w:rPr>
        <w:t>8</w:t>
      </w:r>
      <w:r w:rsidRPr="0092229E">
        <w:rPr>
          <w:rFonts w:ascii="Calibri" w:hAnsi="Calibri"/>
          <w:b w:val="0"/>
          <w:bCs w:val="0"/>
          <w:sz w:val="20"/>
          <w:szCs w:val="20"/>
        </w:rPr>
        <w:t xml:space="preserve">. </w:t>
      </w:r>
    </w:p>
    <w:p w:rsidR="00A70111" w:rsidRPr="000302CF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0302CF" w:rsidRDefault="000302CF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>c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) </w:t>
      </w:r>
      <w:r w:rsidRPr="000302CF">
        <w:rPr>
          <w:rFonts w:ascii="Calibri" w:hAnsi="Calibri"/>
          <w:b/>
          <w:color w:val="auto"/>
          <w:sz w:val="20"/>
          <w:szCs w:val="20"/>
        </w:rPr>
        <w:t>Spoločnosť neeviduje významné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finančn</w:t>
      </w:r>
      <w:r w:rsidRPr="000302CF">
        <w:rPr>
          <w:rFonts w:ascii="Calibri" w:hAnsi="Calibri"/>
          <w:b/>
          <w:color w:val="auto"/>
          <w:sz w:val="20"/>
          <w:szCs w:val="20"/>
        </w:rPr>
        <w:t>é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a významné podmienené záväzky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voči dcérskej účtovnej jednotke a účtovnej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jednotke s podstatným vplyvom.</w:t>
      </w:r>
    </w:p>
    <w:p w:rsidR="00A70111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  <w:highlight w:val="yellow"/>
        </w:rPr>
      </w:pPr>
    </w:p>
    <w:p w:rsidR="00582395" w:rsidRPr="000302CF" w:rsidRDefault="008C3D4A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d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>) Spoločnosť neeviduje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významn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 xml:space="preserve">é 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účtovnej jednotky vyplývajúc</w:t>
      </w:r>
      <w:r w:rsidR="00372F50">
        <w:rPr>
          <w:rFonts w:ascii="Calibri" w:hAnsi="Calibri"/>
          <w:b/>
          <w:color w:val="auto"/>
          <w:sz w:val="20"/>
          <w:szCs w:val="20"/>
        </w:rPr>
        <w:t>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z dôchodkových programov pre zamestnancov.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A70111">
      <w:pPr>
        <w:pStyle w:val="Default"/>
        <w:spacing w:after="29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 xml:space="preserve">(6) 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 xml:space="preserve">Spoločnosti nebolo udelené výlučné právo 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 xml:space="preserve"> alebo osobitné práv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o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>, ktorým sa udelilo právo poskytovať služby vo verejnom záujme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.</w:t>
      </w:r>
    </w:p>
    <w:p w:rsidR="00FD6EE2" w:rsidRPr="00EE05F7" w:rsidRDefault="00FD6EE2" w:rsidP="00EE05F7">
      <w:pPr>
        <w:jc w:val="both"/>
        <w:rPr>
          <w:rFonts w:ascii="Calibri" w:hAnsi="Calibri"/>
          <w:sz w:val="20"/>
          <w:szCs w:val="20"/>
        </w:rPr>
      </w:pPr>
    </w:p>
    <w:sectPr w:rsidR="00FD6EE2" w:rsidRPr="00EE05F7" w:rsidSect="00382061">
      <w:headerReference w:type="default" r:id="rId6"/>
      <w:footerReference w:type="default" r:id="rId7"/>
      <w:pgSz w:w="11907" w:h="16839" w:code="9"/>
      <w:pgMar w:top="1131" w:right="843" w:bottom="1418" w:left="791" w:header="708" w:footer="708" w:gutter="0"/>
      <w:pgNumType w:start="1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FC7" w:rsidRDefault="00930FC7" w:rsidP="00582395">
      <w:r>
        <w:separator/>
      </w:r>
    </w:p>
  </w:endnote>
  <w:endnote w:type="continuationSeparator" w:id="0">
    <w:p w:rsidR="00930FC7" w:rsidRDefault="00930FC7" w:rsidP="005823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C44" w:rsidRDefault="00A578C5">
    <w:pPr>
      <w:pStyle w:val="Pta"/>
    </w:pPr>
    <w:r w:rsidRPr="00A578C5">
      <w:rPr>
        <w:rFonts w:ascii="Cambria" w:hAnsi="Cambria"/>
        <w:noProof/>
        <w:sz w:val="28"/>
        <w:szCs w:val="28"/>
        <w:lang w:eastAsia="zh-TW"/>
      </w:rPr>
      <w:pict>
        <v:shapetype id="_x0000_t176" coordsize="21600,21600" o:spt="176" adj="2700" path="m@0,qx0@0l0@2qy@0,21600l@1,21600qx21600@2l21600@0qy@1,xe">
          <v:stroke joinstyle="miter"/>
          <v:formulas>
            <v:f eqn="val #0"/>
            <v:f eqn="sum width 0 #0"/>
            <v:f eqn="sum height 0 #0"/>
            <v:f eqn="prod @0 2929 10000"/>
            <v:f eqn="sum width 0 @3"/>
            <v:f eqn="sum height 0 @3"/>
            <v:f eqn="val width"/>
            <v:f eqn="val height"/>
            <v:f eqn="prod width 1 2"/>
            <v:f eqn="prod height 1 2"/>
          </v:formulas>
          <v:path gradientshapeok="t" limo="10800,10800" o:connecttype="custom" o:connectlocs="@8,0;0,@9;@8,@7;@6,@9" textboxrect="@3,@3,@4,@5"/>
        </v:shapetype>
        <v:shape id="_x0000_s7169" type="#_x0000_t176" style="position:absolute;margin-left:554.05pt;margin-top:789.1pt;width:40.35pt;height:34.75pt;rotation:360;z-index:1;mso-position-horizontal-relative:page;mso-position-vertical-relative:page" filled="f" fillcolor="#4f81bd" stroked="f" strokecolor="#737373">
          <v:fill color2="#a7bfde" type="pattern"/>
          <v:textbox style="mso-next-textbox:#_x0000_s7169">
            <w:txbxContent>
              <w:p w:rsidR="00382061" w:rsidRDefault="00A578C5" w:rsidP="00382061">
                <w:pPr>
                  <w:pStyle w:val="Pta"/>
                  <w:pBdr>
                    <w:top w:val="single" w:sz="12" w:space="1" w:color="9BBB59"/>
                    <w:bottom w:val="single" w:sz="48" w:space="1" w:color="9BBB59"/>
                  </w:pBdr>
                  <w:jc w:val="center"/>
                  <w:rPr>
                    <w:sz w:val="28"/>
                    <w:szCs w:val="28"/>
                  </w:rPr>
                </w:pPr>
                <w:fldSimple w:instr=" PAGE    \* MERGEFORMAT ">
                  <w:r w:rsidR="002C62B9" w:rsidRPr="002C62B9">
                    <w:rPr>
                      <w:noProof/>
                      <w:sz w:val="28"/>
                      <w:szCs w:val="28"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FC7" w:rsidRDefault="00930FC7" w:rsidP="00582395">
      <w:r>
        <w:separator/>
      </w:r>
    </w:p>
  </w:footnote>
  <w:footnote w:type="continuationSeparator" w:id="0">
    <w:p w:rsidR="00930FC7" w:rsidRDefault="00930FC7" w:rsidP="005823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395" w:rsidRPr="005B0C44" w:rsidRDefault="005B0C44" w:rsidP="00582395">
    <w:pPr>
      <w:pStyle w:val="Default"/>
      <w:rPr>
        <w:rFonts w:ascii="Calibri" w:hAnsi="Calibri"/>
        <w:sz w:val="20"/>
        <w:szCs w:val="20"/>
      </w:rPr>
    </w:pP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Poznámky Úč MÚJ 3 </w:t>
    </w:r>
    <w:r w:rsidRPr="005B0C44">
      <w:rPr>
        <w:rFonts w:ascii="Calibri" w:hAnsi="Calibri"/>
        <w:sz w:val="20"/>
        <w:szCs w:val="20"/>
        <w:bdr w:val="single" w:sz="4" w:space="0" w:color="auto"/>
      </w:rPr>
      <w:t>–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01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</w:rPr>
      <w:t xml:space="preserve">   </w:t>
    </w:r>
    <w:r w:rsidR="00582395"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IČO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896A74">
      <w:rPr>
        <w:rFonts w:ascii="Calibri" w:hAnsi="Calibri"/>
        <w:sz w:val="20"/>
        <w:szCs w:val="20"/>
        <w:bdr w:val="single" w:sz="4" w:space="0" w:color="auto"/>
      </w:rPr>
      <w:t>45895554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  <w:r w:rsidR="00582395" w:rsidRPr="005B0C44">
      <w:rPr>
        <w:rFonts w:ascii="Calibri" w:hAnsi="Calibri"/>
        <w:sz w:val="20"/>
        <w:szCs w:val="20"/>
      </w:rPr>
      <w:t xml:space="preserve">  </w:t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DIČ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896A74">
      <w:rPr>
        <w:rFonts w:ascii="Calibri" w:hAnsi="Calibri"/>
        <w:sz w:val="20"/>
        <w:szCs w:val="20"/>
        <w:bdr w:val="single" w:sz="4" w:space="0" w:color="auto"/>
      </w:rPr>
      <w:t>2023121364</w:t>
    </w:r>
    <w:r>
      <w:rPr>
        <w:rFonts w:ascii="Calibri" w:hAnsi="Calibri"/>
        <w:sz w:val="20"/>
        <w:szCs w:val="20"/>
        <w:bdr w:val="single" w:sz="4" w:space="0" w:color="auto"/>
      </w:rPr>
      <w:tab/>
      <w:t xml:space="preserve">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>
      <w:rPr>
        <w:rFonts w:ascii="Calibri" w:hAnsi="Calibri"/>
        <w:sz w:val="20"/>
        <w:szCs w:val="20"/>
        <w:bdr w:val="single" w:sz="4" w:space="0" w:color="auto"/>
      </w:rPr>
      <w:t xml:space="preserve">  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      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</w:p>
  <w:p w:rsidR="00582395" w:rsidRPr="005B0C44" w:rsidRDefault="00582395" w:rsidP="005B0C44">
    <w:pPr>
      <w:pStyle w:val="Hlavika"/>
      <w:jc w:val="center"/>
      <w:rPr>
        <w:rFonts w:ascii="Calibri" w:hAnsi="Calibri"/>
        <w:b/>
        <w:sz w:val="20"/>
        <w:szCs w:val="20"/>
      </w:rPr>
    </w:pPr>
  </w:p>
  <w:p w:rsidR="005B0C44" w:rsidRDefault="00896A74" w:rsidP="005B0C44">
    <w:pPr>
      <w:pStyle w:val="Hlavika"/>
      <w:jc w:val="center"/>
      <w:rPr>
        <w:rFonts w:ascii="Calibri" w:hAnsi="Calibri"/>
        <w:b/>
        <w:sz w:val="20"/>
        <w:szCs w:val="20"/>
      </w:rPr>
    </w:pPr>
    <w:proofErr w:type="spellStart"/>
    <w:r>
      <w:rPr>
        <w:rFonts w:ascii="Calibri" w:hAnsi="Calibri"/>
        <w:b/>
        <w:sz w:val="20"/>
        <w:szCs w:val="20"/>
      </w:rPr>
      <w:t>DiPIERO</w:t>
    </w:r>
    <w:proofErr w:type="spellEnd"/>
    <w:r>
      <w:rPr>
        <w:rFonts w:ascii="Calibri" w:hAnsi="Calibri"/>
        <w:b/>
        <w:sz w:val="20"/>
        <w:szCs w:val="20"/>
      </w:rPr>
      <w:t xml:space="preserve"> s. r. o.</w:t>
    </w:r>
  </w:p>
  <w:p w:rsidR="005B0C44" w:rsidRPr="005B0C44" w:rsidRDefault="005B0C44" w:rsidP="005B0C44">
    <w:pPr>
      <w:pStyle w:val="Hlavika"/>
      <w:pBdr>
        <w:bottom w:val="double" w:sz="4" w:space="1" w:color="808080"/>
      </w:pBdr>
      <w:jc w:val="center"/>
      <w:rPr>
        <w:rFonts w:ascii="Calibri" w:hAnsi="Calibri"/>
        <w:b/>
        <w:sz w:val="20"/>
        <w:szCs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7"/>
      <o:rules v:ext="edit">
        <o:r id="V:Rule1" type="callout" idref="#_x0000_s7169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395"/>
    <w:rsid w:val="000302CF"/>
    <w:rsid w:val="000948E6"/>
    <w:rsid w:val="000D02E2"/>
    <w:rsid w:val="000F188C"/>
    <w:rsid w:val="001047C7"/>
    <w:rsid w:val="00175810"/>
    <w:rsid w:val="001F64F7"/>
    <w:rsid w:val="0022262D"/>
    <w:rsid w:val="0029205A"/>
    <w:rsid w:val="002C62B9"/>
    <w:rsid w:val="002E06EB"/>
    <w:rsid w:val="002E4E6E"/>
    <w:rsid w:val="00372F50"/>
    <w:rsid w:val="00382061"/>
    <w:rsid w:val="004C3377"/>
    <w:rsid w:val="004E7584"/>
    <w:rsid w:val="005358E7"/>
    <w:rsid w:val="005760C0"/>
    <w:rsid w:val="00582395"/>
    <w:rsid w:val="00595B9F"/>
    <w:rsid w:val="005B0C44"/>
    <w:rsid w:val="005F6836"/>
    <w:rsid w:val="00604CC0"/>
    <w:rsid w:val="00672C2D"/>
    <w:rsid w:val="006D1159"/>
    <w:rsid w:val="006F1D33"/>
    <w:rsid w:val="00723592"/>
    <w:rsid w:val="007407D7"/>
    <w:rsid w:val="007861CE"/>
    <w:rsid w:val="007E4C0F"/>
    <w:rsid w:val="008020BE"/>
    <w:rsid w:val="008322A9"/>
    <w:rsid w:val="00854976"/>
    <w:rsid w:val="00887C51"/>
    <w:rsid w:val="00896A74"/>
    <w:rsid w:val="008B7C85"/>
    <w:rsid w:val="008C3D4A"/>
    <w:rsid w:val="00902157"/>
    <w:rsid w:val="00930FC7"/>
    <w:rsid w:val="0096341B"/>
    <w:rsid w:val="0096511D"/>
    <w:rsid w:val="00974C29"/>
    <w:rsid w:val="0098072D"/>
    <w:rsid w:val="009C51F9"/>
    <w:rsid w:val="009F096B"/>
    <w:rsid w:val="00A00527"/>
    <w:rsid w:val="00A10DA1"/>
    <w:rsid w:val="00A2246B"/>
    <w:rsid w:val="00A42887"/>
    <w:rsid w:val="00A50A34"/>
    <w:rsid w:val="00A578C5"/>
    <w:rsid w:val="00A70111"/>
    <w:rsid w:val="00A774D0"/>
    <w:rsid w:val="00A82962"/>
    <w:rsid w:val="00A82D99"/>
    <w:rsid w:val="00B67116"/>
    <w:rsid w:val="00B92995"/>
    <w:rsid w:val="00B93BF4"/>
    <w:rsid w:val="00CD3397"/>
    <w:rsid w:val="00CD4C12"/>
    <w:rsid w:val="00D11F56"/>
    <w:rsid w:val="00D474FD"/>
    <w:rsid w:val="00DB57BE"/>
    <w:rsid w:val="00DD1797"/>
    <w:rsid w:val="00DD17E4"/>
    <w:rsid w:val="00E271BA"/>
    <w:rsid w:val="00EE05F7"/>
    <w:rsid w:val="00F25EF5"/>
    <w:rsid w:val="00F47A74"/>
    <w:rsid w:val="00FA12E7"/>
    <w:rsid w:val="00FB2F6D"/>
    <w:rsid w:val="00FD6EE2"/>
    <w:rsid w:val="00FE2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2395"/>
    <w:rPr>
      <w:rFonts w:ascii="Arial Narrow" w:eastAsia="Times New Roman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239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82395"/>
  </w:style>
  <w:style w:type="paragraph" w:styleId="Pta">
    <w:name w:val="footer"/>
    <w:basedOn w:val="Normlny"/>
    <w:link w:val="Pt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82395"/>
  </w:style>
  <w:style w:type="paragraph" w:styleId="Zkladntext">
    <w:name w:val="Body Text"/>
    <w:basedOn w:val="Normlny"/>
    <w:link w:val="ZkladntextChar"/>
    <w:uiPriority w:val="99"/>
    <w:rsid w:val="00854976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97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A774D0"/>
    <w:rPr>
      <w:rFonts w:ascii="Times New Roman" w:hAnsi="Times New Roman" w:cs="Times New Roman"/>
      <w:color w:val="000000"/>
      <w:sz w:val="18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5F683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5F6836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C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C0F"/>
    <w:rPr>
      <w:rFonts w:ascii="Tahoma" w:eastAsia="Times New Roman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1331</Words>
  <Characters>7592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Denciova</cp:lastModifiedBy>
  <cp:revision>4</cp:revision>
  <cp:lastPrinted>2015-03-26T16:52:00Z</cp:lastPrinted>
  <dcterms:created xsi:type="dcterms:W3CDTF">2019-03-29T13:28:00Z</dcterms:created>
  <dcterms:modified xsi:type="dcterms:W3CDTF">2019-03-29T13:41:00Z</dcterms:modified>
</cp:coreProperties>
</file>