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bookmarkStart w:id="0" w:name="_GoBack"/>
      <w:bookmarkEnd w:id="0"/>
      <w:r>
        <w:rPr>
          <w:b/>
          <w:color w:val="000000"/>
          <w:sz w:val="36"/>
          <w:szCs w:val="36"/>
        </w:rPr>
        <w:t xml:space="preserve">Poznámky k 31.12.2018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rPr>
          <w:trHeight w:val="2780"/>
        </w:trPr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Výchova a vzdelávanie v základnej škole podľa § 16 a § 29 zákona č. 245/2008 Z.z. o výchove a vzdelávaní a o zmene a doplnení niektorých zákonov v znení neskorších predpisov.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</w:t>
            </w:r>
            <w:r>
              <w:rPr>
                <w:color w:val="000000"/>
                <w:sz w:val="24"/>
                <w:szCs w:val="24"/>
              </w:rPr>
              <w:t xml:space="preserve"> školského výchovného programu  školského zariadenia.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 podľa § 140 zákona č. 245/2008 Z.z. o výchove a vzdelávaní a o zmene a doplnení niektorých zákonov v znení neskorších predpisov sa zriaďuje na prípravu, výdaj, konzumáciu jedál a nápojov</w:t>
            </w:r>
            <w:r>
              <w:rPr>
                <w:color w:val="000000"/>
                <w:sz w:val="24"/>
                <w:szCs w:val="24"/>
              </w:rPr>
              <w:t xml:space="preserve"> pre stravníkov v čase ich pobytu v škole alebo v školskom zariadení.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Mgr. Ján  Gabľas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FFFF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Zmeny účtovných metód a účtovných zás</w:t>
      </w:r>
      <w:r>
        <w:rPr>
          <w:b/>
          <w:color w:val="000000"/>
          <w:sz w:val="24"/>
          <w:szCs w:val="24"/>
        </w:rPr>
        <w:t xml:space="preserve">ad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79"/>
        <w:gridCol w:w="3881"/>
      </w:tblGrid>
      <w:tr w:rsidR="00E53F59">
        <w:tc>
          <w:tcPr>
            <w:tcW w:w="637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menovitou hodnotou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oceňujú sa v očakávanej výške záväzku</w:t>
            </w:r>
          </w:p>
        </w:tc>
      </w:tr>
      <w:tr w:rsidR="00E53F59">
        <w:tc>
          <w:tcPr>
            <w:tcW w:w="6379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časové rozlíšenie na strane pasív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</w:t>
      </w:r>
      <w:r>
        <w:rPr>
          <w:color w:val="000000"/>
          <w:sz w:val="24"/>
          <w:szCs w:val="24"/>
        </w:rPr>
        <w:t>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>
        <w:tc>
          <w:tcPr>
            <w:tcW w:w="2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</w:t>
      </w:r>
      <w:r>
        <w:rPr>
          <w:color w:val="000000"/>
          <w:sz w:val="24"/>
          <w:szCs w:val="24"/>
          <w:u w:val="single"/>
        </w:rPr>
        <w:t>žkou</w:t>
      </w:r>
      <w:r>
        <w:rPr>
          <w:color w:val="000000"/>
          <w:sz w:val="24"/>
          <w:szCs w:val="24"/>
        </w:rPr>
        <w:t xml:space="preserve">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 xml:space="preserve">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</w:t>
      </w:r>
      <w:r>
        <w:rPr>
          <w:color w:val="000000"/>
          <w:sz w:val="24"/>
          <w:szCs w:val="24"/>
        </w:rPr>
        <w:t xml:space="preserve">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</w:t>
      </w:r>
      <w:r>
        <w:rPr>
          <w:color w:val="000000"/>
          <w:sz w:val="24"/>
          <w:szCs w:val="24"/>
        </w:rPr>
        <w:t xml:space="preserve">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</w:t>
      </w:r>
      <w:r>
        <w:rPr>
          <w:color w:val="000000"/>
          <w:sz w:val="24"/>
          <w:szCs w:val="24"/>
        </w:rPr>
        <w:t xml:space="preserve">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</w:t>
      </w:r>
      <w:r>
        <w:rPr>
          <w:color w:val="000000"/>
          <w:sz w:val="24"/>
          <w:szCs w:val="24"/>
        </w:rPr>
        <w:t xml:space="preserve">v zriaďovateľskej pôsobnosti obce/mesta.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</w:t>
      </w:r>
      <w:r>
        <w:rPr>
          <w:color w:val="000000"/>
          <w:sz w:val="24"/>
          <w:szCs w:val="24"/>
        </w:rPr>
        <w:t xml:space="preserve"> účtovného prípadu.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úbytok rovnakej cudzej meny v hotovosti alebo z devízového účtu sa na prepočet cudzej meny na eurá použije referenčný výme</w:t>
      </w:r>
      <w:r>
        <w:rPr>
          <w:color w:val="000000"/>
          <w:sz w:val="24"/>
          <w:szCs w:val="24"/>
        </w:rPr>
        <w:t xml:space="preserve">nný kurz určený a vyhlásený Európskou centrálnou bankou alebo Národnou bankou Slovenska v deň predchádzajúci dňu uskutočnenia účtovného prípadu.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Majetok a záväzky vyjadrené v cudzej mene (okrem prijatých a poskytnutých preddavkov) sa ku dňu, ku ktorému sa</w:t>
      </w:r>
      <w:r>
        <w:rPr>
          <w:color w:val="000000"/>
          <w:sz w:val="24"/>
          <w:szCs w:val="24"/>
        </w:rPr>
        <w:t xml:space="preserve">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</w:t>
      </w:r>
      <w:r>
        <w:rPr>
          <w:color w:val="000000"/>
          <w:sz w:val="24"/>
          <w:szCs w:val="24"/>
        </w:rPr>
        <w:t xml:space="preserve">enia.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</w:t>
      </w:r>
      <w:r>
        <w:rPr>
          <w:color w:val="000000"/>
          <w:sz w:val="24"/>
          <w:szCs w:val="24"/>
        </w:rPr>
        <w:t xml:space="preserve">ajúci dňu uskutočnenia účtovného prípadu. Ku dňu, ku ktorému sa zostavuje účtovná závierka, sa už neprepočítavajú.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Prijaté a poskytnuté preddavky v cudzej mene na účet zriadený v eurách a z účtu zriadeného v eurách sa prepočítavajú na menu euro kurzom, za</w:t>
      </w:r>
      <w:r>
        <w:rPr>
          <w:color w:val="000000"/>
          <w:sz w:val="24"/>
          <w:szCs w:val="24"/>
        </w:rPr>
        <w:t xml:space="preserve"> ktorý boli tieto hodnoty nakúpené alebo predané. Ku dňu, ku ktorému sa zostavuje účtovná závierka, sa už neprepočítavajú.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tabuľke č.1: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vykázaný prírastok na účte 021 v sume 10 500,00 €, rekonštrukcia budovy ZŠ – vybudovaná schodisková plošina,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vykázaný úbytok na účte 022 v sume 4 483,58 €, na základe inventarizácie.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Poistná zmluva</w:t>
            </w:r>
          </w:p>
        </w:tc>
        <w:tc>
          <w:tcPr>
            <w:tcW w:w="311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– požiar, krádež, sklo, poistenie žiakov – LVVK, ŠvP, výlety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476,00/1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a zodpovednosť za škodu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zodpovednosť za škodu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35,00 / 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elektronika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33,00 / 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130,086/ 1 rok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1 287 655,32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32 742,32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43 026,63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1 363 424,27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opravné položky.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>
        <w:tc>
          <w:tcPr>
            <w:tcW w:w="4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31.12.2017</w:t>
            </w:r>
          </w:p>
        </w:tc>
        <w:tc>
          <w:tcPr>
            <w:tcW w:w="269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31.12.2018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75 207,09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75 254,45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Významné</w:t>
      </w:r>
      <w:r>
        <w:rPr>
          <w:color w:val="000000"/>
          <w:sz w:val="24"/>
          <w:szCs w:val="24"/>
        </w:rPr>
        <w:t xml:space="preserve">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>
        <w:tc>
          <w:tcPr>
            <w:tcW w:w="567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31.12.2017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31.12.2018</w:t>
            </w: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53F59">
        <w:tc>
          <w:tcPr>
            <w:tcW w:w="226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31.12.2017</w:t>
            </w: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31.12.2018</w:t>
            </w:r>
          </w:p>
        </w:tc>
        <w:tc>
          <w:tcPr>
            <w:tcW w:w="32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E53F59">
        <w:tc>
          <w:tcPr>
            <w:tcW w:w="226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226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rezervy.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Zostatok k 31.12.2017   </w:t>
            </w:r>
          </w:p>
        </w:tc>
        <w:tc>
          <w:tcPr>
            <w:tcW w:w="1417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Zostatok k 31.12.2018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4 046,78</w:t>
            </w:r>
          </w:p>
        </w:tc>
        <w:tc>
          <w:tcPr>
            <w:tcW w:w="1417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3 319,96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2 478,87</w:t>
            </w:r>
          </w:p>
        </w:tc>
        <w:tc>
          <w:tcPr>
            <w:tcW w:w="1417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4 988,20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40 363,84</w:t>
            </w:r>
          </w:p>
        </w:tc>
        <w:tc>
          <w:tcPr>
            <w:tcW w:w="1417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44 856,21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28 150,59</w:t>
            </w:r>
          </w:p>
        </w:tc>
        <w:tc>
          <w:tcPr>
            <w:tcW w:w="1417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29 522,99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5 945,43</w:t>
            </w:r>
          </w:p>
        </w:tc>
        <w:tc>
          <w:tcPr>
            <w:tcW w:w="1417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6 248,72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2 470,91</w:t>
            </w:r>
          </w:p>
        </w:tc>
        <w:tc>
          <w:tcPr>
            <w:tcW w:w="1417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587,16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Účtovná jednotka eviduje k 31. 12. 2018 záväzky so zostatkovou dobou splatnosti do 1 roka v úhrne miezd za 12/2018, ktoré boli vyplatené v 1/2019. Ďalej eviduje záväzky so zostatkovou dobou splatnosti nad 1 rok a to záväzky zo s</w:t>
      </w:r>
      <w:r>
        <w:rPr>
          <w:color w:val="000000"/>
          <w:sz w:val="24"/>
          <w:szCs w:val="24"/>
        </w:rPr>
        <w:t xml:space="preserve">ociálneho fondu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Zostatok k 31.12.2017 </w:t>
            </w:r>
          </w:p>
        </w:tc>
        <w:tc>
          <w:tcPr>
            <w:tcW w:w="127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Zostatok k 31.12.2018  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79 409,64</w:t>
            </w:r>
          </w:p>
        </w:tc>
        <w:tc>
          <w:tcPr>
            <w:tcW w:w="127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86 203,28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4 046,78</w:t>
            </w:r>
          </w:p>
        </w:tc>
        <w:tc>
          <w:tcPr>
            <w:tcW w:w="127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3 319,96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záväzku k 31.12.2017 </w:t>
            </w:r>
          </w:p>
        </w:tc>
        <w:tc>
          <w:tcPr>
            <w:tcW w:w="198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záväzku k 31.12.2018 </w:t>
            </w:r>
          </w:p>
        </w:tc>
        <w:tc>
          <w:tcPr>
            <w:tcW w:w="326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31.12.2017</w:t>
            </w:r>
          </w:p>
        </w:tc>
        <w:tc>
          <w:tcPr>
            <w:tcW w:w="241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31.12.2018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506 628,34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504 473,46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506 628,34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504 473,46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31.12.2017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31.12.2018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  <w:r>
              <w:rPr>
                <w:color w:val="000000"/>
              </w:rPr>
              <w:t>- schodisková plošina</w:t>
            </w: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10 000,00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E53F59">
        <w:tc>
          <w:tcPr>
            <w:tcW w:w="609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31.12.2017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29 170,99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54 132,30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10 031,10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78 455,00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132 837,22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222 885,80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3 336,55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3 925,07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740 441,12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943 605,86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42 053,28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12 306,88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1 170,00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5 866,45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1 715,20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31.12.2017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31.12.2018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71 493,70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80 356,30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66 817,51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54 659,63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7 074,97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79 416,89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26 119,59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40056,00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551873,81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662 524,24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196 431,29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236 957,89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6 059,99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7 763,04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15 435,32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16 079,95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3 050,61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908,04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713,80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38 926,40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96 350,27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5 928,50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5 927,71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>
        <w:tc>
          <w:tcPr>
            <w:tcW w:w="414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>
        <w:tc>
          <w:tcPr>
            <w:tcW w:w="411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</w:t>
      </w:r>
      <w:r>
        <w:rPr>
          <w:color w:val="000000"/>
          <w:sz w:val="24"/>
          <w:szCs w:val="24"/>
        </w:rPr>
        <w:t xml:space="preserve">sí od účtovnej jednotky - tabuľka č.10.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>
        <w:tc>
          <w:tcPr>
            <w:tcW w:w="198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prefinancovaných nákladov z vlastných prostriedkov alebo z úverových zdrojov neuhradených/nerefundovaných  poskytovateľom NFP k 31.12.2018</w:t>
            </w: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č.10  - bez záznamu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rozpočte a hodnotenie p</w:t>
      </w:r>
      <w:r>
        <w:rPr>
          <w:b/>
          <w:color w:val="000000"/>
          <w:sz w:val="24"/>
          <w:szCs w:val="24"/>
        </w:rPr>
        <w:t xml:space="preserve">lnenia rozpočtu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Rozpočet ZŠ, Ul. Obrancov mieru 884, Detva  na rok 2018 bol schválený Uznesením MsZ zo zasadnutia Mestského zastupiteľstva v Detve kona</w:t>
      </w:r>
      <w:r>
        <w:rPr>
          <w:color w:val="000000"/>
          <w:sz w:val="24"/>
          <w:szCs w:val="24"/>
        </w:rPr>
        <w:t>ného dňa 14.12.2017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</w:p>
    <w:tbl>
      <w:tblPr>
        <w:tblStyle w:val="af4"/>
        <w:tblW w:w="8318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8158"/>
        <w:gridCol w:w="160"/>
      </w:tblGrid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  <w:highlight w:val="red"/>
              </w:rPr>
            </w:pPr>
            <w:r>
              <w:rPr>
                <w:color w:val="000000"/>
                <w:sz w:val="24"/>
                <w:szCs w:val="24"/>
              </w:rPr>
              <w:t>1. úprava schválená Uznesením č.MsZ – č. 681/18 zo dňa 22.3.2018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  <w:highlight w:val="red"/>
              </w:rPr>
            </w:pPr>
          </w:p>
        </w:tc>
      </w:tr>
      <w:tr w:rsidR="00E53F59">
        <w:trPr>
          <w:trHeight w:val="320"/>
        </w:trPr>
        <w:tc>
          <w:tcPr>
            <w:tcW w:w="8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  <w:highlight w:val="red"/>
              </w:rPr>
            </w:pPr>
            <w:r>
              <w:rPr>
                <w:color w:val="000000"/>
                <w:sz w:val="24"/>
                <w:szCs w:val="24"/>
              </w:rPr>
              <w:t>2. úprava schválená Uznesením č. MSZ – č. 767/18 zo dňa 13.9.2018</w:t>
            </w:r>
          </w:p>
        </w:tc>
      </w:tr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 – bez záznamu.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</w:t>
      </w:r>
      <w:r>
        <w:rPr>
          <w:b/>
          <w:color w:val="000000"/>
          <w:sz w:val="24"/>
          <w:szCs w:val="24"/>
        </w:rPr>
        <w:t xml:space="preserve">ie o skutočnostiach, ktoré nastali po dni, ku ktorému sa zostavuje účtovná závierka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2018 nenastali také udalosti, ktoré by si vyžadovali zverejnenie alebo vykázanie v účtovnej závierke za rok 2018.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8142CC">
      <w:r>
        <w:separator/>
      </w:r>
    </w:p>
  </w:endnote>
  <w:endnote w:type="continuationSeparator" w:id="0">
    <w:p w:rsidR="00000000" w:rsidRDefault="00814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F59" w:rsidRDefault="008142C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E53F59" w:rsidRDefault="00E53F5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F59" w:rsidRDefault="008142C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:rsidR="00E53F59" w:rsidRDefault="00E53F5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8142CC">
      <w:r>
        <w:separator/>
      </w:r>
    </w:p>
  </w:footnote>
  <w:footnote w:type="continuationSeparator" w:id="0">
    <w:p w:rsidR="00000000" w:rsidRDefault="008142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F59" w:rsidRDefault="008142CC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:rsidR="00E53F59" w:rsidRDefault="008142CC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FF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2018</w:t>
    </w:r>
  </w:p>
  <w:p w:rsidR="00E53F59" w:rsidRDefault="00E53F5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F59"/>
    <w:rsid w:val="008142CC"/>
    <w:rsid w:val="00E5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3303</Words>
  <Characters>18830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Škola</cp:lastModifiedBy>
  <cp:revision>2</cp:revision>
  <dcterms:created xsi:type="dcterms:W3CDTF">2019-04-05T10:25:00Z</dcterms:created>
  <dcterms:modified xsi:type="dcterms:W3CDTF">2019-04-05T10:25:00Z</dcterms:modified>
</cp:coreProperties>
</file>