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67" w:rsidRDefault="00E10945">
      <w:pPr>
        <w:ind w:left="318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4220"/>
        <w:gridCol w:w="560"/>
        <w:gridCol w:w="548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Poznámky individuálnej účtovnej závierky zostavenej k 31. decembru 201</w:t>
            </w:r>
            <w:r w:rsidR="00733BA0">
              <w:rPr>
                <w:rFonts w:eastAsia="Times New Roman"/>
                <w:sz w:val="24"/>
                <w:szCs w:val="24"/>
              </w:rPr>
              <w:t>8</w:t>
            </w: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63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 w:rsidP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36"/>
                <w:szCs w:val="36"/>
              </w:rPr>
              <w:t>Poznámky k 31.12.201</w:t>
            </w:r>
            <w:r w:rsidR="00733BA0">
              <w:rPr>
                <w:rFonts w:eastAsia="Times New Roman"/>
                <w:b/>
                <w:bCs/>
                <w:w w:val="99"/>
                <w:sz w:val="36"/>
                <w:szCs w:val="36"/>
              </w:rPr>
              <w:t>8</w:t>
            </w:r>
          </w:p>
        </w:tc>
      </w:tr>
      <w:tr w:rsidR="000C6267">
        <w:trPr>
          <w:trHeight w:val="55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040" w:type="dxa"/>
            <w:gridSpan w:val="2"/>
            <w:vAlign w:val="bottom"/>
          </w:tcPr>
          <w:p w:rsidR="000C6267" w:rsidRDefault="00E10945">
            <w:pPr>
              <w:ind w:right="4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Všeobecné údaje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1. Identifikačné údaje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Materská škola</w:t>
            </w:r>
          </w:p>
        </w:tc>
      </w:tr>
      <w:tr w:rsidR="000C6267">
        <w:trPr>
          <w:trHeight w:val="26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309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37812769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30. 6. 2002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Zriaďovacia listina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Kysucký Lieskovec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29</w:t>
            </w:r>
          </w:p>
        </w:tc>
      </w:tr>
      <w:tr w:rsidR="000C6267">
        <w:trPr>
          <w:trHeight w:val="26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0C6267">
        <w:trPr>
          <w:trHeight w:val="28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0C6267">
        <w:trPr>
          <w:trHeight w:val="25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Predprimárne vzdelávanie</w:t>
            </w:r>
          </w:p>
        </w:tc>
      </w:tr>
    </w:tbl>
    <w:p w:rsidR="000C6267" w:rsidRDefault="00E10945">
      <w:pPr>
        <w:spacing w:line="27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4720" behindDoc="1" locked="0" layoutInCell="0" allowOverlap="1">
            <wp:simplePos x="0" y="0"/>
            <wp:positionH relativeFrom="column">
              <wp:posOffset>3136265</wp:posOffset>
            </wp:positionH>
            <wp:positionV relativeFrom="paragraph">
              <wp:posOffset>-1778000</wp:posOffset>
            </wp:positionV>
            <wp:extent cx="155575" cy="104394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043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Informácie o štatutárnych zástupcoch a o organizačnej štruktúre účtovnej jednotky</w:t>
      </w:r>
    </w:p>
    <w:p w:rsidR="000C6267" w:rsidRDefault="000C6267">
      <w:pPr>
        <w:spacing w:line="261" w:lineRule="exact"/>
        <w:rPr>
          <w:sz w:val="24"/>
          <w:szCs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00"/>
        <w:gridCol w:w="5500"/>
      </w:tblGrid>
      <w:tr w:rsidR="000C6267">
        <w:trPr>
          <w:trHeight w:val="276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Bc. Katarína Králiková</w:t>
            </w:r>
          </w:p>
        </w:tc>
      </w:tr>
      <w:tr w:rsidR="000C6267">
        <w:trPr>
          <w:trHeight w:val="28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riaditeľka</w:t>
            </w:r>
          </w:p>
        </w:tc>
      </w:tr>
      <w:tr w:rsidR="000C6267">
        <w:trPr>
          <w:trHeight w:val="260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Božena Koprnová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zástupkyňa</w:t>
            </w: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</w:tr>
      <w:tr w:rsidR="000C626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8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00" w:bottom="361" w:left="1100" w:header="0" w:footer="0" w:gutter="0"/>
          <w:cols w:space="708" w:equalWidth="0">
            <w:col w:w="10300"/>
          </w:cols>
        </w:sect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374" w:lineRule="exact"/>
        <w:rPr>
          <w:sz w:val="24"/>
          <w:szCs w:val="24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33BA0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5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0C6267" w:rsidRDefault="00E10945">
      <w:pPr>
        <w:ind w:left="22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40"/>
        <w:gridCol w:w="3160"/>
        <w:gridCol w:w="800"/>
      </w:tblGrid>
      <w:tr w:rsidR="000C6267">
        <w:trPr>
          <w:trHeight w:val="276"/>
        </w:trPr>
        <w:tc>
          <w:tcPr>
            <w:tcW w:w="50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160" w:type="dxa"/>
            <w:vAlign w:val="bottom"/>
          </w:tcPr>
          <w:p w:rsidR="000C6267" w:rsidRDefault="00E10945">
            <w:pPr>
              <w:ind w:left="2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6768" behindDoc="1" locked="0" layoutInCell="0" allowOverlap="1">
            <wp:simplePos x="0" y="0"/>
            <wp:positionH relativeFrom="column">
              <wp:posOffset>4634230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7792" behindDoc="1" locked="0" layoutInCell="0" allowOverlap="1">
            <wp:simplePos x="0" y="0"/>
            <wp:positionH relativeFrom="column">
              <wp:posOffset>5500370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"/>
        </w:numPr>
        <w:tabs>
          <w:tab w:val="left" w:pos="300"/>
        </w:tabs>
        <w:ind w:left="30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p w:rsidR="000C6267" w:rsidRDefault="00E10945">
      <w:pPr>
        <w:spacing w:line="235" w:lineRule="auto"/>
        <w:ind w:left="300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 jednotka  zmenila  účtovné  metódy,  účtovné  zásady oproti  predchádzajúcemu  účtovnému</w:t>
      </w:r>
    </w:p>
    <w:p w:rsidR="000C6267" w:rsidRDefault="000C6267">
      <w:pPr>
        <w:spacing w:line="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80"/>
        <w:gridCol w:w="2460"/>
        <w:gridCol w:w="2480"/>
        <w:gridCol w:w="1340"/>
        <w:gridCol w:w="1620"/>
      </w:tblGrid>
      <w:tr w:rsidR="000C6267">
        <w:trPr>
          <w:trHeight w:val="276"/>
        </w:trPr>
        <w:tc>
          <w:tcPr>
            <w:tcW w:w="2380" w:type="dxa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obdobiu</w:t>
            </w:r>
          </w:p>
        </w:tc>
        <w:tc>
          <w:tcPr>
            <w:tcW w:w="24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4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340" w:type="dxa"/>
            <w:vAlign w:val="bottom"/>
          </w:tcPr>
          <w:p w:rsidR="000C6267" w:rsidRDefault="00E10945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1620" w:type="dxa"/>
            <w:vAlign w:val="bottom"/>
          </w:tcPr>
          <w:p w:rsidR="000C6267" w:rsidRDefault="00E10945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nie</w:t>
            </w:r>
          </w:p>
        </w:tc>
      </w:tr>
      <w:tr w:rsidR="000C6267">
        <w:trPr>
          <w:trHeight w:val="515"/>
        </w:trPr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17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4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6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0C6267">
        <w:trPr>
          <w:trHeight w:val="230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7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8816" behindDoc="1" locked="0" layoutInCell="0" allowOverlap="1">
            <wp:simplePos x="0" y="0"/>
            <wp:positionH relativeFrom="column">
              <wp:posOffset>4733290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9840" behindDoc="1" locked="0" layoutInCell="0" allowOverlap="1">
            <wp:simplePos x="0" y="0"/>
            <wp:positionH relativeFrom="column">
              <wp:posOffset>5600700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80"/>
        <w:gridCol w:w="6120"/>
        <w:gridCol w:w="3880"/>
      </w:tblGrid>
      <w:tr w:rsidR="000C6267">
        <w:trPr>
          <w:trHeight w:val="276"/>
        </w:trPr>
        <w:tc>
          <w:tcPr>
            <w:tcW w:w="28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612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ocenenia jednotlivých položiek</w:t>
            </w:r>
          </w:p>
        </w:tc>
        <w:tc>
          <w:tcPr>
            <w:tcW w:w="38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81"/>
        </w:trPr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2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C6267">
        <w:trPr>
          <w:trHeight w:val="263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87"/>
                <w:sz w:val="24"/>
                <w:szCs w:val="24"/>
              </w:rPr>
              <w:t>f)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i)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j)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l)</w:t>
            </w: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0C6267">
        <w:trPr>
          <w:trHeight w:val="284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0C6267">
        <w:trPr>
          <w:trHeight w:val="258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0C6267">
        <w:trPr>
          <w:trHeight w:val="277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8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</w:tbl>
    <w:p w:rsidR="000C6267" w:rsidRDefault="00FC6615">
      <w:pPr>
        <w:spacing w:line="263" w:lineRule="exact"/>
        <w:ind w:left="140"/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7" o:spid="_x0000_s1032" style="position:absolute;left:0;text-align:left;margin-left:513.25pt;margin-top:-84.5pt;width:.95pt;height:1pt;z-index:-251631104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8" o:spid="_x0000_s1033" style="position:absolute;left:0;text-align:left;margin-left:513.25pt;margin-top:-.7pt;width:.95pt;height:.95pt;z-index:-25163008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4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33BA0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76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08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tabs>
          <w:tab w:val="left" w:pos="280"/>
        </w:tabs>
        <w:spacing w:line="234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:rsidR="000C6267" w:rsidRDefault="000C6267">
      <w:pPr>
        <w:spacing w:line="9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800"/>
        <w:rPr>
          <w:sz w:val="20"/>
          <w:szCs w:val="20"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:rsidR="000C6267" w:rsidRDefault="00E10945">
      <w:pPr>
        <w:spacing w:line="1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188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40335" cy="14033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:rsidR="000C6267" w:rsidRDefault="00E10945">
      <w:pPr>
        <w:spacing w:line="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2912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zaraďuje majetok do odpisových skupín v zmysle zákona č.595/2003 Z.z. o dani z príjmov v z.n.p. Ak účtovná jednotka nemôže zaradiť majetok do 1. - 4. odpisovej skupiny, individuálne prehodnotí odpisový plán konkrétneho majetku podľa špecifických podmienok používania.</w:t>
      </w:r>
    </w:p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0"/>
        <w:gridCol w:w="3060"/>
        <w:gridCol w:w="4180"/>
      </w:tblGrid>
      <w:tr w:rsidR="000C6267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0C626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0C6267">
        <w:trPr>
          <w:trHeight w:val="218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1/4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1/6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1/12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1/20</w:t>
            </w:r>
          </w:p>
        </w:tc>
      </w:tr>
      <w:tr w:rsidR="000C6267">
        <w:trPr>
          <w:trHeight w:val="223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1 Eur do 2400 €, ktorý podľa rozhodnutia účtovnej jednotky nie je dlhodobým nehmotným majetkom sa účtuje pri obstaraní do nákladov na účet 518 - Ostatné služby. Drobný hmotný majetok od 1 Eur do 1700 €, ktorý podľa rozhodnutia účtovnej jednotky nie je dlhodobým hmotným majetkom sa účtuje na účet 501 – Spotreba materiálu.</w:t>
      </w:r>
    </w:p>
    <w:p w:rsidR="000C6267" w:rsidRDefault="000C6267">
      <w:pPr>
        <w:spacing w:line="280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40"/>
        <w:gridCol w:w="6880"/>
        <w:gridCol w:w="1540"/>
        <w:gridCol w:w="800"/>
      </w:tblGrid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5. Zásady pre zohľadnenie zníženia hodnoty majetku.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1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spacing w:line="270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Prechodné zníženie hodnoty majetku sa vyjadruje </w:t>
            </w:r>
            <w:r>
              <w:rPr>
                <w:rFonts w:eastAsia="Times New Roman"/>
                <w:sz w:val="24"/>
                <w:szCs w:val="24"/>
                <w:u w:val="single"/>
              </w:rPr>
              <w:t>opravnou položkou</w:t>
            </w:r>
            <w:r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nedokončeným investíciám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dlhodobému finančnému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pohľadávkam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8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3936" behindDoc="1" locked="0" layoutInCell="0" allowOverlap="1">
            <wp:simplePos x="0" y="0"/>
            <wp:positionH relativeFrom="column">
              <wp:posOffset>4936490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4960" behindDoc="1" locked="0" layoutInCell="0" allowOverlap="1">
            <wp:simplePos x="0" y="0"/>
            <wp:positionH relativeFrom="column">
              <wp:posOffset>5801995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5984" behindDoc="1" locked="0" layoutInCell="0" allowOverlap="1">
            <wp:simplePos x="0" y="0"/>
            <wp:positionH relativeFrom="column">
              <wp:posOffset>4940935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7008" behindDoc="1" locked="0" layoutInCell="0" allowOverlap="1">
            <wp:simplePos x="0" y="0"/>
            <wp:positionH relativeFrom="column">
              <wp:posOffset>5806440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803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9056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008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1104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212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3152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4176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5200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pohľadávkam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rámci hlavnej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činnosti,</w:t>
      </w:r>
      <w:r>
        <w:rPr>
          <w:rFonts w:eastAsia="Times New Roman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0C6267" w:rsidRDefault="00FC6615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5" o:spid="_x0000_s1050" style="position:absolute;margin-left:510.6pt;margin-top:.3pt;width:.95pt;height:1pt;z-index:-251629056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60"/>
        <w:gridCol w:w="1960"/>
        <w:gridCol w:w="6820"/>
      </w:tblGrid>
      <w:tr w:rsidR="000C6267">
        <w:trPr>
          <w:trHeight w:val="271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8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 pohľadávkam v rámci podnikateľskej činnosti</w:t>
      </w:r>
      <w:r>
        <w:rPr>
          <w:rFonts w:eastAsia="Times New Roman"/>
          <w:sz w:val="24"/>
          <w:szCs w:val="24"/>
        </w:rPr>
        <w:t>, podľa ustanovenia § 20 zákona č.595/2003 Z.z. o dani z príjmov v z.n.p..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8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40"/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33BA0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6224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6. Zásady pre vykazovanie transferov.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:rsidR="000C6267" w:rsidRDefault="00E10945">
      <w:pPr>
        <w:tabs>
          <w:tab w:val="left" w:pos="660"/>
        </w:tabs>
        <w:spacing w:line="235" w:lineRule="auto"/>
        <w:ind w:left="3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2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5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spacing w:line="234" w:lineRule="auto"/>
        <w:ind w:left="68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4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0C6267" w:rsidRDefault="000C6267">
      <w:pPr>
        <w:spacing w:line="2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tabs>
          <w:tab w:val="left" w:pos="660"/>
        </w:tabs>
        <w:spacing w:line="234" w:lineRule="auto"/>
        <w:ind w:left="680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7. Spôsob prepočtu údajov v cudzích menách na menu euro.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spacing w:line="235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0C6267" w:rsidRDefault="000C6267">
      <w:pPr>
        <w:spacing w:line="15" w:lineRule="exact"/>
        <w:rPr>
          <w:sz w:val="20"/>
          <w:szCs w:val="20"/>
        </w:rPr>
      </w:pPr>
    </w:p>
    <w:p w:rsidR="000C6267" w:rsidRDefault="00E10945">
      <w:pPr>
        <w:spacing w:line="234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ind w:left="47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A Neobežný majetok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2" w:lineRule="auto"/>
        <w:ind w:right="40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Dlhodobý nehmotný majetok a dlhodobý hmotný majetok </w:t>
      </w: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majetku</w:t>
      </w:r>
      <w:r>
        <w:rPr>
          <w:rFonts w:eastAsia="Times New Roman"/>
          <w:sz w:val="24"/>
          <w:szCs w:val="24"/>
        </w:rPr>
        <w:t xml:space="preserve"> (tabuľka č.1)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 .............................................................................................................................</w:t>
      </w:r>
    </w:p>
    <w:p w:rsidR="000C6267" w:rsidRDefault="00E10945">
      <w:pPr>
        <w:spacing w:line="239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40" w:header="0" w:footer="0" w:gutter="0"/>
          <w:cols w:space="708" w:equalWidth="0">
            <w:col w:w="1020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6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33BA0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7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spôsob a výška poistenia</w:t>
      </w:r>
      <w:r>
        <w:rPr>
          <w:rFonts w:eastAsia="Times New Roman"/>
          <w:sz w:val="24"/>
          <w:szCs w:val="24"/>
        </w:rPr>
        <w:t xml:space="preserve"> 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420"/>
        <w:gridCol w:w="5680"/>
      </w:tblGrid>
      <w:tr w:rsidR="000C6267">
        <w:trPr>
          <w:trHeight w:val="229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18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DHM –vnútorne zariadenie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right="24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222,00</w:t>
            </w:r>
          </w:p>
        </w:tc>
      </w:tr>
      <w:tr w:rsidR="000C6267">
        <w:trPr>
          <w:trHeight w:val="224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5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9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opis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hodnota dlhodobého majetku vo vlastníctve účtovnej jednotky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alebo 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správe účtovnej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jednotky</w:t>
      </w:r>
    </w:p>
    <w:p w:rsidR="000C6267" w:rsidRDefault="00FC6615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8" o:spid="_x0000_s1053" style="position:absolute;margin-left:510.6pt;margin-top:.05pt;width:.95pt;height:1pt;z-index:-251628032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2180"/>
        <w:gridCol w:w="5000"/>
      </w:tblGrid>
      <w:tr w:rsidR="000C6267">
        <w:trPr>
          <w:trHeight w:val="226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8"/>
        </w:trPr>
        <w:tc>
          <w:tcPr>
            <w:tcW w:w="524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20</w:t>
            </w:r>
            <w:r w:rsidR="00733BA0">
              <w:rPr>
                <w:rFonts w:eastAsia="Times New Roman"/>
                <w:w w:val="98"/>
                <w:sz w:val="20"/>
                <w:szCs w:val="20"/>
              </w:rPr>
              <w:t>6,83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Budovy, stavby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4A0D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  <w:r w:rsidR="00733BA0">
              <w:rPr>
                <w:rFonts w:eastAsia="Times New Roman"/>
                <w:w w:val="99"/>
                <w:sz w:val="20"/>
                <w:szCs w:val="20"/>
              </w:rPr>
              <w:t>2962,91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Stroje, prístroje, zariadenia, inventár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4A0D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0,00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Dopravné prostriedky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 v správe účtovnej jednotky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/RO,PO/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</w:t>
      </w:r>
      <w:r>
        <w:rPr>
          <w:rFonts w:eastAsia="Times New Roman"/>
          <w:b/>
          <w:bCs/>
          <w:sz w:val="24"/>
          <w:szCs w:val="24"/>
        </w:rPr>
        <w:t>opis a hodnota majetku</w:t>
      </w:r>
      <w:r>
        <w:rPr>
          <w:rFonts w:eastAsia="Times New Roman"/>
          <w:sz w:val="24"/>
          <w:szCs w:val="24"/>
        </w:rPr>
        <w:t xml:space="preserve">, ku ktorému účtovná jednotka </w:t>
      </w:r>
      <w:r>
        <w:rPr>
          <w:rFonts w:eastAsia="Times New Roman"/>
          <w:b/>
          <w:bCs/>
          <w:sz w:val="24"/>
          <w:szCs w:val="24"/>
        </w:rPr>
        <w:t>nemá vlastnícke právo</w:t>
      </w:r>
    </w:p>
    <w:p w:rsidR="000C6267" w:rsidRDefault="00E10945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827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6350</wp:posOffset>
            </wp:positionV>
            <wp:extent cx="6489065" cy="90678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120"/>
        <w:gridCol w:w="4980"/>
      </w:tblGrid>
      <w:tr w:rsidR="000C6267">
        <w:trPr>
          <w:trHeight w:val="230"/>
        </w:trPr>
        <w:tc>
          <w:tcPr>
            <w:tcW w:w="500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1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9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</w:tbl>
    <w:p w:rsidR="000C6267" w:rsidRDefault="00E10945">
      <w:pPr>
        <w:spacing w:line="231" w:lineRule="auto"/>
        <w:ind w:left="5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ku ktorému </w:t>
      </w:r>
      <w:r>
        <w:rPr>
          <w:rFonts w:eastAsia="Times New Roman"/>
          <w:b/>
          <w:bCs/>
          <w:sz w:val="20"/>
          <w:szCs w:val="20"/>
        </w:rPr>
        <w:t>nemá</w:t>
      </w:r>
      <w:r>
        <w:rPr>
          <w:rFonts w:eastAsia="Times New Roman"/>
          <w:sz w:val="20"/>
          <w:szCs w:val="20"/>
        </w:rPr>
        <w:t xml:space="preserve"> účtovná jednotka vlastnícke právo</w:t>
      </w:r>
    </w:p>
    <w:p w:rsidR="000C6267" w:rsidRDefault="000C6267">
      <w:pPr>
        <w:spacing w:line="1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1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Majetok, ktorý využíva účtovná jednotka na základe zmluvy</w:t>
      </w:r>
    </w:p>
    <w:p w:rsidR="000C6267" w:rsidRDefault="00E10945">
      <w:pPr>
        <w:numPr>
          <w:ilvl w:val="1"/>
          <w:numId w:val="6"/>
        </w:numPr>
        <w:tabs>
          <w:tab w:val="left" w:pos="320"/>
        </w:tabs>
        <w:spacing w:line="239" w:lineRule="auto"/>
        <w:ind w:left="320" w:hanging="148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výpožičke</w:t>
      </w: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376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7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zvýšenia, zníženia a zrušenia opravných položiek</w:t>
      </w:r>
      <w:r>
        <w:rPr>
          <w:rFonts w:eastAsia="Times New Roman"/>
          <w:sz w:val="24"/>
          <w:szCs w:val="24"/>
        </w:rPr>
        <w:t xml:space="preserve"> k dlhodobému nehmotnému majetku a dlhodobému hmotnému majetku.</w:t>
      </w:r>
    </w:p>
    <w:p w:rsidR="000C6267" w:rsidRDefault="000C6267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finančného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majetku</w:t>
      </w:r>
      <w:r>
        <w:rPr>
          <w:rFonts w:eastAsia="Times New Roman"/>
          <w:sz w:val="24"/>
          <w:szCs w:val="24"/>
        </w:rPr>
        <w:t xml:space="preserve"> - tabuľka č.1</w:t>
      </w:r>
    </w:p>
    <w:p w:rsidR="000C6267" w:rsidRDefault="00E10945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.............................................................................................................................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opis dôvodov </w:t>
      </w:r>
      <w:r>
        <w:rPr>
          <w:rFonts w:eastAsia="Times New Roman"/>
          <w:b/>
          <w:bCs/>
          <w:sz w:val="24"/>
          <w:szCs w:val="24"/>
        </w:rPr>
        <w:t>zvýšenia, zníženia a zrušenia</w:t>
      </w:r>
      <w:r>
        <w:rPr>
          <w:rFonts w:eastAsia="Times New Roman"/>
          <w:sz w:val="24"/>
          <w:szCs w:val="24"/>
        </w:rPr>
        <w:t xml:space="preserve"> opravných položiek k dlhodobému finančnému 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DFM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FC6615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30" o:spid="_x0000_s1055" style="position:absolute;margin-left:510.6pt;margin-top:-.7pt;width:.95pt;height:.95pt;z-index:-251627008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40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5" w:name="page6"/>
      <w:bookmarkEnd w:id="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</w:t>
      </w:r>
      <w:r w:rsidR="00733BA0">
        <w:rPr>
          <w:rFonts w:eastAsia="Times New Roman"/>
          <w:sz w:val="24"/>
          <w:szCs w:val="24"/>
        </w:rPr>
        <w:t>018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929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Majetkové podiely účtovnej jednotky v iných spoločnostiach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Informácia o spoločnostiach, v ktorých má účtovná jednotka majetkový podiel (riadky 025 až 026 súvahy):</w:t>
      </w:r>
    </w:p>
    <w:p w:rsidR="000C6267" w:rsidRDefault="00E10945">
      <w:pPr>
        <w:spacing w:line="15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0320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184721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500"/>
        <w:gridCol w:w="780"/>
        <w:gridCol w:w="1100"/>
        <w:gridCol w:w="1000"/>
        <w:gridCol w:w="1040"/>
        <w:gridCol w:w="1100"/>
        <w:gridCol w:w="1120"/>
        <w:gridCol w:w="1140"/>
        <w:gridCol w:w="1020"/>
      </w:tblGrid>
      <w:tr w:rsidR="000C6267">
        <w:trPr>
          <w:trHeight w:val="207"/>
        </w:trPr>
        <w:tc>
          <w:tcPr>
            <w:tcW w:w="1500" w:type="dxa"/>
            <w:vAlign w:val="bottom"/>
          </w:tcPr>
          <w:p w:rsidR="000C6267" w:rsidRDefault="00E10945">
            <w:pPr>
              <w:spacing w:line="20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Názov spoločnosti</w:t>
            </w: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Právna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Základné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Podiel ÚJ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Podiel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forma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imanie (ZI)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3"/>
                <w:sz w:val="18"/>
                <w:szCs w:val="18"/>
              </w:rPr>
              <w:t>na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ÚJ 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základnom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hlasovacích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imania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imania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</w:tr>
      <w:tr w:rsidR="000C6267">
        <w:trPr>
          <w:trHeight w:val="209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peňažných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imaní (ZI)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právach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  <w:shd w:val="clear" w:color="auto" w:fill="F2F2F2"/>
              </w:rPr>
              <w:t>jednotkách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%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 31.12.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v %</w:t>
            </w: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4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733BA0">
              <w:rPr>
                <w:rFonts w:eastAsia="Times New Roman"/>
                <w:w w:val="99"/>
                <w:sz w:val="18"/>
                <w:szCs w:val="18"/>
              </w:rPr>
              <w:t>8</w:t>
            </w:r>
          </w:p>
        </w:tc>
        <w:tc>
          <w:tcPr>
            <w:tcW w:w="1020" w:type="dxa"/>
            <w:vAlign w:val="bottom"/>
          </w:tcPr>
          <w:p w:rsidR="000C6267" w:rsidRDefault="00F12E13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733BA0">
              <w:rPr>
                <w:rFonts w:eastAsia="Times New Roman"/>
                <w:w w:val="99"/>
                <w:sz w:val="18"/>
                <w:szCs w:val="18"/>
              </w:rPr>
              <w:t>8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733BA0">
              <w:rPr>
                <w:rFonts w:eastAsia="Times New Roman"/>
                <w:w w:val="99"/>
                <w:sz w:val="18"/>
                <w:szCs w:val="18"/>
              </w:rPr>
              <w:t>8</w:t>
            </w:r>
          </w:p>
        </w:tc>
        <w:tc>
          <w:tcPr>
            <w:tcW w:w="112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733BA0">
              <w:rPr>
                <w:rFonts w:eastAsia="Times New Roman"/>
                <w:w w:val="99"/>
                <w:sz w:val="18"/>
                <w:szCs w:val="18"/>
              </w:rPr>
              <w:t>8</w:t>
            </w:r>
          </w:p>
        </w:tc>
        <w:tc>
          <w:tcPr>
            <w:tcW w:w="11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2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41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4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dlhové cenné papiere držané do splatnosti a realizovateľné cenné papiere (riadky 027 až 028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080"/>
        <w:gridCol w:w="1820"/>
        <w:gridCol w:w="180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Druh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  <w:tc>
          <w:tcPr>
            <w:tcW w:w="18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cenného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</w:tr>
      <w:tr w:rsidR="000C6267">
        <w:trPr>
          <w:trHeight w:val="236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papiera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papiera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</w:tr>
      <w:tr w:rsidR="000C6267">
        <w:trPr>
          <w:trHeight w:val="226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w w:val="99"/>
                <w:sz w:val="20"/>
                <w:szCs w:val="20"/>
              </w:rPr>
              <w:t>8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w w:val="99"/>
                <w:sz w:val="20"/>
                <w:szCs w:val="20"/>
              </w:rPr>
              <w:t>7</w:t>
            </w:r>
          </w:p>
        </w:tc>
      </w:tr>
      <w:tr w:rsidR="000C6267">
        <w:trPr>
          <w:trHeight w:val="224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dlhodobé pôžičky (riadky 029 až 030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620"/>
        <w:gridCol w:w="1640"/>
        <w:gridCol w:w="144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Výnos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6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Popis</w:t>
            </w:r>
          </w:p>
        </w:tc>
      </w:tr>
      <w:tr w:rsidR="000C6267">
        <w:trPr>
          <w:trHeight w:val="239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 %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splatnosti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zabezpečenia</w:t>
            </w: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pôžičky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sz w:val="20"/>
                <w:szCs w:val="20"/>
              </w:rPr>
              <w:t>8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c) významné položky ostatného dlhodobého finančného majetku (riadok 031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860"/>
        <w:gridCol w:w="3120"/>
        <w:gridCol w:w="3260"/>
      </w:tblGrid>
      <w:tr w:rsidR="000C6267">
        <w:trPr>
          <w:trHeight w:val="228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sz w:val="20"/>
                <w:szCs w:val="20"/>
              </w:rPr>
              <w:t>8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8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sz w:val="20"/>
                <w:szCs w:val="20"/>
              </w:rPr>
              <w:t>7</w:t>
            </w:r>
          </w:p>
        </w:tc>
      </w:tr>
      <w:tr w:rsidR="000C6267">
        <w:trPr>
          <w:trHeight w:val="222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FC6615">
      <w:pPr>
        <w:spacing w:line="283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3" o:spid="_x0000_s1058" style="position:absolute;margin-left:510.6pt;margin-top:-.7pt;width:.95pt;height:.95pt;z-index:-25162598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spacing w:line="234" w:lineRule="auto"/>
        <w:ind w:left="20" w:right="8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Obežný majetok 1. Zásoby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č.2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zrušenia</w:t>
      </w:r>
      <w:r>
        <w:rPr>
          <w:rFonts w:eastAsia="Times New Roman"/>
          <w:sz w:val="24"/>
          <w:szCs w:val="24"/>
        </w:rPr>
        <w:t xml:space="preserve"> opravných položiek k zásobám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Konkrétny druh zásob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FC6615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4" o:spid="_x0000_s1059" style="position:absolute;margin-left:510.6pt;margin-top:-.7pt;width:.95pt;height:.95pt;z-index:-25162496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8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6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33BA0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13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300" w:right="6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zásoby, na ktoré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zásob, pri ktorých má účtovná jednotka 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8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zásob</w:t>
            </w:r>
          </w:p>
        </w:tc>
      </w:tr>
      <w:tr w:rsidR="000C6267">
        <w:trPr>
          <w:trHeight w:val="21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Záložné  právo k zásobám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spôsob a výška </w:t>
      </w:r>
      <w:r>
        <w:rPr>
          <w:rFonts w:eastAsia="Times New Roman"/>
          <w:b/>
          <w:bCs/>
          <w:sz w:val="24"/>
          <w:szCs w:val="24"/>
        </w:rPr>
        <w:t>poistenia zásob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180"/>
        <w:gridCol w:w="38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3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3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0"/>
        <w:gridCol w:w="2480"/>
        <w:gridCol w:w="1560"/>
        <w:gridCol w:w="2280"/>
        <w:gridCol w:w="980"/>
        <w:gridCol w:w="2760"/>
      </w:tblGrid>
      <w:tr w:rsidR="000C6267">
        <w:trPr>
          <w:trHeight w:val="276"/>
        </w:trPr>
        <w:tc>
          <w:tcPr>
            <w:tcW w:w="24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80" w:type="dxa"/>
            <w:vAlign w:val="bottom"/>
          </w:tcPr>
          <w:p w:rsidR="000C6267" w:rsidRDefault="00E10945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15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7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7"/>
        </w:trPr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7300" w:type="dxa"/>
            <w:gridSpan w:val="4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opis významných pohľadávok </w:t>
            </w:r>
            <w:r>
              <w:rPr>
                <w:rFonts w:eastAsia="Times New Roman"/>
                <w:sz w:val="24"/>
                <w:szCs w:val="24"/>
              </w:rPr>
              <w:t>podľa jednotlivých položiek súvahy</w:t>
            </w:r>
          </w:p>
        </w:tc>
        <w:tc>
          <w:tcPr>
            <w:tcW w:w="27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3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98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č.3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 zrušenia</w:t>
      </w:r>
      <w:r>
        <w:rPr>
          <w:rFonts w:eastAsia="Times New Roman"/>
          <w:sz w:val="24"/>
          <w:szCs w:val="24"/>
        </w:rPr>
        <w:t xml:space="preserve"> opravných položiek k 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0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FC6615">
      <w:pPr>
        <w:spacing w:line="266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6" o:spid="_x0000_s1061" style="position:absolute;margin-left:510.6pt;margin-top:-.7pt;width:.95pt;height:.95pt;z-index:-25162393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pohľadávky zabezpečené </w:t>
      </w:r>
      <w:r>
        <w:rPr>
          <w:rFonts w:eastAsia="Times New Roman"/>
          <w:b/>
          <w:bCs/>
          <w:sz w:val="24"/>
          <w:szCs w:val="24"/>
        </w:rPr>
        <w:t>záložným právom</w:t>
      </w:r>
      <w:r>
        <w:rPr>
          <w:rFonts w:eastAsia="Times New Roman"/>
          <w:sz w:val="24"/>
          <w:szCs w:val="24"/>
        </w:rPr>
        <w:t xml:space="preserve"> alebo </w:t>
      </w:r>
      <w:r>
        <w:rPr>
          <w:rFonts w:eastAsia="Times New Roman"/>
          <w:b/>
          <w:bCs/>
          <w:sz w:val="24"/>
          <w:szCs w:val="24"/>
        </w:rPr>
        <w:t>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40"/>
        <w:gridCol w:w="2820"/>
        <w:gridCol w:w="2340"/>
      </w:tblGrid>
      <w:tr w:rsidR="000C6267">
        <w:trPr>
          <w:trHeight w:val="228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predmetu záložného práva</w:t>
            </w:r>
          </w:p>
        </w:tc>
        <w:tc>
          <w:tcPr>
            <w:tcW w:w="2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predmetu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pohľadávky</w:t>
            </w:r>
          </w:p>
        </w:tc>
      </w:tr>
      <w:tr w:rsidR="000C6267">
        <w:trPr>
          <w:trHeight w:val="214"/>
        </w:trPr>
        <w:tc>
          <w:tcPr>
            <w:tcW w:w="5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Pohľadávky kryté záložným právom alebo inou formou</w:t>
            </w:r>
          </w:p>
        </w:tc>
        <w:tc>
          <w:tcPr>
            <w:tcW w:w="28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5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zabezpečenia (uviesť inú formu zabezpečenia)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f)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pohľadávky, na ktoré sa zriadilo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pohľadávok, pri ktorých má účtovná jednotka </w:t>
      </w:r>
      <w:r>
        <w:rPr>
          <w:rFonts w:eastAsia="Times New Roman"/>
          <w:b/>
          <w:bCs/>
          <w:sz w:val="24"/>
          <w:szCs w:val="24"/>
        </w:rPr>
        <w:t>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4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</w:tr>
      <w:tr w:rsidR="000C6267">
        <w:trPr>
          <w:trHeight w:val="21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 pri ktorých je obmedzené</w:t>
            </w:r>
          </w:p>
        </w:tc>
        <w:tc>
          <w:tcPr>
            <w:tcW w:w="50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právo s nimi nakladať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FC6615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7" o:spid="_x0000_s1062" style="position:absolute;margin-left:510.6pt;margin-top:-.7pt;width:.95pt;height:.95pt;z-index:-251622912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3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7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7" w:name="page8"/>
      <w:bookmarkEnd w:id="7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33BA0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Finančný majetok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5240"/>
      </w:tblGrid>
      <w:tr w:rsidR="000C6267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b/>
                <w:bCs/>
                <w:sz w:val="20"/>
                <w:szCs w:val="20"/>
              </w:rPr>
              <w:t>8</w:t>
            </w:r>
          </w:p>
        </w:tc>
      </w:tr>
      <w:tr w:rsidR="000C6267">
        <w:trPr>
          <w:trHeight w:val="222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krátkodobý finančný majetok, na ktorý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krátkodobý finančný majetok, pri ktorom má účtovná jednotka </w:t>
      </w:r>
      <w:r>
        <w:rPr>
          <w:rFonts w:eastAsia="Times New Roman"/>
          <w:b/>
          <w:bCs/>
          <w:sz w:val="24"/>
          <w:szCs w:val="24"/>
        </w:rPr>
        <w:t>obmedzené právo s ním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120"/>
        <w:gridCol w:w="4120"/>
      </w:tblGrid>
      <w:tr w:rsidR="000C6267">
        <w:trPr>
          <w:trHeight w:val="226"/>
        </w:trPr>
        <w:tc>
          <w:tcPr>
            <w:tcW w:w="6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Hodnota</w:t>
            </w:r>
          </w:p>
        </w:tc>
      </w:tr>
      <w:tr w:rsidR="000C6267">
        <w:trPr>
          <w:trHeight w:val="232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</w:tr>
      <w:tr w:rsidR="000C6267">
        <w:trPr>
          <w:trHeight w:val="218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6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pri ktorom je obmedzené právo s nám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nakladať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4. Poskytnuté návratné finančné výpomoci </w:t>
      </w:r>
      <w:r>
        <w:rPr>
          <w:rFonts w:eastAsia="Times New Roman"/>
          <w:sz w:val="24"/>
          <w:szCs w:val="24"/>
        </w:rPr>
        <w:t>(riadky 098 a 104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súvahy):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Popis a hodnota poskytnutých návratných finančných výpomoci podľa jednotlivých druhov výpomocí v členení na </w:t>
      </w:r>
      <w:r>
        <w:rPr>
          <w:rFonts w:eastAsia="Times New Roman"/>
          <w:b/>
          <w:bCs/>
          <w:sz w:val="24"/>
          <w:szCs w:val="24"/>
        </w:rPr>
        <w:t>dlhodobé</w:t>
      </w:r>
      <w:r>
        <w:rPr>
          <w:rFonts w:eastAsia="Times New Roman"/>
          <w:sz w:val="24"/>
          <w:szCs w:val="24"/>
        </w:rPr>
        <w:t xml:space="preserve"> návratné výpomoci a </w:t>
      </w:r>
      <w:r>
        <w:rPr>
          <w:rFonts w:eastAsia="Times New Roman"/>
          <w:b/>
          <w:bCs/>
          <w:sz w:val="24"/>
          <w:szCs w:val="24"/>
        </w:rPr>
        <w:t>krátkodobé</w:t>
      </w:r>
      <w:r>
        <w:rPr>
          <w:rFonts w:eastAsia="Times New Roman"/>
          <w:sz w:val="24"/>
          <w:szCs w:val="24"/>
        </w:rPr>
        <w:t xml:space="preserve"> návratné finančné výpomoci</w:t>
      </w:r>
    </w:p>
    <w:p w:rsidR="000C6267" w:rsidRDefault="00E10945">
      <w:pPr>
        <w:spacing w:line="1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906780"/>
            <wp:effectExtent l="0" t="0" r="0" b="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0"/>
        <w:gridCol w:w="1180"/>
        <w:gridCol w:w="940"/>
        <w:gridCol w:w="1360"/>
        <w:gridCol w:w="2180"/>
        <w:gridCol w:w="1900"/>
      </w:tblGrid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1180" w:type="dxa"/>
            <w:vAlign w:val="bottom"/>
          </w:tcPr>
          <w:p w:rsidR="000C6267" w:rsidRDefault="00E10945">
            <w:pPr>
              <w:spacing w:line="229" w:lineRule="exact"/>
              <w:ind w:left="1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Výnos</w:t>
            </w:r>
          </w:p>
        </w:tc>
        <w:tc>
          <w:tcPr>
            <w:tcW w:w="940" w:type="dxa"/>
            <w:vAlign w:val="bottom"/>
          </w:tcPr>
          <w:p w:rsidR="000C6267" w:rsidRDefault="00E10945">
            <w:pPr>
              <w:spacing w:line="22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36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9" w:lineRule="exact"/>
              <w:ind w:left="10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</w:tr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vAlign w:val="bottom"/>
          </w:tcPr>
          <w:p w:rsidR="000C6267" w:rsidRDefault="00E10945">
            <w:pPr>
              <w:ind w:lef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</w:tr>
      <w:tr w:rsidR="000C6267">
        <w:trPr>
          <w:trHeight w:val="228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6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b/>
                <w:bCs/>
                <w:w w:val="99"/>
                <w:sz w:val="20"/>
                <w:szCs w:val="20"/>
              </w:rPr>
              <w:t>8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7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b/>
                <w:bCs/>
                <w:sz w:val="20"/>
                <w:szCs w:val="20"/>
              </w:rPr>
              <w:t>7</w:t>
            </w: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4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5. Časové rozlíšenie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p w:rsidR="000C6267" w:rsidRDefault="00FC6615">
      <w:pPr>
        <w:spacing w:line="21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0" o:spid="_x0000_s1065" style="position:absolute;z-index:251651584;visibility:visible;mso-wrap-distance-left:0;mso-wrap-distance-right:0" from=".4pt,.75pt" to="511.3pt,.75pt" o:allowincell="f" strokeweight=".48pt"/>
        </w:pict>
      </w:r>
      <w:r>
        <w:rPr>
          <w:sz w:val="20"/>
          <w:szCs w:val="20"/>
        </w:rPr>
        <w:pict>
          <v:line id="Shape 41" o:spid="_x0000_s1066" style="position:absolute;z-index:251652608;visibility:visible;mso-wrap-distance-left:0;mso-wrap-distance-right:0" from=".4pt,12.75pt" to="511.3pt,12.75pt" o:allowincell="f" strokeweight=".48pt"/>
        </w:pict>
      </w:r>
      <w:r>
        <w:rPr>
          <w:sz w:val="20"/>
          <w:szCs w:val="20"/>
        </w:rPr>
        <w:pict>
          <v:line id="Shape 42" o:spid="_x0000_s1067" style="position:absolute;z-index:251653632;visibility:visible;mso-wrap-distance-left:0;mso-wrap-distance-right:0" from=".4pt,24.75pt" to="511.3pt,24.75pt" o:allowincell="f" strokeweight=".48pt"/>
        </w:pict>
      </w:r>
      <w:r>
        <w:rPr>
          <w:sz w:val="20"/>
          <w:szCs w:val="20"/>
        </w:rPr>
        <w:pict>
          <v:line id="Shape 43" o:spid="_x0000_s1068" style="position:absolute;z-index:251654656;visibility:visible;mso-wrap-distance-left:0;mso-wrap-distance-right:0" from=".4pt,36.75pt" to="511.3pt,36.75pt" o:allowincell="f" strokeweight=".48pt"/>
        </w:pict>
      </w:r>
      <w:r>
        <w:rPr>
          <w:sz w:val="20"/>
          <w:szCs w:val="20"/>
        </w:rPr>
        <w:pict>
          <v:line id="Shape 44" o:spid="_x0000_s1069" style="position:absolute;z-index:251655680;visibility:visible;mso-wrap-distance-left:0;mso-wrap-distance-right:0" from=".4pt,48.75pt" to="511.3pt,48.75pt" o:allowincell="f" strokeweight=".48pt"/>
        </w:pict>
      </w:r>
      <w:r>
        <w:rPr>
          <w:sz w:val="20"/>
          <w:szCs w:val="20"/>
        </w:rPr>
        <w:pict>
          <v:line id="Shape 45" o:spid="_x0000_s1070" style="position:absolute;z-index:251656704;visibility:visible;mso-wrap-distance-left:0;mso-wrap-distance-right:0" from=".4pt,60.8pt" to="511.3pt,60.8pt" o:allowincell="f" strokeweight=".48pt"/>
        </w:pict>
      </w:r>
      <w:r>
        <w:rPr>
          <w:sz w:val="20"/>
          <w:szCs w:val="20"/>
        </w:rPr>
        <w:pict>
          <v:line id="Shape 46" o:spid="_x0000_s1071" style="position:absolute;z-index:251657728;visibility:visible;mso-wrap-distance-left:0;mso-wrap-distance-right:0" from=".4pt,72.8pt" to="511.3pt,72.8pt" o:allowincell="f" strokeweight=".48pt"/>
        </w:pict>
      </w:r>
      <w:r>
        <w:rPr>
          <w:sz w:val="20"/>
          <w:szCs w:val="20"/>
        </w:rPr>
        <w:pict>
          <v:line id="Shape 47" o:spid="_x0000_s1072" style="position:absolute;z-index:251658752;visibility:visible;mso-wrap-distance-left:0;mso-wrap-distance-right:0" from=".4pt,84.8pt" to="511.3pt,84.8pt" o:allowincell="f" strokeweight=".48pt"/>
        </w:pict>
      </w:r>
      <w:r>
        <w:rPr>
          <w:sz w:val="20"/>
          <w:szCs w:val="20"/>
        </w:rPr>
        <w:pict>
          <v:line id="Shape 48" o:spid="_x0000_s1073" style="position:absolute;z-index:251659776;visibility:visible;mso-wrap-distance-left:0;mso-wrap-distance-right:0" from=".6pt,.5pt" to=".6pt,97pt" o:allowincell="f" strokeweight=".16931mm"/>
        </w:pict>
      </w:r>
      <w:r>
        <w:rPr>
          <w:sz w:val="20"/>
          <w:szCs w:val="20"/>
        </w:rPr>
        <w:pict>
          <v:line id="Shape 49" o:spid="_x0000_s1074" style="position:absolute;z-index:251660800;visibility:visible;mso-wrap-distance-left:0;mso-wrap-distance-right:0" from="284.25pt,.5pt" to="284.25pt,97pt" o:allowincell="f" strokeweight=".16931mm"/>
        </w:pict>
      </w:r>
      <w:r>
        <w:rPr>
          <w:sz w:val="20"/>
          <w:szCs w:val="20"/>
        </w:rPr>
        <w:pict>
          <v:line id="Shape 50" o:spid="_x0000_s1075" style="position:absolute;z-index:251661824;visibility:visible;mso-wrap-distance-left:0;mso-wrap-distance-right:0" from=".4pt,96.8pt" to="511.3pt,96.8pt" o:allowincell="f" strokeweight=".48pt"/>
        </w:pict>
      </w:r>
      <w:r>
        <w:rPr>
          <w:sz w:val="20"/>
          <w:szCs w:val="20"/>
        </w:rPr>
        <w:pict>
          <v:line id="Shape 51" o:spid="_x0000_s1076" style="position:absolute;z-index:251662848;visibility:visible;mso-wrap-distance-left:0;mso-wrap-distance-right:0" from="511.1pt,.5pt" to="511.1pt,97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60"/>
        <w:gridCol w:w="20"/>
        <w:gridCol w:w="4520"/>
      </w:tblGrid>
      <w:tr w:rsidR="000C6267">
        <w:trPr>
          <w:trHeight w:val="230"/>
        </w:trPr>
        <w:tc>
          <w:tcPr>
            <w:tcW w:w="56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52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b/>
                <w:bCs/>
                <w:sz w:val="20"/>
                <w:szCs w:val="20"/>
              </w:rPr>
              <w:t>8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Náklady budúcich období  spolu z toho:</w:t>
      </w:r>
      <w:r w:rsidR="00DD574A">
        <w:rPr>
          <w:rFonts w:eastAsia="Times New Roman"/>
          <w:sz w:val="20"/>
          <w:szCs w:val="20"/>
        </w:rPr>
        <w:tab/>
      </w:r>
      <w:r w:rsidR="00DD574A">
        <w:rPr>
          <w:rFonts w:eastAsia="Times New Roman"/>
          <w:sz w:val="20"/>
          <w:szCs w:val="20"/>
        </w:rPr>
        <w:tab/>
      </w:r>
      <w:r w:rsidR="00DD574A">
        <w:rPr>
          <w:rFonts w:eastAsia="Times New Roman"/>
          <w:sz w:val="20"/>
          <w:szCs w:val="20"/>
        </w:rPr>
        <w:tab/>
      </w:r>
      <w:r w:rsidR="00DD574A">
        <w:rPr>
          <w:rFonts w:eastAsia="Times New Roman"/>
          <w:sz w:val="20"/>
          <w:szCs w:val="20"/>
        </w:rPr>
        <w:tab/>
      </w:r>
      <w:r w:rsidR="00DD574A">
        <w:rPr>
          <w:rFonts w:eastAsia="Times New Roman"/>
          <w:sz w:val="20"/>
          <w:szCs w:val="20"/>
        </w:rPr>
        <w:tab/>
      </w:r>
    </w:p>
    <w:p w:rsidR="000C6267" w:rsidRPr="00613766" w:rsidRDefault="00613766" w:rsidP="00613766">
      <w:pPr>
        <w:pStyle w:val="Odsekzoznamu"/>
        <w:numPr>
          <w:ilvl w:val="0"/>
          <w:numId w:val="4"/>
        </w:num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>poistne plnenie</w:t>
      </w:r>
      <w:r w:rsidR="00DD574A">
        <w:rPr>
          <w:sz w:val="20"/>
          <w:szCs w:val="20"/>
        </w:rPr>
        <w:tab/>
      </w:r>
      <w:r w:rsidR="00DD574A">
        <w:rPr>
          <w:sz w:val="20"/>
          <w:szCs w:val="20"/>
        </w:rPr>
        <w:tab/>
      </w:r>
      <w:r w:rsidR="00DD574A">
        <w:rPr>
          <w:sz w:val="20"/>
          <w:szCs w:val="20"/>
        </w:rPr>
        <w:tab/>
      </w:r>
      <w:r w:rsidR="00DD574A">
        <w:rPr>
          <w:sz w:val="20"/>
          <w:szCs w:val="20"/>
        </w:rPr>
        <w:tab/>
      </w:r>
      <w:r w:rsidR="00DD574A">
        <w:rPr>
          <w:sz w:val="20"/>
          <w:szCs w:val="20"/>
        </w:rPr>
        <w:tab/>
      </w:r>
      <w:r w:rsidR="00DD574A">
        <w:rPr>
          <w:sz w:val="20"/>
          <w:szCs w:val="20"/>
        </w:rPr>
        <w:tab/>
      </w:r>
      <w:r w:rsidR="00DD574A">
        <w:rPr>
          <w:sz w:val="20"/>
          <w:szCs w:val="20"/>
        </w:rPr>
        <w:tab/>
      </w:r>
      <w:r w:rsidR="00DD574A">
        <w:rPr>
          <w:sz w:val="20"/>
          <w:szCs w:val="20"/>
        </w:rPr>
        <w:tab/>
        <w:t>134,60</w:t>
      </w:r>
      <w:r w:rsidR="00DD574A">
        <w:rPr>
          <w:sz w:val="20"/>
          <w:szCs w:val="20"/>
        </w:rPr>
        <w:tab/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3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Príjmy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0"/>
        <w:gridCol w:w="960"/>
        <w:gridCol w:w="6660"/>
      </w:tblGrid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6660" w:type="dxa"/>
            <w:vAlign w:val="bottom"/>
          </w:tcPr>
          <w:p w:rsidR="000C6267" w:rsidRDefault="00E10945">
            <w:pPr>
              <w:ind w:right="347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IV</w:t>
            </w:r>
          </w:p>
        </w:tc>
      </w:tr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7620" w:type="dxa"/>
            <w:gridSpan w:val="2"/>
            <w:vAlign w:val="bottom"/>
          </w:tcPr>
          <w:p w:rsidR="000C6267" w:rsidRDefault="00E10945">
            <w:pPr>
              <w:ind w:right="251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údajoch na strane pasív súvahy</w:t>
            </w:r>
          </w:p>
        </w:tc>
      </w:tr>
      <w:tr w:rsidR="000C6267">
        <w:trPr>
          <w:trHeight w:val="552"/>
        </w:trPr>
        <w:tc>
          <w:tcPr>
            <w:tcW w:w="10240" w:type="dxa"/>
            <w:gridSpan w:val="3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A Vlastné imanie </w:t>
            </w:r>
            <w:r>
              <w:rPr>
                <w:rFonts w:eastAsia="Times New Roman"/>
                <w:sz w:val="24"/>
                <w:szCs w:val="24"/>
              </w:rPr>
              <w:t>-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tabuľka č.5</w:t>
            </w:r>
          </w:p>
        </w:tc>
      </w:tr>
      <w:tr w:rsidR="000C6267">
        <w:trPr>
          <w:trHeight w:val="224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0C6267">
        <w:trPr>
          <w:trHeight w:val="228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0C6267">
        <w:trPr>
          <w:trHeight w:val="233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Predpokladaný rok použitia rezerv a opis významných položiek rezerv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720"/>
      </w:tblGrid>
      <w:tr w:rsidR="000C6267">
        <w:trPr>
          <w:trHeight w:val="228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7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Predpokladaný rok použitia</w:t>
            </w: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5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8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8" w:name="page9"/>
      <w:bookmarkEnd w:id="8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33BA0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Záväzky podľa doby splatnosti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280"/>
        <w:gridCol w:w="4820"/>
      </w:tblGrid>
      <w:tr w:rsidR="000C6267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D574A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944,81</w:t>
            </w: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D574A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dodávatelia</w:t>
            </w: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Bankové úvery a ostatné prijaté návratné finančné výpomoci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dlhodobé bankové úvery a krátkodobé bankové úvery - tabuľka č.9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č.9 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popis zabezpečenia</w:t>
      </w:r>
      <w:r>
        <w:rPr>
          <w:rFonts w:eastAsia="Times New Roman"/>
          <w:sz w:val="24"/>
          <w:szCs w:val="24"/>
        </w:rPr>
        <w:t xml:space="preserve"> dlhodobého bankového úveru alebo krátkodobého bankového úveru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860"/>
      </w:tblGrid>
      <w:tr w:rsidR="000C6267">
        <w:trPr>
          <w:trHeight w:val="226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bankového úveru</w:t>
            </w:r>
          </w:p>
        </w:tc>
        <w:tc>
          <w:tcPr>
            <w:tcW w:w="58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Popis zabezpečenia dlhodobého bankového úveru</w:t>
            </w:r>
          </w:p>
        </w:tc>
      </w:tr>
      <w:tr w:rsidR="000C6267">
        <w:trPr>
          <w:trHeight w:val="23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podľa splatnosti /krátkodobý, dlhodobý/</w:t>
            </w: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alebo krátkodobého bankového úveru</w:t>
            </w:r>
          </w:p>
        </w:tc>
      </w:tr>
      <w:tr w:rsidR="000C6267">
        <w:trPr>
          <w:trHeight w:val="22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dlhodobé emitované dlhopisy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emitované dlhopisy</w:t>
      </w:r>
      <w:r>
        <w:rPr>
          <w:rFonts w:eastAsia="Times New Roman"/>
          <w:sz w:val="24"/>
          <w:szCs w:val="24"/>
        </w:rPr>
        <w:t xml:space="preserve"> (riadky 150 a 176 súvahy)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880"/>
        <w:gridCol w:w="1000"/>
        <w:gridCol w:w="1400"/>
        <w:gridCol w:w="1480"/>
        <w:gridCol w:w="1440"/>
      </w:tblGrid>
      <w:tr w:rsidR="000C6267">
        <w:trPr>
          <w:trHeight w:val="22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Mena, v ktorej sú</w:t>
            </w: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Úroková</w:t>
            </w:r>
          </w:p>
        </w:tc>
        <w:tc>
          <w:tcPr>
            <w:tcW w:w="1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</w:tr>
      <w:tr w:rsidR="000C6267">
        <w:trPr>
          <w:trHeight w:val="232"/>
        </w:trPr>
        <w:tc>
          <w:tcPr>
            <w:tcW w:w="3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cenné papiere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sadzba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b/>
                <w:bCs/>
                <w:w w:val="99"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b/>
                <w:bCs/>
                <w:w w:val="99"/>
                <w:sz w:val="20"/>
                <w:szCs w:val="20"/>
              </w:rPr>
              <w:t>7</w:t>
            </w:r>
          </w:p>
        </w:tc>
      </w:tr>
      <w:tr w:rsidR="000C6267">
        <w:trPr>
          <w:trHeight w:val="229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vydané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prijaté dlhodobé návratné finančné výpomoci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návratné finančné výpomoci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140"/>
        <w:gridCol w:w="1120"/>
        <w:gridCol w:w="1140"/>
        <w:gridCol w:w="1420"/>
        <w:gridCol w:w="1500"/>
      </w:tblGrid>
      <w:tr w:rsidR="000C6267">
        <w:trPr>
          <w:trHeight w:val="222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Poskytovateľ</w:t>
            </w:r>
          </w:p>
        </w:tc>
        <w:tc>
          <w:tcPr>
            <w:tcW w:w="2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prijatej</w:t>
            </w: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  <w:tc>
          <w:tcPr>
            <w:tcW w:w="15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</w:tr>
      <w:tr w:rsidR="000C6267">
        <w:trPr>
          <w:trHeight w:val="233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použitia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návratnej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návratnej</w:t>
            </w:r>
          </w:p>
        </w:tc>
      </w:tr>
      <w:tr w:rsidR="000C6267">
        <w:trPr>
          <w:trHeight w:val="228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/krátkodobá,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</w:tr>
      <w:tr w:rsidR="000C6267">
        <w:trPr>
          <w:trHeight w:val="23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dlhodobá/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b/>
                <w:bCs/>
                <w:w w:val="99"/>
                <w:sz w:val="20"/>
                <w:szCs w:val="20"/>
              </w:rPr>
              <w:t>8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b/>
                <w:bCs/>
                <w:w w:val="99"/>
                <w:sz w:val="20"/>
                <w:szCs w:val="20"/>
              </w:rPr>
              <w:t>7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340" w:bottom="361" w:left="1120" w:header="0" w:footer="0" w:gutter="0"/>
          <w:cols w:space="708" w:equalWidth="0">
            <w:col w:w="1044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2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9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9" w:name="page10"/>
      <w:bookmarkEnd w:id="9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33BA0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 Časové rozlíšenie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14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:rsidR="000C6267" w:rsidRDefault="00FC6615">
      <w:pPr>
        <w:spacing w:line="17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4" o:spid="_x0000_s1079" style="position:absolute;z-index:251663872;visibility:visible;mso-wrap-distance-left:0;mso-wrap-distance-right:0" from=".4pt,.55pt" to="518.4pt,.55pt" o:allowincell="f" strokeweight=".16931mm"/>
        </w:pict>
      </w:r>
      <w:r>
        <w:rPr>
          <w:sz w:val="20"/>
          <w:szCs w:val="20"/>
        </w:rPr>
        <w:pict>
          <v:line id="Shape 55" o:spid="_x0000_s1080" style="position:absolute;z-index:251664896;visibility:visible;mso-wrap-distance-left:0;mso-wrap-distance-right:0" from=".4pt,12.55pt" to="518.4pt,12.55pt" o:allowincell="f" strokeweight=".16931mm"/>
        </w:pict>
      </w:r>
      <w:r>
        <w:rPr>
          <w:sz w:val="20"/>
          <w:szCs w:val="20"/>
        </w:rPr>
        <w:pict>
          <v:line id="Shape 56" o:spid="_x0000_s1081" style="position:absolute;z-index:251665920;visibility:visible;mso-wrap-distance-left:0;mso-wrap-distance-right:0" from="277.15pt,.35pt" to="277.15pt,96.8pt" o:allowincell="f" strokeweight=".48pt"/>
        </w:pict>
      </w:r>
      <w:r>
        <w:rPr>
          <w:sz w:val="20"/>
          <w:szCs w:val="20"/>
        </w:rPr>
        <w:pict>
          <v:line id="Shape 57" o:spid="_x0000_s1082" style="position:absolute;z-index:251666944;visibility:visible;mso-wrap-distance-left:0;mso-wrap-distance-right:0" from=".4pt,24.55pt" to="518.4pt,24.55pt" o:allowincell="f" strokeweight=".16931mm"/>
        </w:pict>
      </w:r>
      <w:r>
        <w:rPr>
          <w:sz w:val="20"/>
          <w:szCs w:val="20"/>
        </w:rPr>
        <w:pict>
          <v:line id="Shape 58" o:spid="_x0000_s1083" style="position:absolute;z-index:251667968;visibility:visible;mso-wrap-distance-left:0;mso-wrap-distance-right:0" from=".4pt,36.55pt" to="518.4pt,36.55pt" o:allowincell="f" strokeweight=".16931mm"/>
        </w:pict>
      </w:r>
      <w:r>
        <w:rPr>
          <w:sz w:val="20"/>
          <w:szCs w:val="20"/>
        </w:rPr>
        <w:pict>
          <v:line id="Shape 59" o:spid="_x0000_s1084" style="position:absolute;z-index:251668992;visibility:visible;mso-wrap-distance-left:0;mso-wrap-distance-right:0" from=".4pt,48.55pt" to="518.4pt,48.55pt" o:allowincell="f" strokeweight=".16931mm"/>
        </w:pict>
      </w:r>
      <w:r>
        <w:rPr>
          <w:sz w:val="20"/>
          <w:szCs w:val="20"/>
        </w:rPr>
        <w:pict>
          <v:line id="Shape 60" o:spid="_x0000_s1085" style="position:absolute;z-index:251670016;visibility:visible;mso-wrap-distance-left:0;mso-wrap-distance-right:0" from=".4pt,60.55pt" to="518.4pt,60.55pt" o:allowincell="f" strokeweight=".16931mm"/>
        </w:pict>
      </w:r>
      <w:r>
        <w:rPr>
          <w:sz w:val="20"/>
          <w:szCs w:val="20"/>
        </w:rPr>
        <w:pict>
          <v:line id="Shape 61" o:spid="_x0000_s1086" style="position:absolute;z-index:251671040;visibility:visible;mso-wrap-distance-left:0;mso-wrap-distance-right:0" from=".4pt,72.55pt" to="518.4pt,72.55pt" o:allowincell="f" strokeweight=".16931mm"/>
        </w:pict>
      </w:r>
      <w:r>
        <w:rPr>
          <w:sz w:val="20"/>
          <w:szCs w:val="20"/>
        </w:rPr>
        <w:pict>
          <v:line id="Shape 62" o:spid="_x0000_s1087" style="position:absolute;z-index:251672064;visibility:visible;mso-wrap-distance-left:0;mso-wrap-distance-right:0" from=".4pt,84.55pt" to="518.4pt,84.55pt" o:allowincell="f" strokeweight=".16931mm"/>
        </w:pict>
      </w:r>
      <w:r>
        <w:rPr>
          <w:sz w:val="20"/>
          <w:szCs w:val="20"/>
        </w:rPr>
        <w:pict>
          <v:line id="Shape 63" o:spid="_x0000_s1088" style="position:absolute;z-index:251673088;visibility:visible;mso-wrap-distance-left:0;mso-wrap-distance-right:0" from=".6pt,.35pt" to=".6pt,96.8pt" o:allowincell="f" strokeweight=".16931mm"/>
        </w:pict>
      </w:r>
      <w:r>
        <w:rPr>
          <w:sz w:val="20"/>
          <w:szCs w:val="20"/>
        </w:rPr>
        <w:pict>
          <v:line id="Shape 64" o:spid="_x0000_s1089" style="position:absolute;z-index:251674112;visibility:visible;mso-wrap-distance-left:0;mso-wrap-distance-right:0" from="518.2pt,.35pt" to="518.2pt,96.8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780"/>
      </w:tblGrid>
      <w:tr w:rsidR="000C6267">
        <w:trPr>
          <w:trHeight w:val="230"/>
        </w:trPr>
        <w:tc>
          <w:tcPr>
            <w:tcW w:w="55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7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4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733BA0">
              <w:rPr>
                <w:rFonts w:eastAsia="Times New Roman"/>
                <w:b/>
                <w:bCs/>
                <w:sz w:val="20"/>
                <w:szCs w:val="20"/>
              </w:rPr>
              <w:t>8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Výdavky budúcich období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9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Výnosy budúcich období spolu z toho:</w:t>
      </w:r>
    </w:p>
    <w:p w:rsidR="000C6267" w:rsidRDefault="00FC6615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5" o:spid="_x0000_s1090" style="position:absolute;z-index:251675136;visibility:visible;mso-wrap-distance-left:0;mso-wrap-distance-right:0" from=".4pt,36.7pt" to="518.4pt,36.7pt" o:allowincell="f" strokeweight=".16931mm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5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informácia o </w:t>
      </w:r>
      <w:r>
        <w:rPr>
          <w:rFonts w:eastAsia="Times New Roman"/>
          <w:b/>
          <w:bCs/>
          <w:sz w:val="24"/>
          <w:szCs w:val="24"/>
        </w:rPr>
        <w:t>prijatých kapitálových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820"/>
      </w:tblGrid>
      <w:tr w:rsidR="000C6267">
        <w:trPr>
          <w:trHeight w:val="229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:rsidR="000C6267" w:rsidRDefault="00E10945">
      <w:pPr>
        <w:ind w:left="3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výnosoch a nákladoch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 w:rsidP="00DD574A">
            <w:pPr>
              <w:spacing w:line="213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  <w:r w:rsidR="00DD574A">
              <w:rPr>
                <w:rFonts w:eastAsia="Times New Roman"/>
                <w:sz w:val="20"/>
                <w:szCs w:val="20"/>
              </w:rPr>
              <w:t>3821,17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školné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37C5A" w:rsidP="00DD574A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  <w:r w:rsidR="00DD574A">
              <w:rPr>
                <w:rFonts w:eastAsia="Times New Roman"/>
                <w:sz w:val="20"/>
                <w:szCs w:val="20"/>
              </w:rPr>
              <w:t>13821,17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kopírovacie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vyhlasovanie rozhlasom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režijné náklady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D574A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0C6267">
        <w:trPr>
          <w:trHeight w:val="23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8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aktivácia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Aktivácia DHM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daňové a colné výnosy a výnosy z poplatkov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Daňové výnosy samosprávy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podielové dane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 nehnuteľností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za psa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poplatkov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správne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 a DSO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finančné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4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CP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predaj akcií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mimoriadne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672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Náhrady škôd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výnosy z transferov a rozpočtových príjmov v obciach,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9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37C5A" w:rsidP="00F231CC">
            <w:pPr>
              <w:spacing w:line="218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</w:t>
            </w:r>
            <w:r w:rsidR="00DD574A">
              <w:rPr>
                <w:sz w:val="20"/>
                <w:szCs w:val="20"/>
              </w:rPr>
              <w:t>161</w:t>
            </w:r>
            <w:r>
              <w:rPr>
                <w:sz w:val="20"/>
                <w:szCs w:val="20"/>
              </w:rPr>
              <w:t>.</w:t>
            </w:r>
            <w:r w:rsidR="00DD574A">
              <w:rPr>
                <w:sz w:val="20"/>
                <w:szCs w:val="20"/>
              </w:rPr>
              <w:t>786,11</w:t>
            </w:r>
          </w:p>
        </w:tc>
      </w:tr>
    </w:tbl>
    <w:p w:rsidR="000C6267" w:rsidRDefault="00FC6615">
      <w:pPr>
        <w:spacing w:line="218" w:lineRule="exact"/>
        <w:jc w:val="right"/>
        <w:rPr>
          <w:sz w:val="20"/>
          <w:szCs w:val="20"/>
        </w:rPr>
        <w:sectPr w:rsidR="000C6267">
          <w:pgSz w:w="11900" w:h="16838"/>
          <w:pgMar w:top="698" w:right="420" w:bottom="361" w:left="1120" w:header="0" w:footer="0" w:gutter="0"/>
          <w:cols w:space="708" w:equalWidth="0">
            <w:col w:w="10360"/>
          </w:cols>
        </w:sectPr>
      </w:pPr>
      <w:r>
        <w:rPr>
          <w:sz w:val="20"/>
          <w:szCs w:val="20"/>
        </w:rPr>
        <w:pict>
          <v:rect id="Shape 66" o:spid="_x0000_s1091" style="position:absolute;left:0;text-align:left;margin-left:510.6pt;margin-top:-131.3pt;width:.95pt;height:1pt;z-index:-25162188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67" o:spid="_x0000_s1092" style="position:absolute;left:0;text-align:left;margin-left:510.6pt;margin-top:-.7pt;width:.95pt;height:.95pt;z-index:-25162086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9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10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0" w:name="page11"/>
      <w:bookmarkEnd w:id="10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33BA0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4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3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37C5A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</w:t>
            </w:r>
            <w:r w:rsidR="00DD574A">
              <w:rPr>
                <w:rFonts w:eastAsia="Times New Roman"/>
                <w:sz w:val="20"/>
                <w:szCs w:val="20"/>
              </w:rPr>
              <w:t>13</w:t>
            </w:r>
            <w:r>
              <w:rPr>
                <w:rFonts w:eastAsia="Times New Roman"/>
                <w:sz w:val="20"/>
                <w:szCs w:val="20"/>
              </w:rPr>
              <w:t>.</w:t>
            </w:r>
            <w:r w:rsidR="00DD574A">
              <w:rPr>
                <w:rFonts w:eastAsia="Times New Roman"/>
                <w:sz w:val="20"/>
                <w:szCs w:val="20"/>
              </w:rPr>
              <w:t>821,17</w:t>
            </w: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 školu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37C5A" w:rsidP="00F37C5A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</w:t>
            </w:r>
            <w:r w:rsidR="00DD574A">
              <w:rPr>
                <w:rFonts w:eastAsia="Times New Roman"/>
                <w:sz w:val="20"/>
                <w:szCs w:val="20"/>
              </w:rPr>
              <w:t>147</w:t>
            </w:r>
            <w:r>
              <w:rPr>
                <w:rFonts w:eastAsia="Times New Roman"/>
                <w:sz w:val="20"/>
                <w:szCs w:val="20"/>
              </w:rPr>
              <w:t>.</w:t>
            </w:r>
            <w:r w:rsidR="00DD574A">
              <w:rPr>
                <w:rFonts w:eastAsia="Times New Roman"/>
                <w:sz w:val="20"/>
                <w:szCs w:val="20"/>
              </w:rPr>
              <w:t>964,94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  <w:r w:rsidR="00F37C5A">
              <w:rPr>
                <w:rFonts w:eastAsia="Times New Roman"/>
                <w:sz w:val="20"/>
                <w:szCs w:val="20"/>
              </w:rPr>
              <w:t>.</w:t>
            </w:r>
            <w:r>
              <w:rPr>
                <w:rFonts w:eastAsia="Times New Roman"/>
                <w:sz w:val="20"/>
                <w:szCs w:val="20"/>
              </w:rPr>
              <w:t>593,80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kapitálového transferu zriaďovateľa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  <w:r w:rsidR="00F37C5A">
              <w:rPr>
                <w:rFonts w:eastAsia="Times New Roman"/>
                <w:sz w:val="20"/>
                <w:szCs w:val="20"/>
              </w:rPr>
              <w:t>.</w:t>
            </w:r>
            <w:r>
              <w:rPr>
                <w:rFonts w:eastAsia="Times New Roman"/>
                <w:sz w:val="20"/>
                <w:szCs w:val="20"/>
              </w:rPr>
              <w:t>593,80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F37C5A">
            <w:pPr>
              <w:spacing w:line="21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</w:t>
            </w:r>
            <w:r w:rsidR="00DD574A">
              <w:rPr>
                <w:rFonts w:eastAsia="Times New Roman"/>
                <w:sz w:val="20"/>
                <w:szCs w:val="20"/>
              </w:rPr>
              <w:t xml:space="preserve">                            </w:t>
            </w:r>
            <w:r w:rsidR="00F37C5A">
              <w:rPr>
                <w:rFonts w:eastAsia="Times New Roman"/>
                <w:sz w:val="20"/>
                <w:szCs w:val="20"/>
              </w:rPr>
              <w:t xml:space="preserve">  </w:t>
            </w:r>
            <w:r w:rsidR="00DD574A">
              <w:rPr>
                <w:rFonts w:eastAsia="Times New Roman"/>
                <w:sz w:val="20"/>
                <w:szCs w:val="20"/>
              </w:rPr>
              <w:t>4</w:t>
            </w:r>
            <w:r w:rsidR="00F37C5A">
              <w:rPr>
                <w:rFonts w:eastAsia="Times New Roman"/>
                <w:sz w:val="20"/>
                <w:szCs w:val="20"/>
              </w:rPr>
              <w:t>.</w:t>
            </w:r>
            <w:r w:rsidR="00DD574A">
              <w:rPr>
                <w:rFonts w:eastAsia="Times New Roman"/>
                <w:sz w:val="20"/>
                <w:szCs w:val="20"/>
              </w:rPr>
              <w:t>134,60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príspevok 5. ročné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37C5A" w:rsidP="00F231CC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</w:t>
            </w:r>
            <w:r w:rsidR="00DD574A">
              <w:rPr>
                <w:rFonts w:eastAsia="Times New Roman"/>
                <w:sz w:val="20"/>
                <w:szCs w:val="20"/>
              </w:rPr>
              <w:t>4</w:t>
            </w:r>
            <w:r>
              <w:rPr>
                <w:rFonts w:eastAsia="Times New Roman"/>
                <w:sz w:val="20"/>
                <w:szCs w:val="20"/>
              </w:rPr>
              <w:t>.</w:t>
            </w:r>
            <w:r w:rsidR="00DD574A">
              <w:rPr>
                <w:rFonts w:eastAsia="Times New Roman"/>
                <w:sz w:val="20"/>
                <w:szCs w:val="20"/>
              </w:rPr>
              <w:t>038,00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stravné a školské potreby DvHN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D574A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96,60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694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37C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zo ŠR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695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696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-zúčtovanie kapitálového transferu od EÚ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ostatných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699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odvodu rozpočtových príjmov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zinkasované príjmy RO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ostatné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 zúčtovanie rezerv, opravných položiek, časového rozlíšenia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rezerv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opravných položiek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Náklady - popis a výška významných položiek nákladov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materiálu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1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</w:t>
            </w:r>
            <w:r w:rsidR="00F37C5A">
              <w:rPr>
                <w:rFonts w:eastAsia="Times New Roman"/>
                <w:sz w:val="20"/>
                <w:szCs w:val="20"/>
              </w:rPr>
              <w:t xml:space="preserve">                              20.137</w:t>
            </w:r>
            <w:r>
              <w:rPr>
                <w:rFonts w:eastAsia="Times New Roman"/>
                <w:sz w:val="20"/>
                <w:szCs w:val="20"/>
              </w:rPr>
              <w:t>,</w:t>
            </w:r>
            <w:r w:rsidR="00F37C5A">
              <w:rPr>
                <w:rFonts w:eastAsia="Times New Roman"/>
                <w:sz w:val="20"/>
                <w:szCs w:val="20"/>
              </w:rPr>
              <w:t>9</w:t>
            </w: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energie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37C5A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11.145,50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elektrická energia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Pr="00F37C5A" w:rsidRDefault="00D21415" w:rsidP="00F37C5A">
            <w:pPr>
              <w:spacing w:line="229" w:lineRule="exact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</w:t>
            </w:r>
            <w:r w:rsidR="00F37C5A">
              <w:rPr>
                <w:rFonts w:eastAsia="Times New Roman"/>
                <w:sz w:val="20"/>
                <w:szCs w:val="20"/>
              </w:rPr>
              <w:t>5.572,75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voda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plyn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37C5A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5.572,75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Opravy a udržiavanie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2" w:lineRule="exact"/>
              <w:jc w:val="right"/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oprava xxx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Cestovné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reprezentáciu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37C5A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3.739,54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Mzdové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</w:t>
            </w:r>
            <w:r w:rsidR="00F37C5A">
              <w:rPr>
                <w:rFonts w:eastAsia="Times New Roman"/>
                <w:sz w:val="20"/>
                <w:szCs w:val="20"/>
              </w:rPr>
              <w:t>3.779,93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37C5A" w:rsidP="00F37C5A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24.451,47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37C5A" w:rsidP="00F37C5A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5.627,80</w:t>
            </w: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 z nehnuteľností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dane a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odpisy, rezervy a opravné položky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FC6615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69" o:spid="_x0000_s1094" style="position:absolute;margin-left:510.6pt;margin-top:-131.75pt;width:.95pt;height:.95pt;z-index:-251619840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70" o:spid="_x0000_s1095" style="position:absolute;margin-left:510.6pt;margin-top:-.7pt;width:.95pt;height:.95pt;z-index:-25161881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1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11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380"/>
        <w:gridCol w:w="220"/>
        <w:gridCol w:w="5480"/>
        <w:gridCol w:w="40"/>
        <w:gridCol w:w="2980"/>
        <w:gridCol w:w="1120"/>
        <w:gridCol w:w="3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  <w:bookmarkStart w:id="11" w:name="page12"/>
            <w:bookmarkEnd w:id="11"/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2540"/>
              <w:rPr>
                <w:sz w:val="20"/>
                <w:szCs w:val="20"/>
              </w:rPr>
            </w:pPr>
            <w:r>
              <w:rPr>
                <w:rFonts w:eastAsia="Times New Roman"/>
                <w:i/>
                <w:iCs/>
                <w:sz w:val="24"/>
                <w:szCs w:val="24"/>
              </w:rPr>
              <w:t>Materská škola Kysucký Lieskovec č. 309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8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Poznámky individuálnej účtovnej závierky zostavenej k 31. decembru </w:t>
            </w:r>
            <w:r w:rsidR="00F12E13">
              <w:rPr>
                <w:rFonts w:eastAsia="Times New Roman"/>
                <w:sz w:val="24"/>
                <w:szCs w:val="24"/>
              </w:rPr>
              <w:t>201</w:t>
            </w:r>
            <w:r w:rsidR="00835BE8">
              <w:rPr>
                <w:rFonts w:eastAsia="Times New Roman"/>
                <w:sz w:val="24"/>
                <w:szCs w:val="24"/>
              </w:rPr>
              <w:t>8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70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00" w:type="dxa"/>
            <w:gridSpan w:val="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551</w:t>
            </w:r>
          </w:p>
        </w:tc>
        <w:tc>
          <w:tcPr>
            <w:tcW w:w="574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Odpisy DNM a DHM</w:t>
            </w:r>
          </w:p>
        </w:tc>
        <w:tc>
          <w:tcPr>
            <w:tcW w:w="2980" w:type="dxa"/>
            <w:tcBorders>
              <w:top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vlastných zdrojov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cudzích zdrojov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553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rezerv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opravných položiek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daňovým pohľadávkam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nedaňovým pohľadávkam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finančné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Predané CP a podiely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náklady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F37C5A" w:rsidP="00F37C5A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975,11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mimoriadne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Škody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584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do RO, PO zriadených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obcou alebo VÚC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u zriaďovateľa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585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ostatným subjektov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subjektov mimo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587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ostatné transfery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F37C5A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22.935,61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37C5A" w:rsidP="00225B32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22.935,61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budúceho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6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budúceho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29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ostatné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ZC predaného DNM a DHM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 pohľadávky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náklady na prevádzkovú činnosť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Manká a škody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j) dane z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Splatná daň z príjmov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9100" w:type="dxa"/>
            <w:gridSpan w:val="5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 Náklady voči audítorovi alebo audítorskej spoločnosti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02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voči audítorovi alebo audítorskej spoločnosti v členení na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9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za: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FC6615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71" o:spid="_x0000_s1096" style="position:absolute;margin-left:511.6pt;margin-top:-63.8pt;width:.95pt;height:.95pt;z-index:-251617792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2" o:spid="_x0000_s1097" style="position:absolute;z-index:251676160;visibility:visible;mso-wrap-distance-left:0;mso-wrap-distance-right:0;mso-position-horizontal-relative:text;mso-position-vertical-relative:text" from="1.6pt,-35.5pt" to="1.6pt,60.5pt" o:allowincell="f" strokeweight=".16931mm"/>
        </w:pict>
      </w:r>
      <w:r>
        <w:rPr>
          <w:sz w:val="20"/>
          <w:szCs w:val="20"/>
        </w:rPr>
        <w:pict>
          <v:line id="Shape 73" o:spid="_x0000_s1098" style="position:absolute;z-index:251677184;visibility:visible;mso-wrap-distance-left:0;mso-wrap-distance-right:0;mso-position-horizontal-relative:text;mso-position-vertical-relative:text" from="306.5pt,-35.5pt" to="306.5pt,60.5pt" o:allowincell="f" strokeweight=".48pt"/>
        </w:pict>
      </w:r>
      <w:r>
        <w:rPr>
          <w:sz w:val="20"/>
          <w:szCs w:val="20"/>
        </w:rPr>
        <w:pict>
          <v:line id="Shape 74" o:spid="_x0000_s1099" style="position:absolute;z-index:251678208;visibility:visible;mso-wrap-distance-left:0;mso-wrap-distance-right:0;mso-position-horizontal-relative:text;mso-position-vertical-relative:text" from="1.4pt,.2pt" to="511.85pt,.2pt" o:allowincell="f" strokeweight=".16931mm"/>
        </w:pict>
      </w:r>
      <w:r>
        <w:rPr>
          <w:sz w:val="20"/>
          <w:szCs w:val="20"/>
        </w:rPr>
        <w:pict>
          <v:rect id="Shape 75" o:spid="_x0000_s1100" style="position:absolute;margin-left:511.6pt;margin-top:-.25pt;width:.95pt;height:.95pt;z-index:-25161676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6" o:spid="_x0000_s1101" style="position:absolute;z-index:251679232;visibility:visible;mso-wrap-distance-left:0;mso-wrap-distance-right:0;mso-position-horizontal-relative:text;mso-position-vertical-relative:text" from="1.4pt,12.25pt" to="512.3pt,12.25pt" o:allowincell="f" strokeweight=".48pt"/>
        </w:pict>
      </w:r>
      <w:r>
        <w:rPr>
          <w:sz w:val="20"/>
          <w:szCs w:val="20"/>
        </w:rPr>
        <w:pict>
          <v:line id="Shape 77" o:spid="_x0000_s1102" style="position:absolute;z-index:251680256;visibility:visible;mso-wrap-distance-left:0;mso-wrap-distance-right:0;mso-position-horizontal-relative:text;mso-position-vertical-relative:text" from="1.4pt,24.25pt" to="512.3pt,24.25pt" o:allowincell="f" strokeweight=".48pt"/>
        </w:pict>
      </w:r>
      <w:r>
        <w:rPr>
          <w:sz w:val="20"/>
          <w:szCs w:val="20"/>
        </w:rPr>
        <w:pict>
          <v:line id="Shape 78" o:spid="_x0000_s1103" style="position:absolute;z-index:251681280;visibility:visible;mso-wrap-distance-left:0;mso-wrap-distance-right:0;mso-position-horizontal-relative:text;mso-position-vertical-relative:text" from="1.4pt,36.25pt" to="512.3pt,36.25pt" o:allowincell="f" strokeweight=".48pt"/>
        </w:pict>
      </w:r>
      <w:r>
        <w:rPr>
          <w:sz w:val="20"/>
          <w:szCs w:val="20"/>
        </w:rPr>
        <w:pict>
          <v:line id="Shape 79" o:spid="_x0000_s1104" style="position:absolute;z-index:251682304;visibility:visible;mso-wrap-distance-left:0;mso-wrap-distance-right:0;mso-position-horizontal-relative:text;mso-position-vertical-relative:text" from="1.4pt,48.25pt" to="512.3pt,48.25pt" o:allowincell="f" strokeweight=".48pt"/>
        </w:pict>
      </w:r>
      <w:r>
        <w:rPr>
          <w:sz w:val="20"/>
          <w:szCs w:val="20"/>
        </w:rPr>
        <w:pict>
          <v:line id="Shape 80" o:spid="_x0000_s1105" style="position:absolute;z-index:251683328;visibility:visible;mso-wrap-distance-left:0;mso-wrap-distance-right:0;mso-position-horizontal-relative:text;mso-position-vertical-relative:text" from="1.4pt,60.25pt" to="512.3pt,60.25pt" o:allowincell="f" strokeweight=".48pt"/>
        </w:pict>
      </w:r>
      <w:r>
        <w:rPr>
          <w:sz w:val="20"/>
          <w:szCs w:val="20"/>
        </w:rPr>
        <w:pict>
          <v:line id="Shape 81" o:spid="_x0000_s1106" style="position:absolute;z-index:251684352;visibility:visible;mso-wrap-distance-left:0;mso-wrap-distance-right:0;mso-position-horizontal-relative:text;mso-position-vertical-relative:text" from="512.1pt,.45pt" to="512.1pt,60.5pt" o:allowincell="f" strokeweight=".16931mm"/>
        </w:pict>
      </w: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overenie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uisťovacie audítorské služby s výnimkou overenia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súvisiace audítorské služby,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daňové poradenstvo,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ostatné neaudítorské služby</w:t>
      </w:r>
    </w:p>
    <w:p w:rsidR="000C6267" w:rsidRDefault="000C6267">
      <w:pPr>
        <w:sectPr w:rsidR="000C6267">
          <w:pgSz w:w="11900" w:h="16838"/>
          <w:pgMar w:top="698" w:right="520" w:bottom="361" w:left="1100" w:header="0" w:footer="0" w:gutter="0"/>
          <w:cols w:space="708" w:equalWidth="0">
            <w:col w:w="1028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2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12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2" w:name="page13"/>
      <w:bookmarkEnd w:id="1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835BE8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:rsidR="000C6267" w:rsidRDefault="00E10945">
      <w:pPr>
        <w:ind w:left="26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Majetok a záväzky zabezpečené derivátmi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3060"/>
        <w:gridCol w:w="2880"/>
      </w:tblGrid>
      <w:tr w:rsidR="000C6267">
        <w:trPr>
          <w:trHeight w:val="22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významných položiek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majetku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Forma zabezpečenia</w:t>
            </w:r>
          </w:p>
        </w:tc>
      </w:tr>
      <w:tr w:rsidR="000C6267">
        <w:trPr>
          <w:trHeight w:val="229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 a záväzkov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tabs>
          <w:tab w:val="left" w:pos="340"/>
        </w:tabs>
        <w:spacing w:line="239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120"/>
        <w:gridCol w:w="2840"/>
      </w:tblGrid>
      <w:tr w:rsidR="000C6267">
        <w:trPr>
          <w:trHeight w:val="203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0C6267">
        <w:trPr>
          <w:trHeight w:val="194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Prenajatý majetok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Odpísané pohľadávky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Materiál v skladoch civilnej ochrany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Prijaté depozitá a hypotéky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5" w:lineRule="exact"/>
        <w:rPr>
          <w:sz w:val="20"/>
          <w:szCs w:val="20"/>
        </w:rPr>
      </w:pPr>
    </w:p>
    <w:p w:rsidR="000C6267" w:rsidRDefault="00E10945">
      <w:pPr>
        <w:ind w:left="47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opis a hodnota iných aktív</w:t>
      </w:r>
      <w:r>
        <w:rPr>
          <w:rFonts w:eastAsia="Times New Roman"/>
          <w:sz w:val="24"/>
          <w:szCs w:val="24"/>
        </w:rPr>
        <w:t>, ktorými sa rozumie možný majetok, ktorý vznikol v dôsledku minulých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udalostí a ktorého existencia alebo vlastníctvo závisí od toho, či nastane alebo nenastane jedna alebo viac neistých udalostí v budúcnosti, ktorých vznik nezávisí od účtovnej jednotky - tabuľka č.10.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č.10 - riadok 03 obsahuje údaje o budúcom práve účtovnej jednotky zo zmlúv o poskytnutí nenávratného finančného príspevku.</w:t>
      </w:r>
    </w:p>
    <w:p w:rsidR="000C6267" w:rsidRDefault="000C6267">
      <w:pPr>
        <w:spacing w:line="2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20"/>
        <w:gridCol w:w="980"/>
        <w:gridCol w:w="1980"/>
        <w:gridCol w:w="1720"/>
        <w:gridCol w:w="3400"/>
      </w:tblGrid>
      <w:tr w:rsidR="000C6267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Číslo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Hodnota prefinancovaných nákladov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nenávratného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zmluvy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Predmet zmluvy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 zmluvy</w:t>
            </w: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z vlastných prostriedkov alebo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  <w:shd w:val="clear" w:color="auto" w:fill="F2F2F2"/>
              </w:rPr>
              <w:t>finančného príspevku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 úverových zdrojov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neuhradených/nerefundovaných</w:t>
            </w:r>
          </w:p>
        </w:tc>
      </w:tr>
      <w:tr w:rsidR="000C6267">
        <w:trPr>
          <w:trHeight w:val="209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poskytovateľom NFP k 31.12.</w:t>
            </w:r>
            <w:r w:rsidR="00F12E13">
              <w:rPr>
                <w:rFonts w:eastAsia="Times New Roman"/>
                <w:b/>
                <w:bCs/>
                <w:sz w:val="18"/>
                <w:szCs w:val="18"/>
              </w:rPr>
              <w:t>201</w:t>
            </w:r>
            <w:r w:rsidR="00835BE8">
              <w:rPr>
                <w:rFonts w:eastAsia="Times New Roman"/>
                <w:b/>
                <w:bCs/>
                <w:sz w:val="18"/>
                <w:szCs w:val="18"/>
              </w:rPr>
              <w:t>8</w:t>
            </w: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FC6615">
      <w:pPr>
        <w:spacing w:line="278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83" o:spid="_x0000_s1108" style="position:absolute;margin-left:503.5pt;margin-top:-.7pt;width:1pt;height:.95pt;z-index:-25161574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numPr>
          <w:ilvl w:val="0"/>
          <w:numId w:val="9"/>
        </w:numPr>
        <w:tabs>
          <w:tab w:val="left" w:pos="300"/>
        </w:tabs>
        <w:spacing w:line="236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iných pasív</w:t>
      </w:r>
      <w:r>
        <w:rPr>
          <w:rFonts w:eastAsia="Times New Roman"/>
          <w:sz w:val="24"/>
          <w:szCs w:val="24"/>
        </w:rPr>
        <w:t>, vyplývajúcich zo súdnych rozhodnutí, z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poskytnutých záruk,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všeobecne záväzných právnych predpisov, z ručenia podľa jednotlivých druhov ručenia, takýmito inými pasívami sú:</w:t>
      </w:r>
    </w:p>
    <w:p w:rsidR="000C6267" w:rsidRDefault="000C6267">
      <w:pPr>
        <w:spacing w:line="14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6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možná povinnosť</w:t>
      </w:r>
      <w:r>
        <w:rPr>
          <w:rFonts w:eastAsia="Times New Roman"/>
          <w:sz w:val="24"/>
          <w:szCs w:val="24"/>
        </w:rPr>
        <w:t>, ktorá vznikla ako dôsledok minulej udalosti a ktorej existencia závisí od toho,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či nastane alebo nenastane jedna alebo viac neistých udalostí v budúcnosti, ktorých vznik nezávisí od účtovnej jednotky, alebo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4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povinnosť, </w:t>
      </w:r>
      <w:r>
        <w:rPr>
          <w:rFonts w:eastAsia="Times New Roman"/>
          <w:sz w:val="24"/>
          <w:szCs w:val="24"/>
        </w:rPr>
        <w:t>ktorá vznikla ako dôsledok minulej udalosti, ale ktorá sa nevykazuje v súvahe, pretože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nie je pravdepodobné, že na splnenie tejto povinnosti bude potrebný úbytok ekonomických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3480" w:firstLine="64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úžitkov, alebo výška tejto povinnosti sa nedá spoľahlivo oceniť - tabuľka č.10.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40" w:lineRule="exact"/>
        <w:rPr>
          <w:sz w:val="20"/>
          <w:szCs w:val="20"/>
        </w:rPr>
      </w:pPr>
    </w:p>
    <w:p w:rsidR="000C6267" w:rsidRDefault="00E10945">
      <w:pPr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  <w:r w:rsidR="00835BE8">
        <w:rPr>
          <w:rFonts w:eastAsia="Times New Roman"/>
          <w:sz w:val="20"/>
          <w:szCs w:val="20"/>
        </w:rPr>
        <w:t>3</w:t>
      </w:r>
    </w:p>
    <w:p w:rsidR="00835BE8" w:rsidRPr="00835BE8" w:rsidRDefault="00835BE8">
      <w:pPr>
        <w:rPr>
          <w:sz w:val="20"/>
          <w:szCs w:val="20"/>
        </w:rPr>
        <w:sectPr w:rsidR="00835BE8" w:rsidRPr="00835BE8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835BE8" w:rsidRDefault="00835BE8" w:rsidP="00835BE8">
      <w:pPr>
        <w:ind w:left="1480"/>
        <w:rPr>
          <w:sz w:val="20"/>
          <w:szCs w:val="20"/>
        </w:rPr>
      </w:pPr>
      <w:bookmarkStart w:id="13" w:name="page14"/>
      <w:bookmarkEnd w:id="13"/>
      <w:r>
        <w:rPr>
          <w:sz w:val="20"/>
          <w:szCs w:val="20"/>
        </w:rPr>
        <w:lastRenderedPageBreak/>
        <w:t>Materská škola Kysucký Lieskovec č. 306</w:t>
      </w:r>
    </w:p>
    <w:p w:rsidR="000C6267" w:rsidRDefault="00E10945" w:rsidP="00835BE8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835BE8">
        <w:rPr>
          <w:rFonts w:eastAsia="Times New Roman"/>
          <w:sz w:val="24"/>
          <w:szCs w:val="24"/>
        </w:rPr>
        <w:t>8</w:t>
      </w: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0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č.11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informácia, či sú </w:t>
      </w:r>
      <w:r>
        <w:rPr>
          <w:rFonts w:eastAsia="Times New Roman"/>
          <w:b/>
          <w:bCs/>
          <w:sz w:val="24"/>
          <w:szCs w:val="24"/>
        </w:rPr>
        <w:t>iné aktíva a iné pasíva vykázané</w:t>
      </w:r>
      <w:r>
        <w:rPr>
          <w:rFonts w:eastAsia="Times New Roman"/>
          <w:sz w:val="24"/>
          <w:szCs w:val="24"/>
        </w:rPr>
        <w:t xml:space="preserve"> voči účtovnej jednotke súhrnného celku</w:t>
      </w:r>
    </w:p>
    <w:p w:rsidR="000C6267" w:rsidRDefault="000C6267">
      <w:pPr>
        <w:spacing w:line="26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40"/>
        <w:gridCol w:w="4540"/>
        <w:gridCol w:w="3120"/>
      </w:tblGrid>
      <w:tr w:rsidR="000C6267">
        <w:trPr>
          <w:trHeight w:val="24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celkom</w:t>
            </w:r>
          </w:p>
        </w:tc>
      </w:tr>
      <w:tr w:rsidR="000C6267">
        <w:trPr>
          <w:trHeight w:val="227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Áno/Nie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aktíva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pasíva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2. Ostatné finančné povinnosti - </w:t>
      </w:r>
      <w:r>
        <w:rPr>
          <w:rFonts w:eastAsia="Times New Roman"/>
          <w:sz w:val="24"/>
          <w:szCs w:val="24"/>
        </w:rPr>
        <w:t>tabuľka č.10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14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4" w:name="page15"/>
      <w:bookmarkEnd w:id="1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835BE8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7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VIII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140" w:right="1840" w:hanging="1286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90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1"/>
        </w:numPr>
        <w:tabs>
          <w:tab w:val="left" w:pos="300"/>
        </w:tabs>
        <w:spacing w:line="234" w:lineRule="auto"/>
        <w:ind w:left="300" w:right="148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60"/>
        <w:gridCol w:w="1700"/>
        <w:gridCol w:w="1980"/>
        <w:gridCol w:w="2280"/>
        <w:gridCol w:w="1980"/>
      </w:tblGrid>
      <w:tr w:rsidR="000C6267">
        <w:trPr>
          <w:trHeight w:val="219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0C6267">
        <w:trPr>
          <w:trHeight w:val="235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0C6267">
        <w:trPr>
          <w:trHeight w:val="222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20"/>
        <w:gridCol w:w="2940"/>
        <w:gridCol w:w="3440"/>
      </w:tblGrid>
      <w:tr w:rsidR="000C6267">
        <w:trPr>
          <w:trHeight w:val="229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podmienených záväzkov</w:t>
            </w:r>
          </w:p>
        </w:tc>
      </w:tr>
      <w:tr w:rsidR="000C6267">
        <w:trPr>
          <w:trHeight w:val="221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:rsidR="000C6267" w:rsidRDefault="00E10945">
      <w:pPr>
        <w:ind w:left="24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CC1C0A">
        <w:rPr>
          <w:rFonts w:eastAsia="Times New Roman"/>
          <w:sz w:val="24"/>
          <w:szCs w:val="24"/>
        </w:rPr>
        <w:t>09.02.2018</w:t>
      </w:r>
      <w:r>
        <w:rPr>
          <w:rFonts w:eastAsia="Times New Roman"/>
          <w:sz w:val="24"/>
          <w:szCs w:val="24"/>
        </w:rPr>
        <w:t xml:space="preserve"> uznesením č.</w:t>
      </w:r>
      <w:r w:rsidR="00CC1C0A">
        <w:rPr>
          <w:rFonts w:eastAsia="Times New Roman"/>
          <w:sz w:val="24"/>
          <w:szCs w:val="24"/>
        </w:rPr>
        <w:t>651</w:t>
      </w:r>
      <w:r>
        <w:rPr>
          <w:rFonts w:eastAsia="Times New Roman"/>
          <w:sz w:val="24"/>
          <w:szCs w:val="24"/>
        </w:rPr>
        <w:t>/</w:t>
      </w:r>
      <w:r w:rsidR="00F12E13">
        <w:rPr>
          <w:rFonts w:eastAsia="Times New Roman"/>
          <w:sz w:val="24"/>
          <w:szCs w:val="24"/>
        </w:rPr>
        <w:t>201</w:t>
      </w:r>
      <w:r w:rsidR="00CC1C0A">
        <w:rPr>
          <w:rFonts w:eastAsia="Times New Roman"/>
          <w:sz w:val="24"/>
          <w:szCs w:val="24"/>
        </w:rPr>
        <w:t>8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15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47"/>
        <w:rPr>
          <w:sz w:val="20"/>
          <w:szCs w:val="20"/>
        </w:rPr>
      </w:pPr>
      <w:bookmarkStart w:id="15" w:name="page16"/>
      <w:bookmarkEnd w:id="1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835BE8">
        <w:rPr>
          <w:rFonts w:eastAsia="Times New Roman"/>
          <w:sz w:val="24"/>
          <w:szCs w:val="24"/>
        </w:rPr>
        <w:t>8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column">
              <wp:posOffset>-17780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" w:type="dxa"/>
        <w:tblLayout w:type="fixed"/>
        <w:tblCellMar>
          <w:left w:w="0" w:type="dxa"/>
          <w:right w:w="0" w:type="dxa"/>
        </w:tblCellMar>
        <w:tblLook w:val="04A0"/>
      </w:tblPr>
      <w:tblGrid>
        <w:gridCol w:w="580"/>
        <w:gridCol w:w="4400"/>
        <w:gridCol w:w="1740"/>
      </w:tblGrid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Zmeny rozpočtu: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prvá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 druhá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tretia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pacing w:line="28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7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Výška dlhu </w:t>
      </w:r>
      <w:r>
        <w:rPr>
          <w:rFonts w:eastAsia="Times New Roman"/>
          <w:sz w:val="24"/>
          <w:szCs w:val="24"/>
        </w:rPr>
        <w:t>podľa § 17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ods. 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zákona č.583/2004 Z.z.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rozpočtových pravidlách územnej samosprávy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a o zmene a doplnení niektorých zákonov v z.n.p. za bežné účtovné obdobie a bezprostredne predchádzajúce účtovné obdobie - tabuľka č.15.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ind w:left="482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X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247" w:right="380" w:hanging="2865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5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spacing w:line="236" w:lineRule="auto"/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C6267" w:rsidRDefault="000C6267">
      <w:pPr>
        <w:spacing w:line="1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dôvody pre zmenu výšky rezerv a opravných položiek,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zmeny významných položiek dlhodobého finančného majetku,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vydané dlhopisy a iné cenné papiere,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zmena právnej formy účtovnej jednotky,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mimoriadne udalosti, ak majú vplyv na hospodárenie účtovnej jednotky, napríklad živelné pohromy,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iné mimoriadne skutočnosti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Popis skutočností: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alebo</w:t>
      </w:r>
    </w:p>
    <w:p w:rsidR="000C6267" w:rsidRDefault="000C6267">
      <w:pPr>
        <w:spacing w:line="33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 31. decembri </w:t>
      </w:r>
      <w:r w:rsidR="00835BE8">
        <w:rPr>
          <w:rFonts w:eastAsia="Times New Roman"/>
          <w:sz w:val="24"/>
          <w:szCs w:val="24"/>
        </w:rPr>
        <w:t>2018</w:t>
      </w:r>
      <w:r>
        <w:rPr>
          <w:rFonts w:eastAsia="Times New Roman"/>
          <w:sz w:val="24"/>
          <w:szCs w:val="24"/>
        </w:rPr>
        <w:t xml:space="preserve"> nenastali také udalosti, ktoré by si vyžadovali zverejnenie alebo vykázanie v účtovnej závierke za rok </w:t>
      </w:r>
      <w:r w:rsidR="00835BE8">
        <w:rPr>
          <w:rFonts w:eastAsia="Times New Roman"/>
          <w:sz w:val="24"/>
          <w:szCs w:val="24"/>
        </w:rPr>
        <w:t>2018</w:t>
      </w:r>
      <w:r>
        <w:rPr>
          <w:rFonts w:eastAsia="Times New Roman"/>
          <w:sz w:val="24"/>
          <w:szCs w:val="24"/>
        </w:rPr>
        <w:t>.</w:t>
      </w:r>
    </w:p>
    <w:p w:rsidR="000C6267" w:rsidRDefault="000C6267">
      <w:pPr>
        <w:sectPr w:rsidR="000C6267">
          <w:pgSz w:w="11900" w:h="16838"/>
          <w:pgMar w:top="698" w:right="560" w:bottom="361" w:left="1133" w:header="0" w:footer="0" w:gutter="0"/>
          <w:cols w:space="708" w:equalWidth="0">
            <w:col w:w="10207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3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16</w:t>
      </w:r>
    </w:p>
    <w:sectPr w:rsidR="000C6267" w:rsidSect="000C6267">
      <w:type w:val="continuous"/>
      <w:pgSz w:w="11900" w:h="16838"/>
      <w:pgMar w:top="698" w:right="480" w:bottom="361" w:left="11220" w:header="0" w:footer="0" w:gutter="0"/>
      <w:cols w:space="708" w:equalWidth="0">
        <w:col w:w="20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13D2E270"/>
    <w:lvl w:ilvl="0" w:tplc="7A06A0E2">
      <w:start w:val="2"/>
      <w:numFmt w:val="lowerLetter"/>
      <w:lvlText w:val="%1)"/>
      <w:lvlJc w:val="left"/>
    </w:lvl>
    <w:lvl w:ilvl="1" w:tplc="9CB69A88">
      <w:start w:val="1"/>
      <w:numFmt w:val="decimal"/>
      <w:lvlText w:val="%2."/>
      <w:lvlJc w:val="left"/>
    </w:lvl>
    <w:lvl w:ilvl="2" w:tplc="FEA48004">
      <w:numFmt w:val="decimal"/>
      <w:lvlText w:val=""/>
      <w:lvlJc w:val="left"/>
    </w:lvl>
    <w:lvl w:ilvl="3" w:tplc="A4EEEFC0">
      <w:numFmt w:val="decimal"/>
      <w:lvlText w:val=""/>
      <w:lvlJc w:val="left"/>
    </w:lvl>
    <w:lvl w:ilvl="4" w:tplc="4E928992">
      <w:numFmt w:val="decimal"/>
      <w:lvlText w:val=""/>
      <w:lvlJc w:val="left"/>
    </w:lvl>
    <w:lvl w:ilvl="5" w:tplc="0E2CFE32">
      <w:numFmt w:val="decimal"/>
      <w:lvlText w:val=""/>
      <w:lvlJc w:val="left"/>
    </w:lvl>
    <w:lvl w:ilvl="6" w:tplc="50AE9DC8">
      <w:numFmt w:val="decimal"/>
      <w:lvlText w:val=""/>
      <w:lvlJc w:val="left"/>
    </w:lvl>
    <w:lvl w:ilvl="7" w:tplc="81B4723E">
      <w:numFmt w:val="decimal"/>
      <w:lvlText w:val=""/>
      <w:lvlJc w:val="left"/>
    </w:lvl>
    <w:lvl w:ilvl="8" w:tplc="56461DE4">
      <w:numFmt w:val="decimal"/>
      <w:lvlText w:val=""/>
      <w:lvlJc w:val="left"/>
    </w:lvl>
  </w:abstractNum>
  <w:abstractNum w:abstractNumId="1">
    <w:nsid w:val="1190CDE7"/>
    <w:multiLevelType w:val="hybridMultilevel"/>
    <w:tmpl w:val="59D25BA0"/>
    <w:lvl w:ilvl="0" w:tplc="6082DBF8">
      <w:start w:val="1"/>
      <w:numFmt w:val="decimal"/>
      <w:lvlText w:val="%1."/>
      <w:lvlJc w:val="left"/>
    </w:lvl>
    <w:lvl w:ilvl="1" w:tplc="545CA458">
      <w:numFmt w:val="decimal"/>
      <w:lvlText w:val=""/>
      <w:lvlJc w:val="left"/>
    </w:lvl>
    <w:lvl w:ilvl="2" w:tplc="3A38C0A6">
      <w:numFmt w:val="decimal"/>
      <w:lvlText w:val=""/>
      <w:lvlJc w:val="left"/>
    </w:lvl>
    <w:lvl w:ilvl="3" w:tplc="53E4DD8C">
      <w:numFmt w:val="decimal"/>
      <w:lvlText w:val=""/>
      <w:lvlJc w:val="left"/>
    </w:lvl>
    <w:lvl w:ilvl="4" w:tplc="D04442A6">
      <w:numFmt w:val="decimal"/>
      <w:lvlText w:val=""/>
      <w:lvlJc w:val="left"/>
    </w:lvl>
    <w:lvl w:ilvl="5" w:tplc="5A34FEF2">
      <w:numFmt w:val="decimal"/>
      <w:lvlText w:val=""/>
      <w:lvlJc w:val="left"/>
    </w:lvl>
    <w:lvl w:ilvl="6" w:tplc="485ECDEE">
      <w:numFmt w:val="decimal"/>
      <w:lvlText w:val=""/>
      <w:lvlJc w:val="left"/>
    </w:lvl>
    <w:lvl w:ilvl="7" w:tplc="B3A2EE4E">
      <w:numFmt w:val="decimal"/>
      <w:lvlText w:val=""/>
      <w:lvlJc w:val="left"/>
    </w:lvl>
    <w:lvl w:ilvl="8" w:tplc="C3A418E4">
      <w:numFmt w:val="decimal"/>
      <w:lvlText w:val=""/>
      <w:lvlJc w:val="left"/>
    </w:lvl>
  </w:abstractNum>
  <w:abstractNum w:abstractNumId="2">
    <w:nsid w:val="12200854"/>
    <w:multiLevelType w:val="hybridMultilevel"/>
    <w:tmpl w:val="C5FCE356"/>
    <w:lvl w:ilvl="0" w:tplc="1F3E08A0">
      <w:start w:val="6"/>
      <w:numFmt w:val="lowerLetter"/>
      <w:lvlText w:val="%1)"/>
      <w:lvlJc w:val="left"/>
    </w:lvl>
    <w:lvl w:ilvl="1" w:tplc="3F0AABD6">
      <w:start w:val="1"/>
      <w:numFmt w:val="lowerLetter"/>
      <w:lvlText w:val="%2"/>
      <w:lvlJc w:val="left"/>
    </w:lvl>
    <w:lvl w:ilvl="2" w:tplc="DEC6DCE6">
      <w:numFmt w:val="decimal"/>
      <w:lvlText w:val=""/>
      <w:lvlJc w:val="left"/>
    </w:lvl>
    <w:lvl w:ilvl="3" w:tplc="25A0EC32">
      <w:numFmt w:val="decimal"/>
      <w:lvlText w:val=""/>
      <w:lvlJc w:val="left"/>
    </w:lvl>
    <w:lvl w:ilvl="4" w:tplc="E2EACB2E">
      <w:numFmt w:val="decimal"/>
      <w:lvlText w:val=""/>
      <w:lvlJc w:val="left"/>
    </w:lvl>
    <w:lvl w:ilvl="5" w:tplc="1CA2E422">
      <w:numFmt w:val="decimal"/>
      <w:lvlText w:val=""/>
      <w:lvlJc w:val="left"/>
    </w:lvl>
    <w:lvl w:ilvl="6" w:tplc="AFE0D86E">
      <w:numFmt w:val="decimal"/>
      <w:lvlText w:val=""/>
      <w:lvlJc w:val="left"/>
    </w:lvl>
    <w:lvl w:ilvl="7" w:tplc="A1EE90F2">
      <w:numFmt w:val="decimal"/>
      <w:lvlText w:val=""/>
      <w:lvlJc w:val="left"/>
    </w:lvl>
    <w:lvl w:ilvl="8" w:tplc="3454CB78">
      <w:numFmt w:val="decimal"/>
      <w:lvlText w:val=""/>
      <w:lvlJc w:val="left"/>
    </w:lvl>
  </w:abstractNum>
  <w:abstractNum w:abstractNumId="3">
    <w:nsid w:val="1F16E9E8"/>
    <w:multiLevelType w:val="hybridMultilevel"/>
    <w:tmpl w:val="1052A044"/>
    <w:lvl w:ilvl="0" w:tplc="F15613C8">
      <w:start w:val="3"/>
      <w:numFmt w:val="lowerLetter"/>
      <w:lvlText w:val="%1)"/>
      <w:lvlJc w:val="left"/>
    </w:lvl>
    <w:lvl w:ilvl="1" w:tplc="30E87E54">
      <w:numFmt w:val="decimal"/>
      <w:lvlText w:val=""/>
      <w:lvlJc w:val="left"/>
    </w:lvl>
    <w:lvl w:ilvl="2" w:tplc="D2520A3C">
      <w:numFmt w:val="decimal"/>
      <w:lvlText w:val=""/>
      <w:lvlJc w:val="left"/>
    </w:lvl>
    <w:lvl w:ilvl="3" w:tplc="07BCF2B6">
      <w:numFmt w:val="decimal"/>
      <w:lvlText w:val=""/>
      <w:lvlJc w:val="left"/>
    </w:lvl>
    <w:lvl w:ilvl="4" w:tplc="CF405C46">
      <w:numFmt w:val="decimal"/>
      <w:lvlText w:val=""/>
      <w:lvlJc w:val="left"/>
    </w:lvl>
    <w:lvl w:ilvl="5" w:tplc="6D560306">
      <w:numFmt w:val="decimal"/>
      <w:lvlText w:val=""/>
      <w:lvlJc w:val="left"/>
    </w:lvl>
    <w:lvl w:ilvl="6" w:tplc="5888AFD2">
      <w:numFmt w:val="decimal"/>
      <w:lvlText w:val=""/>
      <w:lvlJc w:val="left"/>
    </w:lvl>
    <w:lvl w:ilvl="7" w:tplc="8B70CC72">
      <w:numFmt w:val="decimal"/>
      <w:lvlText w:val=""/>
      <w:lvlJc w:val="left"/>
    </w:lvl>
    <w:lvl w:ilvl="8" w:tplc="DE32E04C">
      <w:numFmt w:val="decimal"/>
      <w:lvlText w:val=""/>
      <w:lvlJc w:val="left"/>
    </w:lvl>
  </w:abstractNum>
  <w:abstractNum w:abstractNumId="4">
    <w:nsid w:val="2EB141F2"/>
    <w:multiLevelType w:val="hybridMultilevel"/>
    <w:tmpl w:val="A7F4C67E"/>
    <w:lvl w:ilvl="0" w:tplc="4D8EA8CA">
      <w:start w:val="2"/>
      <w:numFmt w:val="decimal"/>
      <w:lvlText w:val="%1."/>
      <w:lvlJc w:val="left"/>
    </w:lvl>
    <w:lvl w:ilvl="1" w:tplc="EB549C4C">
      <w:numFmt w:val="decimal"/>
      <w:lvlText w:val=""/>
      <w:lvlJc w:val="left"/>
    </w:lvl>
    <w:lvl w:ilvl="2" w:tplc="81089296">
      <w:numFmt w:val="decimal"/>
      <w:lvlText w:val=""/>
      <w:lvlJc w:val="left"/>
    </w:lvl>
    <w:lvl w:ilvl="3" w:tplc="ED0C736E">
      <w:numFmt w:val="decimal"/>
      <w:lvlText w:val=""/>
      <w:lvlJc w:val="left"/>
    </w:lvl>
    <w:lvl w:ilvl="4" w:tplc="D1C05EB0">
      <w:numFmt w:val="decimal"/>
      <w:lvlText w:val=""/>
      <w:lvlJc w:val="left"/>
    </w:lvl>
    <w:lvl w:ilvl="5" w:tplc="05EEF5B2">
      <w:numFmt w:val="decimal"/>
      <w:lvlText w:val=""/>
      <w:lvlJc w:val="left"/>
    </w:lvl>
    <w:lvl w:ilvl="6" w:tplc="72F22620">
      <w:numFmt w:val="decimal"/>
      <w:lvlText w:val=""/>
      <w:lvlJc w:val="left"/>
    </w:lvl>
    <w:lvl w:ilvl="7" w:tplc="14B854F0">
      <w:numFmt w:val="decimal"/>
      <w:lvlText w:val=""/>
      <w:lvlJc w:val="left"/>
    </w:lvl>
    <w:lvl w:ilvl="8" w:tplc="DF987542">
      <w:numFmt w:val="decimal"/>
      <w:lvlText w:val=""/>
      <w:lvlJc w:val="left"/>
    </w:lvl>
  </w:abstractNum>
  <w:abstractNum w:abstractNumId="5">
    <w:nsid w:val="41B71EFB"/>
    <w:multiLevelType w:val="hybridMultilevel"/>
    <w:tmpl w:val="CBA2B49E"/>
    <w:lvl w:ilvl="0" w:tplc="9AEE019E">
      <w:start w:val="1"/>
      <w:numFmt w:val="bullet"/>
      <w:lvlText w:val="-"/>
      <w:lvlJc w:val="left"/>
    </w:lvl>
    <w:lvl w:ilvl="1" w:tplc="7262BE9E">
      <w:numFmt w:val="decimal"/>
      <w:lvlText w:val=""/>
      <w:lvlJc w:val="left"/>
    </w:lvl>
    <w:lvl w:ilvl="2" w:tplc="53F42218">
      <w:numFmt w:val="decimal"/>
      <w:lvlText w:val=""/>
      <w:lvlJc w:val="left"/>
    </w:lvl>
    <w:lvl w:ilvl="3" w:tplc="475AA68E">
      <w:numFmt w:val="decimal"/>
      <w:lvlText w:val=""/>
      <w:lvlJc w:val="left"/>
    </w:lvl>
    <w:lvl w:ilvl="4" w:tplc="48D44BCA">
      <w:numFmt w:val="decimal"/>
      <w:lvlText w:val=""/>
      <w:lvlJc w:val="left"/>
    </w:lvl>
    <w:lvl w:ilvl="5" w:tplc="E6F84116">
      <w:numFmt w:val="decimal"/>
      <w:lvlText w:val=""/>
      <w:lvlJc w:val="left"/>
    </w:lvl>
    <w:lvl w:ilvl="6" w:tplc="49BC14F0">
      <w:numFmt w:val="decimal"/>
      <w:lvlText w:val=""/>
      <w:lvlJc w:val="left"/>
    </w:lvl>
    <w:lvl w:ilvl="7" w:tplc="8C9829A2">
      <w:numFmt w:val="decimal"/>
      <w:lvlText w:val=""/>
      <w:lvlJc w:val="left"/>
    </w:lvl>
    <w:lvl w:ilvl="8" w:tplc="84AA01D8">
      <w:numFmt w:val="decimal"/>
      <w:lvlText w:val=""/>
      <w:lvlJc w:val="left"/>
    </w:lvl>
  </w:abstractNum>
  <w:abstractNum w:abstractNumId="6">
    <w:nsid w:val="4DB127F8"/>
    <w:multiLevelType w:val="hybridMultilevel"/>
    <w:tmpl w:val="539E4EE6"/>
    <w:lvl w:ilvl="0" w:tplc="486EFEA0">
      <w:start w:val="1"/>
      <w:numFmt w:val="lowerLetter"/>
      <w:lvlText w:val="%1)"/>
      <w:lvlJc w:val="left"/>
    </w:lvl>
    <w:lvl w:ilvl="1" w:tplc="0E02D574">
      <w:numFmt w:val="decimal"/>
      <w:lvlText w:val=""/>
      <w:lvlJc w:val="left"/>
    </w:lvl>
    <w:lvl w:ilvl="2" w:tplc="6B5077AA">
      <w:numFmt w:val="decimal"/>
      <w:lvlText w:val=""/>
      <w:lvlJc w:val="left"/>
    </w:lvl>
    <w:lvl w:ilvl="3" w:tplc="20526ED4">
      <w:numFmt w:val="decimal"/>
      <w:lvlText w:val=""/>
      <w:lvlJc w:val="left"/>
    </w:lvl>
    <w:lvl w:ilvl="4" w:tplc="4F2EF73E">
      <w:numFmt w:val="decimal"/>
      <w:lvlText w:val=""/>
      <w:lvlJc w:val="left"/>
    </w:lvl>
    <w:lvl w:ilvl="5" w:tplc="C7689E4C">
      <w:numFmt w:val="decimal"/>
      <w:lvlText w:val=""/>
      <w:lvlJc w:val="left"/>
    </w:lvl>
    <w:lvl w:ilvl="6" w:tplc="475263D4">
      <w:numFmt w:val="decimal"/>
      <w:lvlText w:val=""/>
      <w:lvlJc w:val="left"/>
    </w:lvl>
    <w:lvl w:ilvl="7" w:tplc="4E7680A8">
      <w:numFmt w:val="decimal"/>
      <w:lvlText w:val=""/>
      <w:lvlJc w:val="left"/>
    </w:lvl>
    <w:lvl w:ilvl="8" w:tplc="3BC8B032">
      <w:numFmt w:val="decimal"/>
      <w:lvlText w:val=""/>
      <w:lvlJc w:val="left"/>
    </w:lvl>
  </w:abstractNum>
  <w:abstractNum w:abstractNumId="7">
    <w:nsid w:val="515F007C"/>
    <w:multiLevelType w:val="hybridMultilevel"/>
    <w:tmpl w:val="D6925740"/>
    <w:lvl w:ilvl="0" w:tplc="94E24C18">
      <w:start w:val="3"/>
      <w:numFmt w:val="lowerLetter"/>
      <w:lvlText w:val="%1)"/>
      <w:lvlJc w:val="left"/>
    </w:lvl>
    <w:lvl w:ilvl="1" w:tplc="8454FA1C">
      <w:numFmt w:val="decimal"/>
      <w:lvlText w:val=""/>
      <w:lvlJc w:val="left"/>
    </w:lvl>
    <w:lvl w:ilvl="2" w:tplc="95EE40F6">
      <w:numFmt w:val="decimal"/>
      <w:lvlText w:val=""/>
      <w:lvlJc w:val="left"/>
    </w:lvl>
    <w:lvl w:ilvl="3" w:tplc="91980B3C">
      <w:numFmt w:val="decimal"/>
      <w:lvlText w:val=""/>
      <w:lvlJc w:val="left"/>
    </w:lvl>
    <w:lvl w:ilvl="4" w:tplc="54E0A1E6">
      <w:numFmt w:val="decimal"/>
      <w:lvlText w:val=""/>
      <w:lvlJc w:val="left"/>
    </w:lvl>
    <w:lvl w:ilvl="5" w:tplc="85F445AE">
      <w:numFmt w:val="decimal"/>
      <w:lvlText w:val=""/>
      <w:lvlJc w:val="left"/>
    </w:lvl>
    <w:lvl w:ilvl="6" w:tplc="B824DE8C">
      <w:numFmt w:val="decimal"/>
      <w:lvlText w:val=""/>
      <w:lvlJc w:val="left"/>
    </w:lvl>
    <w:lvl w:ilvl="7" w:tplc="3FF861A6">
      <w:numFmt w:val="decimal"/>
      <w:lvlText w:val=""/>
      <w:lvlJc w:val="left"/>
    </w:lvl>
    <w:lvl w:ilvl="8" w:tplc="9C4EE276">
      <w:numFmt w:val="decimal"/>
      <w:lvlText w:val=""/>
      <w:lvlJc w:val="left"/>
    </w:lvl>
  </w:abstractNum>
  <w:abstractNum w:abstractNumId="8">
    <w:nsid w:val="5BD062C2"/>
    <w:multiLevelType w:val="hybridMultilevel"/>
    <w:tmpl w:val="5922ED70"/>
    <w:lvl w:ilvl="0" w:tplc="936AD84C">
      <w:start w:val="1"/>
      <w:numFmt w:val="lowerLetter"/>
      <w:lvlText w:val="%1"/>
      <w:lvlJc w:val="left"/>
    </w:lvl>
    <w:lvl w:ilvl="1" w:tplc="8BF261AC">
      <w:start w:val="15"/>
      <w:numFmt w:val="lowerLetter"/>
      <w:lvlText w:val="%2"/>
      <w:lvlJc w:val="left"/>
    </w:lvl>
    <w:lvl w:ilvl="2" w:tplc="8356FEA0">
      <w:numFmt w:val="decimal"/>
      <w:lvlText w:val=""/>
      <w:lvlJc w:val="left"/>
    </w:lvl>
    <w:lvl w:ilvl="3" w:tplc="EF8203CA">
      <w:numFmt w:val="decimal"/>
      <w:lvlText w:val=""/>
      <w:lvlJc w:val="left"/>
    </w:lvl>
    <w:lvl w:ilvl="4" w:tplc="A7226F36">
      <w:numFmt w:val="decimal"/>
      <w:lvlText w:val=""/>
      <w:lvlJc w:val="left"/>
    </w:lvl>
    <w:lvl w:ilvl="5" w:tplc="D3342F5C">
      <w:numFmt w:val="decimal"/>
      <w:lvlText w:val=""/>
      <w:lvlJc w:val="left"/>
    </w:lvl>
    <w:lvl w:ilvl="6" w:tplc="63EA617A">
      <w:numFmt w:val="decimal"/>
      <w:lvlText w:val=""/>
      <w:lvlJc w:val="left"/>
    </w:lvl>
    <w:lvl w:ilvl="7" w:tplc="09E640A6">
      <w:numFmt w:val="decimal"/>
      <w:lvlText w:val=""/>
      <w:lvlJc w:val="left"/>
    </w:lvl>
    <w:lvl w:ilvl="8" w:tplc="853AA746">
      <w:numFmt w:val="decimal"/>
      <w:lvlText w:val=""/>
      <w:lvlJc w:val="left"/>
    </w:lvl>
  </w:abstractNum>
  <w:abstractNum w:abstractNumId="9">
    <w:nsid w:val="66EF438D"/>
    <w:multiLevelType w:val="hybridMultilevel"/>
    <w:tmpl w:val="368053BE"/>
    <w:lvl w:ilvl="0" w:tplc="FE081108">
      <w:start w:val="1"/>
      <w:numFmt w:val="lowerLetter"/>
      <w:lvlText w:val="%1)"/>
      <w:lvlJc w:val="left"/>
    </w:lvl>
    <w:lvl w:ilvl="1" w:tplc="B4967D14">
      <w:numFmt w:val="decimal"/>
      <w:lvlText w:val=""/>
      <w:lvlJc w:val="left"/>
    </w:lvl>
    <w:lvl w:ilvl="2" w:tplc="D5583D30">
      <w:numFmt w:val="decimal"/>
      <w:lvlText w:val=""/>
      <w:lvlJc w:val="left"/>
    </w:lvl>
    <w:lvl w:ilvl="3" w:tplc="D3CA7AD8">
      <w:numFmt w:val="decimal"/>
      <w:lvlText w:val=""/>
      <w:lvlJc w:val="left"/>
    </w:lvl>
    <w:lvl w:ilvl="4" w:tplc="20AE09D0">
      <w:numFmt w:val="decimal"/>
      <w:lvlText w:val=""/>
      <w:lvlJc w:val="left"/>
    </w:lvl>
    <w:lvl w:ilvl="5" w:tplc="B45CB33E">
      <w:numFmt w:val="decimal"/>
      <w:lvlText w:val=""/>
      <w:lvlJc w:val="left"/>
    </w:lvl>
    <w:lvl w:ilvl="6" w:tplc="DFD20D44">
      <w:numFmt w:val="decimal"/>
      <w:lvlText w:val=""/>
      <w:lvlJc w:val="left"/>
    </w:lvl>
    <w:lvl w:ilvl="7" w:tplc="48D8D828">
      <w:numFmt w:val="decimal"/>
      <w:lvlText w:val=""/>
      <w:lvlJc w:val="left"/>
    </w:lvl>
    <w:lvl w:ilvl="8" w:tplc="39B2EA3C">
      <w:numFmt w:val="decimal"/>
      <w:lvlText w:val=""/>
      <w:lvlJc w:val="left"/>
    </w:lvl>
  </w:abstractNum>
  <w:abstractNum w:abstractNumId="10">
    <w:nsid w:val="7545E146"/>
    <w:multiLevelType w:val="hybridMultilevel"/>
    <w:tmpl w:val="D832A024"/>
    <w:lvl w:ilvl="0" w:tplc="3586E3E0">
      <w:start w:val="1"/>
      <w:numFmt w:val="bullet"/>
      <w:lvlText w:val="-"/>
      <w:lvlJc w:val="left"/>
    </w:lvl>
    <w:lvl w:ilvl="1" w:tplc="A1C6CCCC">
      <w:numFmt w:val="decimal"/>
      <w:lvlText w:val=""/>
      <w:lvlJc w:val="left"/>
    </w:lvl>
    <w:lvl w:ilvl="2" w:tplc="4398B2E6">
      <w:numFmt w:val="decimal"/>
      <w:lvlText w:val=""/>
      <w:lvlJc w:val="left"/>
    </w:lvl>
    <w:lvl w:ilvl="3" w:tplc="C59EC070">
      <w:numFmt w:val="decimal"/>
      <w:lvlText w:val=""/>
      <w:lvlJc w:val="left"/>
    </w:lvl>
    <w:lvl w:ilvl="4" w:tplc="037C26A8">
      <w:numFmt w:val="decimal"/>
      <w:lvlText w:val=""/>
      <w:lvlJc w:val="left"/>
    </w:lvl>
    <w:lvl w:ilvl="5" w:tplc="59045B3A">
      <w:numFmt w:val="decimal"/>
      <w:lvlText w:val=""/>
      <w:lvlJc w:val="left"/>
    </w:lvl>
    <w:lvl w:ilvl="6" w:tplc="4DC27B4A">
      <w:numFmt w:val="decimal"/>
      <w:lvlText w:val=""/>
      <w:lvlJc w:val="left"/>
    </w:lvl>
    <w:lvl w:ilvl="7" w:tplc="436A9266">
      <w:numFmt w:val="decimal"/>
      <w:lvlText w:val=""/>
      <w:lvlJc w:val="left"/>
    </w:lvl>
    <w:lvl w:ilvl="8" w:tplc="0074A75A">
      <w:numFmt w:val="decimal"/>
      <w:lvlText w:val=""/>
      <w:lvlJc w:val="left"/>
    </w:lvl>
  </w:abstractNum>
  <w:abstractNum w:abstractNumId="11">
    <w:nsid w:val="79E2A9E3"/>
    <w:multiLevelType w:val="hybridMultilevel"/>
    <w:tmpl w:val="238CF2B0"/>
    <w:lvl w:ilvl="0" w:tplc="00E21B52">
      <w:start w:val="1"/>
      <w:numFmt w:val="bullet"/>
      <w:lvlText w:val="-"/>
      <w:lvlJc w:val="left"/>
    </w:lvl>
    <w:lvl w:ilvl="1" w:tplc="9400412C">
      <w:numFmt w:val="decimal"/>
      <w:lvlText w:val=""/>
      <w:lvlJc w:val="left"/>
    </w:lvl>
    <w:lvl w:ilvl="2" w:tplc="A6E0719E">
      <w:numFmt w:val="decimal"/>
      <w:lvlText w:val=""/>
      <w:lvlJc w:val="left"/>
    </w:lvl>
    <w:lvl w:ilvl="3" w:tplc="204A0B98">
      <w:numFmt w:val="decimal"/>
      <w:lvlText w:val=""/>
      <w:lvlJc w:val="left"/>
    </w:lvl>
    <w:lvl w:ilvl="4" w:tplc="404870EC">
      <w:numFmt w:val="decimal"/>
      <w:lvlText w:val=""/>
      <w:lvlJc w:val="left"/>
    </w:lvl>
    <w:lvl w:ilvl="5" w:tplc="7A4AE506">
      <w:numFmt w:val="decimal"/>
      <w:lvlText w:val=""/>
      <w:lvlJc w:val="left"/>
    </w:lvl>
    <w:lvl w:ilvl="6" w:tplc="AB3E0EF2">
      <w:numFmt w:val="decimal"/>
      <w:lvlText w:val=""/>
      <w:lvlJc w:val="left"/>
    </w:lvl>
    <w:lvl w:ilvl="7" w:tplc="C4D4B2DE">
      <w:numFmt w:val="decimal"/>
      <w:lvlText w:val=""/>
      <w:lvlJc w:val="left"/>
    </w:lvl>
    <w:lvl w:ilvl="8" w:tplc="9B5242C4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7"/>
  </w:num>
  <w:num w:numId="6">
    <w:abstractNumId w:val="8"/>
  </w:num>
  <w:num w:numId="7">
    <w:abstractNumId w:val="2"/>
  </w:num>
  <w:num w:numId="8">
    <w:abstractNumId w:val="6"/>
  </w:num>
  <w:num w:numId="9">
    <w:abstractNumId w:val="0"/>
  </w:num>
  <w:num w:numId="10">
    <w:abstractNumId w:val="3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C6267"/>
    <w:rsid w:val="000C6267"/>
    <w:rsid w:val="00225B32"/>
    <w:rsid w:val="002B7A8A"/>
    <w:rsid w:val="004A0DBE"/>
    <w:rsid w:val="004B06DE"/>
    <w:rsid w:val="00613766"/>
    <w:rsid w:val="00733BA0"/>
    <w:rsid w:val="00835BE8"/>
    <w:rsid w:val="00A24BCB"/>
    <w:rsid w:val="00AA1335"/>
    <w:rsid w:val="00B67B5C"/>
    <w:rsid w:val="00B92FD9"/>
    <w:rsid w:val="00BA3B37"/>
    <w:rsid w:val="00BF5030"/>
    <w:rsid w:val="00CC1C0A"/>
    <w:rsid w:val="00D21415"/>
    <w:rsid w:val="00DD574A"/>
    <w:rsid w:val="00E10945"/>
    <w:rsid w:val="00E55E99"/>
    <w:rsid w:val="00F12E13"/>
    <w:rsid w:val="00F231CC"/>
    <w:rsid w:val="00F37C5A"/>
    <w:rsid w:val="00FC6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2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09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94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37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5419</Words>
  <Characters>30894</Characters>
  <Application>Microsoft Office Word</Application>
  <DocSecurity>0</DocSecurity>
  <Lines>257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36241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Jana</cp:lastModifiedBy>
  <cp:revision>2</cp:revision>
  <dcterms:created xsi:type="dcterms:W3CDTF">2019-04-30T20:41:00Z</dcterms:created>
  <dcterms:modified xsi:type="dcterms:W3CDTF">2019-04-30T20:41:00Z</dcterms:modified>
</cp:coreProperties>
</file>