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056D" w:rsidRDefault="00565080">
      <w:bookmarkStart w:id="0" w:name="_Hlk512331827"/>
      <w:bookmarkEnd w:id="0"/>
      <w:r>
        <w:t xml:space="preserve"> </w:t>
      </w:r>
    </w:p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Default="00286DE5"/>
    <w:p w:rsidR="00286DE5" w:rsidRPr="009138D6" w:rsidRDefault="00286DE5" w:rsidP="00286DE5">
      <w:pPr>
        <w:spacing w:line="240" w:lineRule="auto"/>
        <w:jc w:val="right"/>
        <w:rPr>
          <w:b/>
          <w:color w:val="92D050"/>
          <w:sz w:val="72"/>
          <w:szCs w:val="72"/>
        </w:rPr>
      </w:pPr>
      <w:r w:rsidRPr="009138D6">
        <w:rPr>
          <w:b/>
          <w:color w:val="92D050"/>
          <w:sz w:val="72"/>
          <w:szCs w:val="72"/>
        </w:rPr>
        <w:t xml:space="preserve">VÝROČNÁ SPRÁVA </w:t>
      </w:r>
    </w:p>
    <w:p w:rsidR="00286DE5" w:rsidRDefault="00286DE5" w:rsidP="00286DE5">
      <w:pPr>
        <w:spacing w:line="240" w:lineRule="auto"/>
        <w:jc w:val="right"/>
        <w:rPr>
          <w:b/>
          <w:color w:val="92D050"/>
          <w:sz w:val="72"/>
          <w:szCs w:val="72"/>
        </w:rPr>
      </w:pPr>
      <w:r w:rsidRPr="009138D6">
        <w:rPr>
          <w:b/>
          <w:color w:val="92D050"/>
          <w:sz w:val="72"/>
          <w:szCs w:val="72"/>
        </w:rPr>
        <w:t>201</w:t>
      </w:r>
      <w:r w:rsidR="00871A26">
        <w:rPr>
          <w:b/>
          <w:color w:val="92D050"/>
          <w:sz w:val="72"/>
          <w:szCs w:val="72"/>
        </w:rPr>
        <w:t>8</w:t>
      </w:r>
    </w:p>
    <w:p w:rsidR="003C6792" w:rsidRPr="00F244AD" w:rsidRDefault="003C6792" w:rsidP="00286DE5">
      <w:pPr>
        <w:spacing w:line="240" w:lineRule="auto"/>
        <w:jc w:val="right"/>
        <w:rPr>
          <w:b/>
          <w:color w:val="92D050"/>
          <w:sz w:val="20"/>
          <w:szCs w:val="20"/>
        </w:rPr>
      </w:pPr>
    </w:p>
    <w:p w:rsidR="00286DE5" w:rsidRPr="003C6792" w:rsidRDefault="003C6792">
      <w:pPr>
        <w:rPr>
          <w:rFonts w:asciiTheme="majorHAnsi" w:eastAsiaTheme="majorEastAsia" w:hAnsiTheme="majorHAnsi" w:cstheme="majorBidi"/>
          <w:b/>
          <w:bCs/>
          <w:color w:val="000000" w:themeColor="text1"/>
          <w:sz w:val="24"/>
          <w:szCs w:val="24"/>
        </w:rPr>
      </w:pPr>
      <w:r w:rsidRPr="003C6792">
        <w:rPr>
          <w:rFonts w:asciiTheme="majorHAnsi" w:eastAsiaTheme="majorEastAsia" w:hAnsiTheme="majorHAnsi" w:cstheme="majorBidi"/>
          <w:b/>
          <w:bCs/>
          <w:color w:val="000000" w:themeColor="text1"/>
          <w:sz w:val="24"/>
          <w:szCs w:val="24"/>
        </w:rPr>
        <w:lastRenderedPageBreak/>
        <w:t>Obsah</w:t>
      </w:r>
    </w:p>
    <w:p w:rsidR="00365D99" w:rsidRDefault="007037E0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r>
        <w:fldChar w:fldCharType="begin"/>
      </w:r>
      <w:r w:rsidR="003C6792">
        <w:instrText xml:space="preserve"> TOC \o "1-3" \h \z \u </w:instrText>
      </w:r>
      <w:r>
        <w:fldChar w:fldCharType="separate"/>
      </w:r>
      <w:hyperlink w:anchor="_Toc451253908" w:history="1">
        <w:r w:rsidR="00365D99" w:rsidRPr="008147E0">
          <w:rPr>
            <w:rStyle w:val="Hypertextovodkaz"/>
            <w:noProof/>
          </w:rPr>
          <w:t>Základné údaje o spoločnosti</w:t>
        </w:r>
        <w:r w:rsidR="00365D9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09" w:history="1">
        <w:r w:rsidR="00365D99" w:rsidRPr="008147E0">
          <w:rPr>
            <w:rStyle w:val="Hypertextovodkaz"/>
            <w:noProof/>
          </w:rPr>
          <w:t>Hlavné činnosti podľa výpisu z Obchodného Registra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_Toc451253909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3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0" w:history="1">
        <w:r w:rsidR="00365D99" w:rsidRPr="008147E0">
          <w:rPr>
            <w:rStyle w:val="Hypertextovodkaz"/>
            <w:noProof/>
          </w:rPr>
          <w:t>História spoločnosti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_Toc451253910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3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1" w:history="1">
        <w:r w:rsidR="00851610">
          <w:rPr>
            <w:rStyle w:val="Hypertextovodkaz"/>
            <w:noProof/>
          </w:rPr>
          <w:t>Rok 201</w:t>
        </w:r>
        <w:r w:rsidR="00460E9F">
          <w:rPr>
            <w:rStyle w:val="Hypertextovodkaz"/>
            <w:noProof/>
          </w:rPr>
          <w:t>8</w:t>
        </w:r>
        <w:r w:rsidR="00365D99" w:rsidRPr="008147E0">
          <w:rPr>
            <w:rStyle w:val="Hypertextovodkaz"/>
            <w:noProof/>
          </w:rPr>
          <w:t xml:space="preserve"> -  analýza stavu a prognóza vývoja spoločnosti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_Toc451253911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4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2" w:history="1">
        <w:r w:rsidR="00365D99" w:rsidRPr="008147E0">
          <w:rPr>
            <w:rStyle w:val="Hypertextovodkaz"/>
            <w:noProof/>
          </w:rPr>
          <w:t>Vplyv na životné prostredie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_Toc451253912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4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3" w:history="1">
        <w:r w:rsidR="00365D99" w:rsidRPr="008147E0">
          <w:rPr>
            <w:rStyle w:val="Hypertextovodkaz"/>
            <w:noProof/>
          </w:rPr>
          <w:t>Organizačná štruktúra, zamestnanci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_Toc451253913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4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4" w:history="1">
        <w:r w:rsidR="00365D99" w:rsidRPr="008147E0">
          <w:rPr>
            <w:rStyle w:val="Hypertextovodkaz"/>
            <w:noProof/>
          </w:rPr>
          <w:t>Udalosti osobitného významu, ktoré nastali po skončení účtovného obdobia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_Toc451253914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4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5" w:history="1">
        <w:r w:rsidR="00365D99" w:rsidRPr="008147E0">
          <w:rPr>
            <w:rStyle w:val="Hypertextovodkaz"/>
            <w:noProof/>
          </w:rPr>
          <w:t>Výskum, vývoj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_Toc451253915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5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6" w:history="1">
        <w:r w:rsidR="00365D99" w:rsidRPr="008147E0">
          <w:rPr>
            <w:rStyle w:val="Hypertextovodkaz"/>
            <w:noProof/>
          </w:rPr>
          <w:t>Finančná správa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_Toc451253916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5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2"/>
        <w:rPr>
          <w:rFonts w:cstheme="minorBidi"/>
          <w:b w:val="0"/>
          <w:bCs w:val="0"/>
          <w:smallCaps w:val="0"/>
          <w:noProof/>
        </w:rPr>
      </w:pPr>
      <w:hyperlink w:anchor="_Toc451253917" w:history="1">
        <w:r w:rsidR="00365D99" w:rsidRPr="008147E0">
          <w:rPr>
            <w:rStyle w:val="Hypertextovodkaz"/>
            <w:rFonts w:ascii="Calibri" w:eastAsia="Times New Roman" w:hAnsi="Calibri" w:cs="Calibri"/>
            <w:noProof/>
          </w:rPr>
          <w:t>Štruktúra neobežného majetku</w:t>
        </w:r>
        <w:r w:rsidR="00851610">
          <w:rPr>
            <w:rStyle w:val="Hypertextovodkaz"/>
            <w:rFonts w:ascii="Calibri" w:eastAsia="Times New Roman" w:hAnsi="Calibri" w:cs="Calibri"/>
            <w:noProof/>
          </w:rPr>
          <w:t xml:space="preserve"> k 31.12.201</w:t>
        </w:r>
        <w:r w:rsidR="00460E9F">
          <w:rPr>
            <w:rStyle w:val="Hypertextovodkaz"/>
            <w:rFonts w:ascii="Calibri" w:eastAsia="Times New Roman" w:hAnsi="Calibri" w:cs="Calibri"/>
            <w:noProof/>
          </w:rPr>
          <w:t>8</w:t>
        </w:r>
        <w:r w:rsidR="00365D99">
          <w:rPr>
            <w:noProof/>
            <w:webHidden/>
          </w:rPr>
          <w:tab/>
        </w:r>
      </w:hyperlink>
      <w:r w:rsidR="00F14897">
        <w:rPr>
          <w:noProof/>
        </w:rPr>
        <w:t>7</w:t>
      </w:r>
    </w:p>
    <w:p w:rsidR="00365D99" w:rsidRDefault="00896EAB">
      <w:pPr>
        <w:pStyle w:val="Obsah2"/>
        <w:rPr>
          <w:rFonts w:cstheme="minorBidi"/>
          <w:b w:val="0"/>
          <w:bCs w:val="0"/>
          <w:smallCaps w:val="0"/>
          <w:noProof/>
        </w:rPr>
      </w:pPr>
      <w:hyperlink w:anchor="_Toc451253919" w:history="1">
        <w:r w:rsidR="00365D99" w:rsidRPr="008147E0">
          <w:rPr>
            <w:rStyle w:val="Hypertextovodkaz"/>
            <w:rFonts w:ascii="Calibri" w:eastAsia="Times New Roman" w:hAnsi="Calibri" w:cs="Calibri"/>
            <w:noProof/>
          </w:rPr>
          <w:t>Pre</w:t>
        </w:r>
        <w:r w:rsidR="00851610">
          <w:rPr>
            <w:rStyle w:val="Hypertextovodkaz"/>
            <w:rFonts w:ascii="Calibri" w:eastAsia="Times New Roman" w:hAnsi="Calibri" w:cs="Calibri"/>
            <w:noProof/>
          </w:rPr>
          <w:t>daj  tovaru v období 20</w:t>
        </w:r>
        <w:r w:rsidR="001E0911">
          <w:rPr>
            <w:rStyle w:val="Hypertextovodkaz"/>
            <w:rFonts w:ascii="Calibri" w:eastAsia="Times New Roman" w:hAnsi="Calibri" w:cs="Calibri"/>
            <w:noProof/>
          </w:rPr>
          <w:t>13</w:t>
        </w:r>
        <w:r w:rsidR="00851610">
          <w:rPr>
            <w:rStyle w:val="Hypertextovodkaz"/>
            <w:rFonts w:ascii="Calibri" w:eastAsia="Times New Roman" w:hAnsi="Calibri" w:cs="Calibri"/>
            <w:noProof/>
          </w:rPr>
          <w:t xml:space="preserve"> – 201</w:t>
        </w:r>
        <w:r w:rsidR="00460E9F">
          <w:rPr>
            <w:rStyle w:val="Hypertextovodkaz"/>
            <w:rFonts w:ascii="Calibri" w:eastAsia="Times New Roman" w:hAnsi="Calibri" w:cs="Calibri"/>
            <w:noProof/>
          </w:rPr>
          <w:t>8</w:t>
        </w:r>
        <w:r w:rsidR="00365D99" w:rsidRPr="008147E0">
          <w:rPr>
            <w:rStyle w:val="Hypertextovodkaz"/>
            <w:rFonts w:ascii="Calibri" w:eastAsia="Times New Roman" w:hAnsi="Calibri" w:cs="Calibri"/>
            <w:noProof/>
          </w:rPr>
          <w:t xml:space="preserve"> v EUR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_Toc451253919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8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20" w:history="1">
        <w:r w:rsidR="00365D99" w:rsidRPr="008147E0">
          <w:rPr>
            <w:rStyle w:val="Hypertextovodkaz"/>
            <w:noProof/>
          </w:rPr>
          <w:t>Návrh na rozdelenie zisku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_Toc451253920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8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21" w:history="1">
        <w:r w:rsidR="00365D99" w:rsidRPr="008147E0">
          <w:rPr>
            <w:rStyle w:val="Hypertextovodkaz"/>
            <w:noProof/>
          </w:rPr>
          <w:t>Adresa a kontakty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_Toc451253921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8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22" w:history="1">
        <w:r w:rsidR="00365D99" w:rsidRPr="008147E0">
          <w:rPr>
            <w:rStyle w:val="Hypertextovodkaz"/>
            <w:noProof/>
          </w:rPr>
          <w:t>Prílohy</w:t>
        </w:r>
        <w:r w:rsidR="00365D99">
          <w:rPr>
            <w:noProof/>
            <w:webHidden/>
          </w:rPr>
          <w:tab/>
        </w:r>
        <w:r w:rsidR="007037E0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_Toc451253922 \h </w:instrText>
        </w:r>
        <w:r w:rsidR="007037E0">
          <w:rPr>
            <w:noProof/>
            <w:webHidden/>
          </w:rPr>
        </w:r>
        <w:r w:rsidR="007037E0">
          <w:rPr>
            <w:noProof/>
            <w:webHidden/>
          </w:rPr>
          <w:fldChar w:fldCharType="separate"/>
        </w:r>
        <w:r w:rsidR="000C15CB">
          <w:rPr>
            <w:noProof/>
            <w:webHidden/>
          </w:rPr>
          <w:t>9</w:t>
        </w:r>
        <w:r w:rsidR="007037E0">
          <w:rPr>
            <w:noProof/>
            <w:webHidden/>
          </w:rPr>
          <w:fldChar w:fldCharType="end"/>
        </w:r>
      </w:hyperlink>
    </w:p>
    <w:p w:rsidR="00365D99" w:rsidRDefault="00896EAB">
      <w:pPr>
        <w:pStyle w:val="Obsah2"/>
        <w:rPr>
          <w:rFonts w:cstheme="minorBidi"/>
          <w:b w:val="0"/>
          <w:bCs w:val="0"/>
          <w:smallCaps w:val="0"/>
          <w:noProof/>
        </w:rPr>
      </w:pPr>
      <w:hyperlink w:anchor="_Toc451253923" w:history="1">
        <w:r w:rsidR="00365D99" w:rsidRPr="008147E0">
          <w:rPr>
            <w:rStyle w:val="Hypertextovodkaz"/>
            <w:rFonts w:ascii="Calibri" w:eastAsia="Times New Roman" w:hAnsi="Calibri" w:cs="Calibri"/>
            <w:noProof/>
          </w:rPr>
          <w:t>Správa a</w:t>
        </w:r>
        <w:r w:rsidR="00851610">
          <w:rPr>
            <w:rStyle w:val="Hypertextovodkaz"/>
            <w:rFonts w:ascii="Calibri" w:eastAsia="Times New Roman" w:hAnsi="Calibri" w:cs="Calibri"/>
            <w:noProof/>
          </w:rPr>
          <w:t>udítora k účtovnej závierke 201</w:t>
        </w:r>
        <w:r w:rsidR="00460E9F">
          <w:rPr>
            <w:rStyle w:val="Hypertextovodkaz"/>
            <w:rFonts w:ascii="Calibri" w:eastAsia="Times New Roman" w:hAnsi="Calibri" w:cs="Calibri"/>
            <w:noProof/>
          </w:rPr>
          <w:t>8</w:t>
        </w:r>
        <w:r w:rsidR="00365D99">
          <w:rPr>
            <w:noProof/>
            <w:webHidden/>
          </w:rPr>
          <w:tab/>
        </w:r>
      </w:hyperlink>
    </w:p>
    <w:p w:rsidR="00365D99" w:rsidRDefault="00896EAB">
      <w:pPr>
        <w:pStyle w:val="Obsah2"/>
        <w:rPr>
          <w:rFonts w:cstheme="minorBidi"/>
          <w:b w:val="0"/>
          <w:bCs w:val="0"/>
          <w:smallCaps w:val="0"/>
          <w:noProof/>
        </w:rPr>
      </w:pPr>
      <w:hyperlink w:anchor="_Toc451253924" w:history="1">
        <w:r w:rsidR="00851610">
          <w:rPr>
            <w:rStyle w:val="Hypertextovodkaz"/>
            <w:rFonts w:ascii="Calibri" w:eastAsia="Times New Roman" w:hAnsi="Calibri" w:cs="Calibri"/>
            <w:noProof/>
          </w:rPr>
          <w:t>Účtovná závierka 201</w:t>
        </w:r>
        <w:r w:rsidR="00460E9F">
          <w:rPr>
            <w:rStyle w:val="Hypertextovodkaz"/>
            <w:rFonts w:ascii="Calibri" w:eastAsia="Times New Roman" w:hAnsi="Calibri" w:cs="Calibri"/>
            <w:noProof/>
          </w:rPr>
          <w:t>8</w:t>
        </w:r>
        <w:r w:rsidR="00365D99">
          <w:rPr>
            <w:noProof/>
            <w:webHidden/>
          </w:rPr>
          <w:tab/>
        </w:r>
      </w:hyperlink>
    </w:p>
    <w:p w:rsidR="003C6792" w:rsidRDefault="007037E0" w:rsidP="00CD0AC4">
      <w:pPr>
        <w:jc w:val="center"/>
      </w:pPr>
      <w:r>
        <w:fldChar w:fldCharType="end"/>
      </w:r>
    </w:p>
    <w:p w:rsidR="00437E12" w:rsidRDefault="00437E12" w:rsidP="00286DE5">
      <w:pPr>
        <w:pStyle w:val="Nadpis1"/>
        <w:rPr>
          <w:color w:val="000000" w:themeColor="text1"/>
          <w:sz w:val="24"/>
          <w:szCs w:val="24"/>
        </w:rPr>
      </w:pPr>
      <w:bookmarkStart w:id="1" w:name="_Toc319581609"/>
    </w:p>
    <w:p w:rsidR="00B87F35" w:rsidRDefault="00B87F35" w:rsidP="00B87F35"/>
    <w:p w:rsidR="00B87F35" w:rsidRDefault="00B87F35" w:rsidP="00B87F35"/>
    <w:p w:rsidR="00B87F35" w:rsidRDefault="00B87F35" w:rsidP="00B87F35"/>
    <w:p w:rsidR="00B87F35" w:rsidRDefault="00B87F35" w:rsidP="00B87F35"/>
    <w:p w:rsidR="00B87F35" w:rsidRDefault="00B87F35" w:rsidP="00B87F35"/>
    <w:p w:rsidR="00B87F35" w:rsidRDefault="00B87F35" w:rsidP="00B87F35"/>
    <w:p w:rsidR="00B87F35" w:rsidRDefault="00B87F35" w:rsidP="00B87F35"/>
    <w:p w:rsidR="002A21EB" w:rsidRPr="00B87F35" w:rsidRDefault="002A21EB" w:rsidP="00B87F35"/>
    <w:p w:rsidR="00286DE5" w:rsidRDefault="00286DE5" w:rsidP="00286DE5">
      <w:pPr>
        <w:pStyle w:val="Nadpis1"/>
        <w:rPr>
          <w:color w:val="000000" w:themeColor="text1"/>
          <w:sz w:val="24"/>
          <w:szCs w:val="24"/>
        </w:rPr>
      </w:pPr>
      <w:bookmarkStart w:id="2" w:name="_Toc451253908"/>
      <w:r w:rsidRPr="00204529">
        <w:rPr>
          <w:color w:val="000000" w:themeColor="text1"/>
          <w:sz w:val="24"/>
          <w:szCs w:val="24"/>
        </w:rPr>
        <w:lastRenderedPageBreak/>
        <w:t>Základné údaje o</w:t>
      </w:r>
      <w:r w:rsidR="009342D8">
        <w:rPr>
          <w:color w:val="000000" w:themeColor="text1"/>
          <w:sz w:val="24"/>
          <w:szCs w:val="24"/>
        </w:rPr>
        <w:t> </w:t>
      </w:r>
      <w:r w:rsidRPr="00204529">
        <w:rPr>
          <w:color w:val="000000" w:themeColor="text1"/>
          <w:sz w:val="24"/>
          <w:szCs w:val="24"/>
        </w:rPr>
        <w:t>spoločnosti</w:t>
      </w:r>
      <w:bookmarkEnd w:id="1"/>
      <w:bookmarkEnd w:id="2"/>
    </w:p>
    <w:p w:rsidR="009342D8" w:rsidRPr="009342D8" w:rsidRDefault="009342D8" w:rsidP="009342D8"/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6"/>
        <w:gridCol w:w="5274"/>
      </w:tblGrid>
      <w:tr w:rsidR="00286DE5" w:rsidTr="009342D8">
        <w:tc>
          <w:tcPr>
            <w:tcW w:w="3936" w:type="dxa"/>
          </w:tcPr>
          <w:p w:rsidR="00286DE5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Obchodné meno</w:t>
            </w:r>
          </w:p>
        </w:tc>
        <w:tc>
          <w:tcPr>
            <w:tcW w:w="5274" w:type="dxa"/>
          </w:tcPr>
          <w:p w:rsidR="00286DE5" w:rsidRPr="009342D8" w:rsidRDefault="006F1458">
            <w:pPr>
              <w:rPr>
                <w:b/>
              </w:rPr>
            </w:pPr>
            <w:r>
              <w:rPr>
                <w:b/>
              </w:rPr>
              <w:t>O.F., spol. s r.o.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Sídlo</w:t>
            </w:r>
          </w:p>
        </w:tc>
        <w:tc>
          <w:tcPr>
            <w:tcW w:w="5274" w:type="dxa"/>
          </w:tcPr>
          <w:p w:rsidR="009342D8" w:rsidRDefault="006F1458">
            <w:pPr>
              <w:rPr>
                <w:b/>
              </w:rPr>
            </w:pPr>
            <w:r>
              <w:rPr>
                <w:b/>
              </w:rPr>
              <w:t>Svätoplukova 2035/11, 926 00 Sereď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Adresa prevádzky</w:t>
            </w:r>
          </w:p>
        </w:tc>
        <w:tc>
          <w:tcPr>
            <w:tcW w:w="5274" w:type="dxa"/>
          </w:tcPr>
          <w:p w:rsidR="009342D8" w:rsidRDefault="006F1458">
            <w:pPr>
              <w:rPr>
                <w:b/>
              </w:rPr>
            </w:pPr>
            <w:r>
              <w:rPr>
                <w:b/>
              </w:rPr>
              <w:t>Námestie Slobody 4330/47, 926 01 Sereď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IČO</w:t>
            </w:r>
          </w:p>
        </w:tc>
        <w:tc>
          <w:tcPr>
            <w:tcW w:w="5274" w:type="dxa"/>
          </w:tcPr>
          <w:p w:rsidR="009342D8" w:rsidRDefault="006F1458">
            <w:pPr>
              <w:rPr>
                <w:b/>
              </w:rPr>
            </w:pPr>
            <w:r>
              <w:rPr>
                <w:b/>
              </w:rPr>
              <w:t>31 422 292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Zápis v Obchodnom registri</w:t>
            </w:r>
          </w:p>
        </w:tc>
        <w:tc>
          <w:tcPr>
            <w:tcW w:w="5274" w:type="dxa"/>
          </w:tcPr>
          <w:p w:rsidR="009342D8" w:rsidRDefault="006F1458" w:rsidP="006F1458">
            <w:pPr>
              <w:rPr>
                <w:b/>
              </w:rPr>
            </w:pPr>
            <w:r>
              <w:rPr>
                <w:b/>
              </w:rPr>
              <w:t>Okresného súdu Trnava, oddiel: Sro, vložka č. 2906/T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Deň zápisu</w:t>
            </w:r>
          </w:p>
        </w:tc>
        <w:tc>
          <w:tcPr>
            <w:tcW w:w="5274" w:type="dxa"/>
          </w:tcPr>
          <w:p w:rsidR="009342D8" w:rsidRDefault="003634BE">
            <w:pPr>
              <w:rPr>
                <w:b/>
              </w:rPr>
            </w:pPr>
            <w:r>
              <w:rPr>
                <w:b/>
              </w:rPr>
              <w:t>07.07.1993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Právna forma</w:t>
            </w:r>
          </w:p>
        </w:tc>
        <w:tc>
          <w:tcPr>
            <w:tcW w:w="5274" w:type="dxa"/>
          </w:tcPr>
          <w:p w:rsidR="009342D8" w:rsidRDefault="009342D8">
            <w:pPr>
              <w:rPr>
                <w:b/>
              </w:rPr>
            </w:pPr>
            <w:r>
              <w:rPr>
                <w:b/>
              </w:rPr>
              <w:t>Spoločnosť s ručením obmedzeným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Štatutárny orgán spoločnosti – konateľ</w:t>
            </w:r>
          </w:p>
        </w:tc>
        <w:tc>
          <w:tcPr>
            <w:tcW w:w="5274" w:type="dxa"/>
          </w:tcPr>
          <w:p w:rsidR="009342D8" w:rsidRDefault="006F1458" w:rsidP="00B87F35">
            <w:pPr>
              <w:rPr>
                <w:b/>
              </w:rPr>
            </w:pPr>
            <w:r>
              <w:rPr>
                <w:b/>
              </w:rPr>
              <w:t>Ondrej Fačkovec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Spoločníci</w:t>
            </w:r>
          </w:p>
        </w:tc>
        <w:tc>
          <w:tcPr>
            <w:tcW w:w="5274" w:type="dxa"/>
          </w:tcPr>
          <w:p w:rsidR="009342D8" w:rsidRDefault="006F1458" w:rsidP="00C16BDC">
            <w:pPr>
              <w:rPr>
                <w:b/>
              </w:rPr>
            </w:pPr>
            <w:r>
              <w:rPr>
                <w:b/>
              </w:rPr>
              <w:t>Ondrej Fačkovec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 w:rsidP="00C16BDC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754F5F" w:rsidRDefault="009342D8">
            <w:pPr>
              <w:rPr>
                <w:i/>
              </w:rPr>
            </w:pPr>
            <w:r w:rsidRPr="00754F5F">
              <w:rPr>
                <w:i/>
              </w:rPr>
              <w:t>Dcérska spoločnosť</w:t>
            </w:r>
          </w:p>
        </w:tc>
        <w:tc>
          <w:tcPr>
            <w:tcW w:w="5274" w:type="dxa"/>
          </w:tcPr>
          <w:p w:rsidR="001106D4" w:rsidRDefault="006F1458" w:rsidP="00496159">
            <w:pPr>
              <w:jc w:val="both"/>
              <w:rPr>
                <w:b/>
              </w:rPr>
            </w:pPr>
            <w:r>
              <w:t>-</w:t>
            </w: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:rsidR="009342D8" w:rsidRDefault="009342D8" w:rsidP="00C16BDC">
            <w:pPr>
              <w:rPr>
                <w:b/>
              </w:rPr>
            </w:pPr>
          </w:p>
        </w:tc>
      </w:tr>
      <w:tr w:rsidR="009342D8" w:rsidTr="009342D8">
        <w:tc>
          <w:tcPr>
            <w:tcW w:w="3936" w:type="dxa"/>
          </w:tcPr>
          <w:p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Organizačná zložka v zahraničí</w:t>
            </w:r>
          </w:p>
        </w:tc>
        <w:tc>
          <w:tcPr>
            <w:tcW w:w="5274" w:type="dxa"/>
          </w:tcPr>
          <w:p w:rsidR="009342D8" w:rsidRDefault="006F1458" w:rsidP="009342D8">
            <w:pPr>
              <w:contextualSpacing/>
              <w:jc w:val="both"/>
              <w:rPr>
                <w:b/>
              </w:rPr>
            </w:pPr>
            <w:r>
              <w:t>-</w:t>
            </w:r>
          </w:p>
        </w:tc>
      </w:tr>
    </w:tbl>
    <w:p w:rsidR="00286DE5" w:rsidRDefault="00286DE5"/>
    <w:p w:rsidR="009342D8" w:rsidRPr="00EB3BFA" w:rsidRDefault="00EB3BFA" w:rsidP="00EB3BFA">
      <w:pPr>
        <w:pStyle w:val="Nadpis1"/>
        <w:rPr>
          <w:color w:val="000000" w:themeColor="text1"/>
          <w:sz w:val="24"/>
          <w:szCs w:val="24"/>
        </w:rPr>
      </w:pPr>
      <w:bookmarkStart w:id="3" w:name="_Toc451253909"/>
      <w:r w:rsidRPr="00EB3BFA">
        <w:rPr>
          <w:color w:val="000000" w:themeColor="text1"/>
          <w:sz w:val="24"/>
          <w:szCs w:val="24"/>
        </w:rPr>
        <w:t>Hlavné činnosti podľa výpisu z Obchodného Registra</w:t>
      </w:r>
      <w:bookmarkEnd w:id="3"/>
    </w:p>
    <w:p w:rsidR="009342D8" w:rsidRDefault="009342D8"/>
    <w:p w:rsidR="003634BE" w:rsidRPr="003634BE" w:rsidRDefault="00BD28B3" w:rsidP="003634BE">
      <w:pPr>
        <w:pStyle w:val="Odstavecseseznamem"/>
        <w:numPr>
          <w:ilvl w:val="0"/>
          <w:numId w:val="1"/>
        </w:numPr>
        <w:rPr>
          <w:rStyle w:val="apple-converted-space"/>
        </w:rPr>
      </w:pPr>
      <w:r>
        <w:rPr>
          <w:rFonts w:ascii="Arial CE" w:hAnsi="Arial CE" w:cs="Arial CE"/>
          <w:bCs/>
          <w:sz w:val="20"/>
          <w:szCs w:val="20"/>
          <w:shd w:val="clear" w:color="auto" w:fill="FFFFFF"/>
        </w:rPr>
        <w:t>Kúpa tovaru na účely jeho predaja konečnému spotrebiteľovi (maloobchod) alebo iným prevádzkovateľom živnosti (veľkoobchod)</w:t>
      </w:r>
      <w:r w:rsidR="003634BE" w:rsidRPr="003634BE">
        <w:rPr>
          <w:rStyle w:val="apple-converted-space"/>
          <w:rFonts w:ascii="Arial CE" w:hAnsi="Arial CE" w:cs="Arial CE"/>
          <w:bCs/>
          <w:sz w:val="20"/>
          <w:szCs w:val="20"/>
          <w:shd w:val="clear" w:color="auto" w:fill="FFFFFF"/>
        </w:rPr>
        <w:t> </w:t>
      </w:r>
    </w:p>
    <w:p w:rsidR="003634BE" w:rsidRPr="003634BE" w:rsidRDefault="003634BE" w:rsidP="003634BE">
      <w:pPr>
        <w:pStyle w:val="Odstavecseseznamem"/>
        <w:rPr>
          <w:rStyle w:val="apple-converted-space"/>
        </w:rPr>
      </w:pPr>
    </w:p>
    <w:p w:rsidR="003634BE" w:rsidRPr="003634BE" w:rsidRDefault="003634BE" w:rsidP="003634BE">
      <w:pPr>
        <w:pStyle w:val="Odstavecseseznamem"/>
        <w:numPr>
          <w:ilvl w:val="0"/>
          <w:numId w:val="1"/>
        </w:numPr>
      </w:pPr>
      <w:r w:rsidRPr="003634BE">
        <w:rPr>
          <w:rFonts w:ascii="Arial CE" w:hAnsi="Arial CE" w:cs="Arial CE"/>
          <w:bCs/>
          <w:sz w:val="20"/>
          <w:szCs w:val="20"/>
          <w:shd w:val="clear" w:color="auto" w:fill="FFFFFF"/>
        </w:rPr>
        <w:t xml:space="preserve"> </w:t>
      </w:r>
      <w:r w:rsidR="00BD28B3">
        <w:rPr>
          <w:rFonts w:ascii="Arial CE" w:hAnsi="Arial CE" w:cs="Arial CE"/>
          <w:bCs/>
          <w:sz w:val="20"/>
          <w:szCs w:val="20"/>
          <w:shd w:val="clear" w:color="auto" w:fill="FFFFFF"/>
        </w:rPr>
        <w:t>V</w:t>
      </w:r>
      <w:r w:rsidR="00BD28B3" w:rsidRPr="003634BE">
        <w:rPr>
          <w:rFonts w:ascii="Arial CE" w:hAnsi="Arial CE" w:cs="Arial CE"/>
          <w:bCs/>
          <w:sz w:val="20"/>
          <w:szCs w:val="20"/>
          <w:shd w:val="clear" w:color="auto" w:fill="FFFFFF"/>
        </w:rPr>
        <w:t>y</w:t>
      </w:r>
      <w:r w:rsidR="00BD28B3">
        <w:rPr>
          <w:rFonts w:ascii="Arial CE" w:hAnsi="Arial CE" w:cs="Arial CE"/>
          <w:bCs/>
          <w:sz w:val="20"/>
          <w:szCs w:val="20"/>
          <w:shd w:val="clear" w:color="auto" w:fill="FFFFFF"/>
        </w:rPr>
        <w:t>davateľská činnosť, polygrafická výroba a knihárske práce</w:t>
      </w:r>
    </w:p>
    <w:p w:rsidR="003634BE" w:rsidRPr="003634BE" w:rsidRDefault="003634BE" w:rsidP="003634BE">
      <w:pPr>
        <w:pStyle w:val="Odstavecseseznamem"/>
      </w:pPr>
      <w:r>
        <w:rPr>
          <w:rFonts w:ascii="Arial CE" w:hAnsi="Arial CE" w:cs="Arial CE"/>
          <w:bCs/>
          <w:sz w:val="20"/>
          <w:szCs w:val="20"/>
          <w:shd w:val="clear" w:color="auto" w:fill="FFFFFF"/>
        </w:rPr>
        <w:t xml:space="preserve"> </w:t>
      </w:r>
    </w:p>
    <w:p w:rsidR="00CE1B57" w:rsidRDefault="00BD28B3" w:rsidP="003634BE">
      <w:pPr>
        <w:pStyle w:val="Odstavecseseznamem"/>
        <w:numPr>
          <w:ilvl w:val="0"/>
          <w:numId w:val="1"/>
        </w:numPr>
      </w:pPr>
      <w:r>
        <w:rPr>
          <w:rFonts w:ascii="Arial CE" w:hAnsi="Arial CE" w:cs="Arial CE"/>
          <w:bCs/>
          <w:sz w:val="20"/>
          <w:szCs w:val="20"/>
          <w:shd w:val="clear" w:color="auto" w:fill="FFFFFF"/>
        </w:rPr>
        <w:t>Počítačové služby a služby súvisiace s počítačovým spracovaním údajov</w:t>
      </w:r>
      <w:r w:rsidR="00EB3BFA" w:rsidRPr="003634BE">
        <w:t> </w:t>
      </w:r>
    </w:p>
    <w:p w:rsidR="003634BE" w:rsidRPr="003634BE" w:rsidRDefault="003634BE" w:rsidP="003634BE">
      <w:pPr>
        <w:pStyle w:val="Odstavecseseznamem"/>
      </w:pPr>
    </w:p>
    <w:p w:rsidR="003634BE" w:rsidRPr="003634BE" w:rsidRDefault="00BD28B3" w:rsidP="003634BE">
      <w:pPr>
        <w:pStyle w:val="Odstavecseseznamem"/>
        <w:numPr>
          <w:ilvl w:val="0"/>
          <w:numId w:val="1"/>
        </w:numPr>
      </w:pP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</w:t>
      </w:r>
      <w:r w:rsidR="003634BE" w:rsidRPr="003634B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prostredkovateľská činnosť v oblasti nákladnej</w:t>
      </w:r>
      <w:r w:rsidR="003634B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dopravy</w:t>
      </w:r>
      <w:r w:rsidR="003634BE" w:rsidRPr="003634B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  </w:t>
      </w:r>
    </w:p>
    <w:p w:rsidR="009342D8" w:rsidRPr="00204529" w:rsidRDefault="009342D8" w:rsidP="009342D8">
      <w:pPr>
        <w:pStyle w:val="Nadpis1"/>
        <w:rPr>
          <w:color w:val="000000" w:themeColor="text1"/>
          <w:sz w:val="24"/>
          <w:szCs w:val="24"/>
        </w:rPr>
      </w:pPr>
      <w:bookmarkStart w:id="4" w:name="_Toc319581610"/>
      <w:bookmarkStart w:id="5" w:name="_Toc451253910"/>
      <w:r w:rsidRPr="00204529">
        <w:rPr>
          <w:color w:val="000000" w:themeColor="text1"/>
          <w:sz w:val="24"/>
          <w:szCs w:val="24"/>
        </w:rPr>
        <w:t>História spoločnosti</w:t>
      </w:r>
      <w:bookmarkEnd w:id="4"/>
      <w:bookmarkEnd w:id="5"/>
    </w:p>
    <w:p w:rsidR="00437E12" w:rsidRDefault="00437E12" w:rsidP="009342D8"/>
    <w:p w:rsidR="009342D8" w:rsidRDefault="003634BE" w:rsidP="009342D8">
      <w:r>
        <w:t>9</w:t>
      </w:r>
      <w:r w:rsidR="009342D8">
        <w:t>/</w:t>
      </w:r>
      <w:r>
        <w:t>1992</w:t>
      </w:r>
      <w:r w:rsidR="009342D8">
        <w:tab/>
      </w:r>
      <w:r w:rsidR="009342D8">
        <w:tab/>
        <w:t>založenie spoločnosti</w:t>
      </w:r>
    </w:p>
    <w:p w:rsidR="009342D8" w:rsidRDefault="003634BE" w:rsidP="009342D8">
      <w:r>
        <w:t>10</w:t>
      </w:r>
      <w:r w:rsidR="009342D8">
        <w:t>/</w:t>
      </w:r>
      <w:r>
        <w:t>1992</w:t>
      </w:r>
      <w:r w:rsidR="009342D8">
        <w:tab/>
        <w:t>vznik spoločnosti</w:t>
      </w:r>
    </w:p>
    <w:p w:rsidR="009342D8" w:rsidRDefault="003634BE" w:rsidP="009342D8">
      <w:pPr>
        <w:ind w:left="1410" w:hanging="1410"/>
        <w:jc w:val="both"/>
      </w:pPr>
      <w:r>
        <w:t>1993</w:t>
      </w:r>
      <w:r w:rsidR="00A7310B">
        <w:t xml:space="preserve"> - 1995</w:t>
      </w:r>
      <w:r w:rsidR="009342D8">
        <w:tab/>
      </w:r>
      <w:r>
        <w:t xml:space="preserve">sprostredkovateľská činnosť v oblasti prepravy cementu </w:t>
      </w:r>
    </w:p>
    <w:p w:rsidR="009757B5" w:rsidRDefault="00A7310B" w:rsidP="009342D8">
      <w:pPr>
        <w:ind w:left="1410" w:hanging="1410"/>
        <w:jc w:val="both"/>
      </w:pPr>
      <w:r>
        <w:t>1996 -</w:t>
      </w:r>
      <w:r w:rsidR="009757B5">
        <w:t>2013</w:t>
      </w:r>
      <w:r w:rsidR="009757B5">
        <w:tab/>
        <w:t>pozastavenie činnosti spoločnosti.</w:t>
      </w:r>
    </w:p>
    <w:p w:rsidR="009342D8" w:rsidRDefault="003634BE" w:rsidP="00FF7266">
      <w:pPr>
        <w:ind w:left="1412" w:hanging="1412"/>
        <w:jc w:val="both"/>
      </w:pPr>
      <w:r>
        <w:lastRenderedPageBreak/>
        <w:t>2013</w:t>
      </w:r>
      <w:r w:rsidR="00067573">
        <w:tab/>
      </w:r>
      <w:r>
        <w:t>znovu</w:t>
      </w:r>
      <w:r w:rsidR="009757B5">
        <w:t xml:space="preserve"> </w:t>
      </w:r>
      <w:r>
        <w:t xml:space="preserve">oživenie </w:t>
      </w:r>
      <w:r w:rsidR="009757B5">
        <w:t xml:space="preserve">pôsobenia </w:t>
      </w:r>
      <w:r>
        <w:t xml:space="preserve"> spoločnosti v obchode s poľnohospodárskymi </w:t>
      </w:r>
      <w:r w:rsidR="009757B5">
        <w:t>produktami</w:t>
      </w:r>
      <w:r>
        <w:t>.</w:t>
      </w:r>
      <w:r w:rsidR="009757B5">
        <w:t xml:space="preserve"> Získanie a certifikácia systému GMP+B3 ako aj systému ISCC</w:t>
      </w:r>
    </w:p>
    <w:p w:rsidR="009757B5" w:rsidRDefault="00A7310B" w:rsidP="00FF7266">
      <w:pPr>
        <w:ind w:left="1412" w:hanging="1412"/>
        <w:jc w:val="both"/>
      </w:pPr>
      <w:r>
        <w:t>2015</w:t>
      </w:r>
      <w:r>
        <w:tab/>
      </w:r>
      <w:r w:rsidR="009757B5">
        <w:t xml:space="preserve">nárast obratu aj počtu zákazníkov obhájenie a opätovná certifikácia systémov GMP+B3 a ISCC. </w:t>
      </w:r>
    </w:p>
    <w:p w:rsidR="007F160F" w:rsidRDefault="007F160F" w:rsidP="00FF7266">
      <w:pPr>
        <w:ind w:left="1412" w:hanging="1412"/>
        <w:jc w:val="both"/>
      </w:pPr>
      <w:r>
        <w:t>2016</w:t>
      </w:r>
      <w:r>
        <w:tab/>
        <w:t>upevnenie pozície na trhu, registrácia platcu DPH v Rakúsku, zmena a prechod na nový IS SAP BO</w:t>
      </w:r>
    </w:p>
    <w:p w:rsidR="00851610" w:rsidRPr="008B54C9" w:rsidRDefault="001E0911" w:rsidP="008B54C9">
      <w:pPr>
        <w:ind w:left="1412" w:hanging="1412"/>
        <w:jc w:val="both"/>
      </w:pPr>
      <w:r>
        <w:t>2017</w:t>
      </w:r>
      <w:r>
        <w:tab/>
        <w:t xml:space="preserve">stabilizácia spoločnosti, posilnenie back office a príprava na ďalšiu expanziu </w:t>
      </w:r>
      <w:bookmarkStart w:id="6" w:name="_Toc319581612"/>
      <w:bookmarkStart w:id="7" w:name="_Toc451253911"/>
      <w:r w:rsidR="00851610">
        <w:rPr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342D8" w:rsidRDefault="009342D8" w:rsidP="009342D8">
      <w:pPr>
        <w:pStyle w:val="Nadpis1"/>
        <w:rPr>
          <w:color w:val="000000" w:themeColor="text1"/>
          <w:sz w:val="24"/>
          <w:szCs w:val="24"/>
        </w:rPr>
      </w:pPr>
      <w:r w:rsidRPr="00204529">
        <w:rPr>
          <w:color w:val="000000" w:themeColor="text1"/>
          <w:sz w:val="24"/>
          <w:szCs w:val="24"/>
        </w:rPr>
        <w:t>Rok 201</w:t>
      </w:r>
      <w:r w:rsidR="00066B2E">
        <w:rPr>
          <w:color w:val="000000" w:themeColor="text1"/>
          <w:sz w:val="24"/>
          <w:szCs w:val="24"/>
        </w:rPr>
        <w:t>8</w:t>
      </w:r>
      <w:r w:rsidR="00B742DA">
        <w:rPr>
          <w:color w:val="000000" w:themeColor="text1"/>
          <w:sz w:val="24"/>
          <w:szCs w:val="24"/>
        </w:rPr>
        <w:t xml:space="preserve"> - </w:t>
      </w:r>
      <w:r w:rsidRPr="00204529">
        <w:rPr>
          <w:color w:val="000000" w:themeColor="text1"/>
          <w:sz w:val="24"/>
          <w:szCs w:val="24"/>
        </w:rPr>
        <w:t xml:space="preserve"> analýza stavu a prognóza vývoja spoločnosti</w:t>
      </w:r>
      <w:bookmarkEnd w:id="6"/>
      <w:bookmarkEnd w:id="7"/>
    </w:p>
    <w:p w:rsidR="00A14DE2" w:rsidRDefault="00A14DE2" w:rsidP="00A14DE2">
      <w:pPr>
        <w:contextualSpacing/>
        <w:jc w:val="both"/>
      </w:pPr>
    </w:p>
    <w:p w:rsidR="00437E12" w:rsidRPr="00195D83" w:rsidRDefault="00F37DF9" w:rsidP="00F15788">
      <w:pPr>
        <w:contextualSpacing/>
        <w:jc w:val="both"/>
      </w:pPr>
      <w:r>
        <w:t>Spoločnosť v roku 201</w:t>
      </w:r>
      <w:r w:rsidR="00674159">
        <w:t>8</w:t>
      </w:r>
      <w:r w:rsidR="009757B5" w:rsidRPr="00195D83">
        <w:t xml:space="preserve"> </w:t>
      </w:r>
      <w:r w:rsidR="00674159">
        <w:t>zlepši</w:t>
      </w:r>
      <w:r w:rsidR="00DE4FF7">
        <w:t>la svoje</w:t>
      </w:r>
      <w:r w:rsidR="009757B5" w:rsidRPr="00195D83">
        <w:t xml:space="preserve"> postaven</w:t>
      </w:r>
      <w:r>
        <w:t xml:space="preserve">ie na trhu </w:t>
      </w:r>
      <w:r w:rsidR="00DE4FF7">
        <w:t xml:space="preserve">dosiahnutím </w:t>
      </w:r>
      <w:r w:rsidR="00674159">
        <w:t>vyššieho</w:t>
      </w:r>
      <w:r w:rsidR="00DE4FF7">
        <w:t xml:space="preserve"> obratu ako v roku</w:t>
      </w:r>
      <w:r w:rsidR="007F160F">
        <w:t xml:space="preserve"> 201</w:t>
      </w:r>
      <w:r w:rsidR="00674159">
        <w:t>7</w:t>
      </w:r>
      <w:r w:rsidR="009757B5" w:rsidRPr="00195D83">
        <w:t xml:space="preserve">. </w:t>
      </w:r>
      <w:r w:rsidR="00674159">
        <w:t>Postupne  sme rozšírili okruh z</w:t>
      </w:r>
      <w:r w:rsidR="009757B5" w:rsidRPr="00195D83">
        <w:t>ahraničných odberateľov</w:t>
      </w:r>
      <w:r w:rsidR="00FC7607">
        <w:t>,</w:t>
      </w:r>
      <w:r w:rsidR="009757B5" w:rsidRPr="00195D83">
        <w:t xml:space="preserve"> čo</w:t>
      </w:r>
      <w:r w:rsidR="00674159">
        <w:t>ho dôsledkom bolo</w:t>
      </w:r>
      <w:r w:rsidR="009757B5" w:rsidRPr="00195D83">
        <w:t xml:space="preserve"> násled</w:t>
      </w:r>
      <w:r w:rsidR="00674159">
        <w:t>né</w:t>
      </w:r>
      <w:r w:rsidR="009757B5" w:rsidRPr="00195D83">
        <w:t xml:space="preserve"> uzatváranie </w:t>
      </w:r>
      <w:r w:rsidR="00674159">
        <w:t xml:space="preserve">nových </w:t>
      </w:r>
      <w:r w:rsidR="009757B5" w:rsidRPr="00195D83">
        <w:t>rámcových dlhodobých zmlúv</w:t>
      </w:r>
      <w:r w:rsidR="00DE4FF7">
        <w:t>.</w:t>
      </w:r>
      <w:r w:rsidR="00195D83" w:rsidRPr="00195D83">
        <w:t xml:space="preserve"> Spoločnosť svoje produkty prevažne exportuje a hlavnými destináciami sú Nemecko, Taliansko, Rakúsko, </w:t>
      </w:r>
      <w:r w:rsidR="00674159">
        <w:t xml:space="preserve">Švajčiarsko, </w:t>
      </w:r>
      <w:r w:rsidR="00195D83" w:rsidRPr="00195D83">
        <w:t xml:space="preserve">Poľsko </w:t>
      </w:r>
      <w:r w:rsidR="007F160F">
        <w:t xml:space="preserve">a Česká republika.  </w:t>
      </w:r>
      <w:r w:rsidR="00674159">
        <w:t>Spoločnosť si upevnila svoje postavenie aj pri dodávkach</w:t>
      </w:r>
      <w:r w:rsidR="007F160F">
        <w:t> celovlakov</w:t>
      </w:r>
      <w:r w:rsidR="00674159">
        <w:t>ých</w:t>
      </w:r>
      <w:r w:rsidR="007F160F">
        <w:t xml:space="preserve"> zásiel</w:t>
      </w:r>
      <w:r w:rsidR="00FC7607">
        <w:t>ok</w:t>
      </w:r>
      <w:r w:rsidR="007F160F">
        <w:t>.  </w:t>
      </w:r>
      <w:r w:rsidR="00674159">
        <w:t>Naplno sa začínajú prejavovať výhody zavedenia nového</w:t>
      </w:r>
      <w:r w:rsidR="00DE4FF7">
        <w:t xml:space="preserve"> IS SAP BO a údaje takto získané nám </w:t>
      </w:r>
      <w:r w:rsidR="00674159">
        <w:t>umožňujú</w:t>
      </w:r>
      <w:r w:rsidR="00DE4FF7">
        <w:t xml:space="preserve"> lepšie </w:t>
      </w:r>
      <w:r w:rsidR="00674159">
        <w:t>a operatívnejšie plánovať</w:t>
      </w:r>
      <w:r w:rsidR="00DE4FF7">
        <w:t xml:space="preserve"> hlavné ukazovatele vývoja spoločnosti</w:t>
      </w:r>
      <w:r w:rsidR="00195D83" w:rsidRPr="00195D83">
        <w:t xml:space="preserve">.  </w:t>
      </w:r>
      <w:r w:rsidR="00674159">
        <w:t xml:space="preserve">V roku 2018 sme rozšírili počet obchodných zástupcov a oblasti nášho pôsobenia. </w:t>
      </w:r>
      <w:r w:rsidR="00DE4FF7">
        <w:t>Hlavnou úlohou roku 201</w:t>
      </w:r>
      <w:r w:rsidR="00FC7607">
        <w:t>9</w:t>
      </w:r>
      <w:r w:rsidR="00DE4FF7">
        <w:t xml:space="preserve"> </w:t>
      </w:r>
      <w:r w:rsidR="00674159">
        <w:t>je potvrdenie rastúceho obratu</w:t>
      </w:r>
      <w:r w:rsidR="00DE4FF7">
        <w:t xml:space="preserve"> a príprava na ďalšiu expanziu spoločnosti v nasledujúcich rokoch.</w:t>
      </w:r>
    </w:p>
    <w:p w:rsidR="009342D8" w:rsidRPr="00204529" w:rsidRDefault="00F15788" w:rsidP="009342D8">
      <w:pPr>
        <w:pStyle w:val="Nadpis1"/>
        <w:rPr>
          <w:color w:val="000000" w:themeColor="text1"/>
          <w:sz w:val="24"/>
          <w:szCs w:val="24"/>
        </w:rPr>
      </w:pPr>
      <w:bookmarkStart w:id="8" w:name="_Toc319581613"/>
      <w:bookmarkStart w:id="9" w:name="_Toc451253912"/>
      <w:r>
        <w:rPr>
          <w:color w:val="000000" w:themeColor="text1"/>
          <w:sz w:val="24"/>
          <w:szCs w:val="24"/>
        </w:rPr>
        <w:t>V</w:t>
      </w:r>
      <w:r w:rsidR="009342D8" w:rsidRPr="00204529">
        <w:rPr>
          <w:color w:val="000000" w:themeColor="text1"/>
          <w:sz w:val="24"/>
          <w:szCs w:val="24"/>
        </w:rPr>
        <w:t>plyv na životné prostredie</w:t>
      </w:r>
      <w:bookmarkEnd w:id="8"/>
      <w:bookmarkEnd w:id="9"/>
      <w:r w:rsidR="009342D8" w:rsidRPr="00204529">
        <w:rPr>
          <w:color w:val="000000" w:themeColor="text1"/>
          <w:sz w:val="24"/>
          <w:szCs w:val="24"/>
        </w:rPr>
        <w:t xml:space="preserve"> </w:t>
      </w:r>
    </w:p>
    <w:p w:rsidR="009342D8" w:rsidRDefault="009342D8" w:rsidP="009342D8">
      <w:pPr>
        <w:contextualSpacing/>
        <w:jc w:val="both"/>
        <w:rPr>
          <w:i/>
          <w:color w:val="FF0000"/>
        </w:rPr>
      </w:pPr>
    </w:p>
    <w:p w:rsidR="009342D8" w:rsidRPr="00E90CCF" w:rsidRDefault="009342D8" w:rsidP="009342D8">
      <w:pPr>
        <w:contextualSpacing/>
        <w:jc w:val="both"/>
      </w:pPr>
      <w:r>
        <w:rPr>
          <w:i/>
          <w:color w:val="FF0000"/>
        </w:rPr>
        <w:tab/>
      </w:r>
      <w:r w:rsidRPr="00B0763D">
        <w:t>Uvedomujeme si svoju</w:t>
      </w:r>
      <w:r>
        <w:t xml:space="preserve"> zodpovednosť voči životnému prostrediu a preto sa snažíme systematicky znižovať nepriaznivé vplyvy našich aktivít na životné prostredie. Zaviedli sme systém</w:t>
      </w:r>
      <w:r w:rsidRPr="00B0763D">
        <w:t xml:space="preserve"> separác</w:t>
      </w:r>
      <w:r>
        <w:t xml:space="preserve">ie odpadov. </w:t>
      </w:r>
      <w:r w:rsidR="001E0911">
        <w:t>Zaviedli sme</w:t>
      </w:r>
      <w:r w:rsidR="009757B5">
        <w:t xml:space="preserve"> nový informačný systém s cieľom minimalizovať dokumentáciu v papierovej podobe a previesť ju do elektronickej.</w:t>
      </w:r>
      <w:r w:rsidR="00AC494B">
        <w:t xml:space="preserve"> Od začiatku roku 2019 </w:t>
      </w:r>
      <w:r w:rsidR="00674159">
        <w:t>postupne podpisuje</w:t>
      </w:r>
      <w:r w:rsidR="00FC7607">
        <w:t>me</w:t>
      </w:r>
      <w:r w:rsidR="00674159">
        <w:t xml:space="preserve"> s dodávateľmi dohody o elektronickom zasielaní a uznávaní faktúr.</w:t>
      </w:r>
    </w:p>
    <w:p w:rsidR="00D32273" w:rsidRDefault="005F4BCD" w:rsidP="009342D8">
      <w:pPr>
        <w:pStyle w:val="Nadpis1"/>
        <w:rPr>
          <w:color w:val="000000" w:themeColor="text1"/>
          <w:sz w:val="24"/>
          <w:szCs w:val="24"/>
        </w:rPr>
      </w:pPr>
      <w:bookmarkStart w:id="10" w:name="_Toc451253913"/>
      <w:bookmarkStart w:id="11" w:name="_Toc319581614"/>
      <w:r>
        <w:rPr>
          <w:color w:val="000000" w:themeColor="text1"/>
          <w:sz w:val="24"/>
          <w:szCs w:val="24"/>
        </w:rPr>
        <w:t>Z</w:t>
      </w:r>
      <w:r w:rsidR="00D32273">
        <w:rPr>
          <w:color w:val="000000" w:themeColor="text1"/>
          <w:sz w:val="24"/>
          <w:szCs w:val="24"/>
        </w:rPr>
        <w:t>amestnanci</w:t>
      </w:r>
      <w:bookmarkEnd w:id="10"/>
      <w:r w:rsidR="00D32273" w:rsidRPr="00204529">
        <w:rPr>
          <w:color w:val="000000" w:themeColor="text1"/>
          <w:sz w:val="24"/>
          <w:szCs w:val="24"/>
        </w:rPr>
        <w:t xml:space="preserve"> </w:t>
      </w:r>
    </w:p>
    <w:p w:rsidR="005F4BCD" w:rsidRDefault="005F4BCD" w:rsidP="00D32273"/>
    <w:p w:rsidR="00D32273" w:rsidRDefault="00D32273" w:rsidP="00D32273">
      <w:r>
        <w:t>K 31.12.201</w:t>
      </w:r>
      <w:r w:rsidR="00101568">
        <w:t>8</w:t>
      </w:r>
      <w:r>
        <w:t xml:space="preserve"> spoločnosť </w:t>
      </w:r>
      <w:r w:rsidR="006F1458">
        <w:t xml:space="preserve"> O.F., spol.  s.r.o. zamestnávala </w:t>
      </w:r>
      <w:r w:rsidR="001E0911">
        <w:t>7</w:t>
      </w:r>
      <w:r>
        <w:t xml:space="preserve"> zamestnancov v trvalom pracovnom pomere.</w:t>
      </w:r>
    </w:p>
    <w:p w:rsidR="0091774D" w:rsidRDefault="0091774D" w:rsidP="00D32273">
      <w:pPr>
        <w:rPr>
          <w:b/>
        </w:rPr>
      </w:pPr>
      <w:r w:rsidRPr="0091774D">
        <w:rPr>
          <w:b/>
        </w:rPr>
        <w:t>Vývoj počtu zamestnancov</w:t>
      </w:r>
    </w:p>
    <w:tbl>
      <w:tblPr>
        <w:tblW w:w="92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820"/>
        <w:gridCol w:w="820"/>
        <w:gridCol w:w="820"/>
        <w:gridCol w:w="820"/>
        <w:gridCol w:w="820"/>
        <w:gridCol w:w="820"/>
        <w:gridCol w:w="820"/>
        <w:gridCol w:w="820"/>
      </w:tblGrid>
      <w:tr w:rsidR="00101568" w:rsidRPr="00101568" w:rsidTr="00101568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:rsidR="00101568" w:rsidRPr="006E0634" w:rsidRDefault="00101568" w:rsidP="006E06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0634">
              <w:rPr>
                <w:rFonts w:ascii="Calibri" w:eastAsia="Times New Roman" w:hAnsi="Calibri" w:cs="Times New Roman"/>
                <w:b/>
                <w:bCs/>
                <w:color w:val="000000"/>
              </w:rPr>
              <w:t>Rok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:rsidR="00101568" w:rsidRPr="006E0634" w:rsidRDefault="00101568" w:rsidP="009757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0634">
              <w:rPr>
                <w:rFonts w:ascii="Calibri" w:eastAsia="Times New Roman" w:hAnsi="Calibri" w:cs="Times New Roman"/>
                <w:b/>
                <w:bCs/>
                <w:color w:val="000000"/>
              </w:rPr>
              <w:t>201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4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2015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2016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2017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</w:tcPr>
          <w:p w:rsidR="00101568" w:rsidRDefault="00101568" w:rsidP="00142A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Pr="00101568">
              <w:rPr>
                <w:rFonts w:ascii="Calibri" w:eastAsia="Times New Roman" w:hAnsi="Calibri" w:cs="Times New Roman"/>
                <w:b/>
                <w:bCs/>
                <w:color w:val="000000"/>
              </w:rPr>
              <w:t>018</w:t>
            </w:r>
          </w:p>
        </w:tc>
      </w:tr>
      <w:tr w:rsidR="00101568" w:rsidRPr="00101568" w:rsidTr="00101568">
        <w:trPr>
          <w:trHeight w:val="30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568" w:rsidRPr="006E0634" w:rsidRDefault="00101568" w:rsidP="006E06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0634">
              <w:rPr>
                <w:rFonts w:ascii="Calibri" w:eastAsia="Times New Roman" w:hAnsi="Calibri" w:cs="Times New Roman"/>
                <w:color w:val="000000"/>
              </w:rPr>
              <w:t>stav zamestnancov k 31.12.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1568" w:rsidRPr="00AF7655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F765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1568" w:rsidRPr="00AF7655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F7655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01568" w:rsidRPr="00101568" w:rsidRDefault="00101568" w:rsidP="00142A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101568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A49D1" w:rsidRDefault="003A49D1" w:rsidP="009342D8">
      <w:pPr>
        <w:pStyle w:val="Nadpis1"/>
        <w:rPr>
          <w:color w:val="000000" w:themeColor="text1"/>
          <w:sz w:val="24"/>
          <w:szCs w:val="24"/>
        </w:rPr>
      </w:pPr>
      <w:bookmarkStart w:id="12" w:name="_Toc451253914"/>
      <w:r>
        <w:rPr>
          <w:color w:val="000000" w:themeColor="text1"/>
          <w:sz w:val="24"/>
          <w:szCs w:val="24"/>
        </w:rPr>
        <w:t>Udalosti osobitného významu, ktoré nastali po skončení účtovného obdobia</w:t>
      </w:r>
      <w:bookmarkEnd w:id="12"/>
    </w:p>
    <w:p w:rsidR="008B54C9" w:rsidRPr="008B54C9" w:rsidRDefault="008B54C9" w:rsidP="008B54C9"/>
    <w:p w:rsidR="003A49D1" w:rsidRPr="003A49D1" w:rsidRDefault="003A49D1" w:rsidP="003A49D1">
      <w:pPr>
        <w:contextualSpacing/>
      </w:pPr>
      <w:r>
        <w:t>Po</w:t>
      </w:r>
      <w:r w:rsidR="00851610">
        <w:t xml:space="preserve"> skončení účtovného obdobia 201</w:t>
      </w:r>
      <w:r w:rsidR="00EC6616">
        <w:t>8</w:t>
      </w:r>
      <w:r>
        <w:t xml:space="preserve"> do zostavenia</w:t>
      </w:r>
      <w:r w:rsidR="00851610">
        <w:t xml:space="preserve"> Výročnej správy za obdobie 201</w:t>
      </w:r>
      <w:r w:rsidR="00EC6616">
        <w:t>8</w:t>
      </w:r>
      <w:r w:rsidRPr="003A49D1">
        <w:t xml:space="preserve"> nenastali žiadne </w:t>
      </w:r>
      <w:r w:rsidR="00A86239">
        <w:t>udalosti osobitného významu</w:t>
      </w:r>
      <w:r w:rsidRPr="003A49D1">
        <w:t>, ktoré by mali vplyv na verné zobrazenie skutočností, ktoré sú predmetom účtovníctva a na údaje v  účtovnej závierke</w:t>
      </w:r>
      <w:r w:rsidR="00A86239">
        <w:t xml:space="preserve"> a</w:t>
      </w:r>
      <w:r w:rsidR="00851610">
        <w:t> výročnej správe za obdobie 201</w:t>
      </w:r>
      <w:r w:rsidR="00EC6616">
        <w:t>8</w:t>
      </w:r>
      <w:r w:rsidR="00A86239">
        <w:t>.</w:t>
      </w:r>
    </w:p>
    <w:p w:rsidR="009342D8" w:rsidRPr="00204529" w:rsidRDefault="009342D8" w:rsidP="009342D8">
      <w:pPr>
        <w:pStyle w:val="Nadpis1"/>
        <w:rPr>
          <w:color w:val="000000" w:themeColor="text1"/>
          <w:sz w:val="24"/>
          <w:szCs w:val="24"/>
        </w:rPr>
      </w:pPr>
      <w:bookmarkStart w:id="13" w:name="_Toc451253915"/>
      <w:r w:rsidRPr="00204529">
        <w:rPr>
          <w:color w:val="000000" w:themeColor="text1"/>
          <w:sz w:val="24"/>
          <w:szCs w:val="24"/>
        </w:rPr>
        <w:lastRenderedPageBreak/>
        <w:t>Výskum, vývoj</w:t>
      </w:r>
      <w:bookmarkEnd w:id="11"/>
      <w:bookmarkEnd w:id="13"/>
    </w:p>
    <w:p w:rsidR="009342D8" w:rsidRPr="009F075A" w:rsidRDefault="009342D8" w:rsidP="009342D8">
      <w:pPr>
        <w:contextualSpacing/>
        <w:rPr>
          <w:b/>
          <w:color w:val="000000" w:themeColor="text1"/>
        </w:rPr>
      </w:pPr>
      <w:r w:rsidRPr="009F075A">
        <w:rPr>
          <w:b/>
          <w:color w:val="000000" w:themeColor="text1"/>
        </w:rPr>
        <w:tab/>
      </w:r>
    </w:p>
    <w:p w:rsidR="00851610" w:rsidRPr="005F4BCD" w:rsidRDefault="006F1458" w:rsidP="005F4BCD">
      <w:pPr>
        <w:contextualSpacing/>
      </w:pPr>
      <w:r>
        <w:t>O.F., spol.  s.r.o. je obchodná</w:t>
      </w:r>
      <w:r w:rsidR="009342D8">
        <w:t xml:space="preserve"> spoločnosť, nevykonáva výskumnú a vývojovú činnosť.</w:t>
      </w:r>
      <w:bookmarkStart w:id="14" w:name="_Toc451253916"/>
    </w:p>
    <w:p w:rsidR="00496159" w:rsidRPr="00D31D59" w:rsidRDefault="00496159" w:rsidP="00496159">
      <w:pPr>
        <w:pStyle w:val="Nadpis1"/>
        <w:rPr>
          <w:color w:val="000000" w:themeColor="text1"/>
          <w:sz w:val="24"/>
          <w:szCs w:val="24"/>
        </w:rPr>
      </w:pPr>
      <w:r w:rsidRPr="00D31D59">
        <w:rPr>
          <w:color w:val="000000" w:themeColor="text1"/>
          <w:sz w:val="24"/>
          <w:szCs w:val="24"/>
        </w:rPr>
        <w:t>Finančná správa</w:t>
      </w:r>
      <w:bookmarkEnd w:id="14"/>
    </w:p>
    <w:p w:rsidR="00496159" w:rsidRDefault="009342D8" w:rsidP="009342D8">
      <w:pPr>
        <w:autoSpaceDE w:val="0"/>
        <w:autoSpaceDN w:val="0"/>
        <w:adjustRightInd w:val="0"/>
        <w:spacing w:after="0"/>
        <w:jc w:val="both"/>
      </w:pPr>
      <w:r>
        <w:tab/>
      </w:r>
    </w:p>
    <w:p w:rsidR="009342D8" w:rsidRPr="00496159" w:rsidRDefault="009342D8" w:rsidP="009342D8">
      <w:pPr>
        <w:autoSpaceDE w:val="0"/>
        <w:autoSpaceDN w:val="0"/>
        <w:adjustRightInd w:val="0"/>
        <w:spacing w:after="0"/>
        <w:jc w:val="both"/>
        <w:rPr>
          <w:color w:val="000000" w:themeColor="text1"/>
        </w:rPr>
      </w:pPr>
      <w:r w:rsidRPr="00496159">
        <w:rPr>
          <w:color w:val="000000" w:themeColor="text1"/>
        </w:rPr>
        <w:t>Nasledujúce údaje sú vybrané z účtovnej závierky, ktorá bola spracovaná v súlade so zákonom o účtovníctve, súvisiacimi zákonmi a predpismi a bola overená audítorskou spoločnosťou Signia s.r.o., Bratislava.</w:t>
      </w:r>
    </w:p>
    <w:tbl>
      <w:tblPr>
        <w:tblW w:w="100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18"/>
        <w:gridCol w:w="505"/>
        <w:gridCol w:w="483"/>
      </w:tblGrid>
      <w:tr w:rsidR="00C36060" w:rsidRPr="00FE7674" w:rsidTr="00F37DF9">
        <w:trPr>
          <w:trHeight w:val="300"/>
        </w:trPr>
        <w:tc>
          <w:tcPr>
            <w:tcW w:w="9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887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355"/>
              <w:gridCol w:w="1516"/>
              <w:gridCol w:w="1522"/>
              <w:gridCol w:w="1478"/>
            </w:tblGrid>
            <w:tr w:rsidR="009F1680" w:rsidRPr="009F1680" w:rsidTr="000C15CB">
              <w:trPr>
                <w:trHeight w:val="300"/>
              </w:trPr>
              <w:tc>
                <w:tcPr>
                  <w:tcW w:w="43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F1680" w:rsidRPr="009F1680" w:rsidRDefault="009F1680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9F1680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8"/>
                      <w:szCs w:val="18"/>
                    </w:rPr>
                    <w:t>SÚVAHA</w:t>
                  </w:r>
                </w:p>
              </w:tc>
              <w:tc>
                <w:tcPr>
                  <w:tcW w:w="151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F1680" w:rsidRPr="009F1680" w:rsidRDefault="009F1680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  <w:tc>
                <w:tcPr>
                  <w:tcW w:w="152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F1680" w:rsidRPr="009F1680" w:rsidRDefault="009F1680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  <w:tc>
                <w:tcPr>
                  <w:tcW w:w="147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F1680" w:rsidRPr="009F1680" w:rsidRDefault="009F1680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</w:tr>
            <w:tr w:rsidR="009F1680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F1680" w:rsidRPr="009F1680" w:rsidRDefault="009F1680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F1680" w:rsidRPr="009F1680" w:rsidRDefault="009F1680" w:rsidP="009F1680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9F1680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Bežné účtovné obdobie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F1680" w:rsidRPr="009F1680" w:rsidRDefault="009F1680" w:rsidP="009F1680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9F1680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Bezprostredne predchádzajúce účtovné obdobie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9F1680" w:rsidRPr="009F1680" w:rsidRDefault="009F1680" w:rsidP="009F1680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9F1680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Rozdiel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2D69A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b/>
                      <w:bCs/>
                      <w:sz w:val="20"/>
                      <w:szCs w:val="20"/>
                    </w:rPr>
                    <w:t xml:space="preserve">Spolu majetok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2D69A"/>
                  <w:noWrap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2 435 154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2D69A"/>
                  <w:noWrap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b/>
                      <w:bCs/>
                      <w:sz w:val="20"/>
                      <w:szCs w:val="20"/>
                    </w:rPr>
                    <w:t>3</w:t>
                  </w:r>
                  <w:r>
                    <w:rPr>
                      <w:rFonts w:eastAsia="Times New Roman" w:cs="Times New Roman"/>
                      <w:b/>
                      <w:bCs/>
                      <w:sz w:val="20"/>
                      <w:szCs w:val="20"/>
                    </w:rPr>
                    <w:t xml:space="preserve"> 307 871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C2D69A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-872 717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Neobežný majetok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73 982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48 889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25 093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Dlhodobý nehmotný majetok  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9 836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13 027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-3 191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Dlhodobý hmotný majetok 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64 146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35 862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28 284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Dlhodobý finančný majetok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Obežný majetok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2 355 592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3 246 783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-891 191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Zásoby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1 498 207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2 49 1858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-993 651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Dlhodobé pohľadávky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9 392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2 210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7 182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Krátkodobé pohľadávky 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713 116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660 195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52 921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Krátkodobý finančný majetok 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Finančné účty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134 877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9 2520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42 357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Časové rozlíšenie súčet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5 580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12 199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-6 619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2D69A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b/>
                      <w:bCs/>
                      <w:sz w:val="20"/>
                      <w:szCs w:val="20"/>
                    </w:rPr>
                    <w:t xml:space="preserve">Spolu vlastné imanie a záväzky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2D69A"/>
                  <w:noWrap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2 435 154 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2D69A"/>
                  <w:noWrap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b/>
                      <w:bCs/>
                      <w:sz w:val="20"/>
                      <w:szCs w:val="20"/>
                    </w:rPr>
                    <w:t>3 307 871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2D69A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-872 717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>Vlastné imanie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261 151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243 185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17 966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Základné imanie 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6 639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>6</w:t>
                  </w:r>
                  <w:r>
                    <w:rPr>
                      <w:rFonts w:eastAsia="Times New Roman" w:cs="Times New Roman"/>
                      <w:sz w:val="20"/>
                      <w:szCs w:val="20"/>
                    </w:rPr>
                    <w:t xml:space="preserve"> </w:t>
                  </w: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>639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Emisné ážio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>Ostatné kapitálové fondy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>Zákonné rezervné fondy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664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>664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Ostatné fondy zo zisku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Oceňovacie rozdiely z precenenia 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Výsledok hospodárenia minulých rokov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203 624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155 042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48 582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Výsledok hospodárenia za účtovné obdobie po zdanení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50 224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80 840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-30 616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Záväzky 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2 160 096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3 064 112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-904 016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Dlhodobé záväzky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24 203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2 089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22 114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Dlhodobé rezervy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>Dlhodobé bankové úvery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Krátkodobé záväzky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910 488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1 271 149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-360 661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Krátkodobé rezervy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10 223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8 484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1 739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Bežné bankové úvery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1 215 182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1 782 390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-567 208</w:t>
                  </w: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Krátkodobé finančné výpomoci 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rPr>
                      <w:rFonts w:ascii="Calibri" w:hAnsi="Calibri" w:cs="Calibri"/>
                      <w:color w:val="000000"/>
                    </w:rPr>
                  </w:pPr>
                  <w:r>
                    <w:rPr>
                      <w:rFonts w:ascii="Calibri" w:hAnsi="Calibri" w:cs="Calibri"/>
                      <w:color w:val="000000"/>
                    </w:rPr>
                    <w:t> 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451D7B" w:rsidRPr="009F1680" w:rsidTr="000C15CB">
              <w:trPr>
                <w:trHeight w:hRule="exact" w:val="301"/>
              </w:trPr>
              <w:tc>
                <w:tcPr>
                  <w:tcW w:w="435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 w:rsidRPr="00D47F6C">
                    <w:rPr>
                      <w:rFonts w:eastAsia="Times New Roman" w:cs="Times New Roman"/>
                      <w:sz w:val="20"/>
                      <w:szCs w:val="20"/>
                    </w:rPr>
                    <w:t xml:space="preserve">Časové rozlíšenie  </w:t>
                  </w:r>
                </w:p>
              </w:tc>
              <w:tc>
                <w:tcPr>
                  <w:tcW w:w="15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sz w:val="20"/>
                      <w:szCs w:val="20"/>
                    </w:rPr>
                    <w:t>13 907</w:t>
                  </w:r>
                </w:p>
              </w:tc>
              <w:tc>
                <w:tcPr>
                  <w:tcW w:w="15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51D7B" w:rsidRPr="00D47F6C" w:rsidRDefault="00451D7B" w:rsidP="00451D7B">
                  <w:pPr>
                    <w:spacing w:after="0" w:line="240" w:lineRule="auto"/>
                    <w:jc w:val="right"/>
                    <w:rPr>
                      <w:rFonts w:eastAsia="Times New Roman" w:cs="Times New Roman"/>
                      <w:sz w:val="20"/>
                      <w:szCs w:val="20"/>
                    </w:rPr>
                  </w:pPr>
                  <w:r>
                    <w:rPr>
                      <w:rFonts w:eastAsia="Times New Roman" w:cs="Times New Roman"/>
                      <w:sz w:val="20"/>
                      <w:szCs w:val="20"/>
                    </w:rPr>
                    <w:t>574</w:t>
                  </w:r>
                </w:p>
              </w:tc>
              <w:tc>
                <w:tcPr>
                  <w:tcW w:w="14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51D7B" w:rsidRPr="004327F3" w:rsidRDefault="00451D7B" w:rsidP="00451D7B">
                  <w:pPr>
                    <w:jc w:val="right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4327F3">
                    <w:rPr>
                      <w:rFonts w:ascii="Calibri" w:hAnsi="Calibri" w:cs="Calibri"/>
                      <w:sz w:val="20"/>
                      <w:szCs w:val="20"/>
                    </w:rPr>
                    <w:t>13 333</w:t>
                  </w:r>
                </w:p>
              </w:tc>
            </w:tr>
          </w:tbl>
          <w:p w:rsidR="00C36060" w:rsidRPr="00FE7674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060" w:rsidRPr="00FE7674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060" w:rsidRPr="00FE7674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C36060" w:rsidRPr="00FE7674" w:rsidTr="00F37DF9">
        <w:trPr>
          <w:trHeight w:val="300"/>
        </w:trPr>
        <w:tc>
          <w:tcPr>
            <w:tcW w:w="9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060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:rsidR="00D47F6C" w:rsidRDefault="00D47F6C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:rsidR="00D47F6C" w:rsidRDefault="00D47F6C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:rsidR="00D47F6C" w:rsidRDefault="00D47F6C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:rsidR="00A96B6D" w:rsidRPr="00FE7674" w:rsidRDefault="00A96B6D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060" w:rsidRPr="00FE7674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060" w:rsidRPr="00FE7674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</w:tbl>
    <w:p w:rsidR="000C15CB" w:rsidRDefault="000C15CB">
      <w:r>
        <w:br w:type="page"/>
      </w:r>
      <w:bookmarkStart w:id="15" w:name="_GoBack"/>
      <w:bookmarkEnd w:id="15"/>
    </w:p>
    <w:tbl>
      <w:tblPr>
        <w:tblW w:w="978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9"/>
        <w:gridCol w:w="1756"/>
        <w:gridCol w:w="1595"/>
        <w:gridCol w:w="1338"/>
      </w:tblGrid>
      <w:tr w:rsidR="009F1680" w:rsidRPr="009F1680" w:rsidTr="000C15CB">
        <w:trPr>
          <w:trHeight w:val="300"/>
        </w:trPr>
        <w:tc>
          <w:tcPr>
            <w:tcW w:w="5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1680" w:rsidRDefault="00A96B6D" w:rsidP="009F168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lastRenderedPageBreak/>
              <w:t>Výkaz ziskov a strát</w:t>
            </w:r>
          </w:p>
          <w:p w:rsidR="00BA6E45" w:rsidRPr="009F1680" w:rsidRDefault="00BA6E45" w:rsidP="009F168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1680" w:rsidRPr="009F1680" w:rsidRDefault="009F1680" w:rsidP="009F16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1680" w:rsidRPr="009F1680" w:rsidRDefault="009F1680" w:rsidP="009F16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1680" w:rsidRPr="009F1680" w:rsidRDefault="009F1680" w:rsidP="009F16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F1680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1680" w:rsidRPr="009F1680" w:rsidRDefault="009F1680" w:rsidP="009F168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680" w:rsidRPr="009F1680" w:rsidRDefault="009F1680" w:rsidP="009F16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680" w:rsidRPr="009F1680" w:rsidRDefault="009F1680" w:rsidP="009F16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1680" w:rsidRPr="009F1680" w:rsidRDefault="009F1680" w:rsidP="009F16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Rozdiel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Čistý obrat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12 704 657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11 257 053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1 447 60</w:t>
            </w:r>
            <w:r w:rsidR="00A37B6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Výnosy z hospodárskej činnosti spolu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12 774 262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11 371 359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1 402 903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>Tržby z predaja tovaru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12 686 885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11 253 521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1 433 364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Tržby z predaja vlastných výrobkov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11 323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1 917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9 406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Tržby z predaja služieb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6 448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1 615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4 833</w:t>
            </w:r>
          </w:p>
        </w:tc>
      </w:tr>
      <w:tr w:rsidR="00E65AA7" w:rsidRPr="00AF7655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AF7655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AF7655">
              <w:rPr>
                <w:rFonts w:ascii="Calibri" w:eastAsia="Times New Roman" w:hAnsi="Calibri" w:cs="Times New Roman"/>
                <w:sz w:val="20"/>
                <w:szCs w:val="20"/>
              </w:rPr>
              <w:t>Zmena stavu vnútroorganizačných zásob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-686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AF7655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AF7655">
              <w:rPr>
                <w:rFonts w:ascii="Calibri" w:eastAsia="Times New Roman" w:hAnsi="Calibri" w:cs="Times New Roman"/>
                <w:sz w:val="20"/>
                <w:szCs w:val="20"/>
              </w:rPr>
              <w:t>1</w:t>
            </w:r>
            <w:r>
              <w:rPr>
                <w:rFonts w:ascii="Calibri" w:eastAsia="Times New Roman" w:hAnsi="Calibri" w:cs="Times New Roman"/>
                <w:sz w:val="20"/>
                <w:szCs w:val="20"/>
              </w:rPr>
              <w:t xml:space="preserve"> </w:t>
            </w:r>
            <w:r w:rsidRPr="00AF7655">
              <w:rPr>
                <w:rFonts w:ascii="Calibri" w:eastAsia="Times New Roman" w:hAnsi="Calibri" w:cs="Times New Roman"/>
                <w:sz w:val="20"/>
                <w:szCs w:val="20"/>
              </w:rPr>
              <w:t>490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-2 176</w:t>
            </w:r>
          </w:p>
        </w:tc>
      </w:tr>
      <w:tr w:rsidR="00E65AA7" w:rsidRPr="00AF7655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AF7655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AF7655">
              <w:rPr>
                <w:rFonts w:ascii="Calibri" w:eastAsia="Times New Roman" w:hAnsi="Calibri" w:cs="Times New Roman"/>
                <w:sz w:val="20"/>
                <w:szCs w:val="20"/>
              </w:rPr>
              <w:t xml:space="preserve">Tržby z predaja dlhodobého nehmotného majetku, dlhodobého hmotného majetku a materiálu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12 500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AF7655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12 500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AF7655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AF7655">
              <w:rPr>
                <w:rFonts w:ascii="Calibri" w:eastAsia="Times New Roman" w:hAnsi="Calibri" w:cs="Times New Roman"/>
                <w:sz w:val="20"/>
                <w:szCs w:val="20"/>
              </w:rPr>
              <w:t xml:space="preserve">Ostatné výnosy z hospodárskej činnosti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57 792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Pr="00AF7655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AF7655">
              <w:rPr>
                <w:rFonts w:ascii="Calibri" w:eastAsia="Times New Roman" w:hAnsi="Calibri" w:cs="Times New Roman"/>
                <w:sz w:val="20"/>
                <w:szCs w:val="20"/>
              </w:rPr>
              <w:t>112</w:t>
            </w:r>
            <w:r>
              <w:rPr>
                <w:rFonts w:ascii="Calibri" w:eastAsia="Times New Roman" w:hAnsi="Calibri" w:cs="Times New Roman"/>
                <w:sz w:val="20"/>
                <w:szCs w:val="20"/>
              </w:rPr>
              <w:t xml:space="preserve"> </w:t>
            </w:r>
            <w:r w:rsidRPr="00AF7655">
              <w:rPr>
                <w:rFonts w:ascii="Calibri" w:eastAsia="Times New Roman" w:hAnsi="Calibri" w:cs="Times New Roman"/>
                <w:sz w:val="20"/>
                <w:szCs w:val="20"/>
              </w:rPr>
              <w:t>816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-55 024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Náklady na hospodársku činnosť spolu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12 660 690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11 227 500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1 433 190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10 963 194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9 829 113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1 134 081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Spotreba materiálu, energie a ostatných neskladovateľných dodávok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21 967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14 245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7 722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>Opravné položky k zásobám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Služby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1 454 523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1 251 964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202 559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Osobné náklady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109 138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84 096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25 042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Dane a poplatky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943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476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467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Odpisy a opravné položky k dlhodobému nehmotnému majetku a dlhodobému hmotnému majetku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24 569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14 494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10 075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Zostatková cena predaného dlhodobého majetku a predaného materiálu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>Opravné položky k pohľadávkam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color w:val="000000"/>
              </w:rPr>
            </w:pPr>
            <w:r w:rsidRPr="00E9028A">
              <w:rPr>
                <w:rFonts w:ascii="Calibri" w:hAnsi="Calibri" w:cs="Calibri"/>
                <w:sz w:val="20"/>
                <w:szCs w:val="20"/>
              </w:rPr>
              <w:t>47 699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color w:val="000000"/>
              </w:rPr>
            </w:pPr>
            <w:r w:rsidRPr="00E9028A">
              <w:rPr>
                <w:rFonts w:ascii="Calibri" w:hAnsi="Calibri" w:cs="Calibri"/>
                <w:sz w:val="20"/>
                <w:szCs w:val="20"/>
              </w:rPr>
              <w:t>47 699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Ostatné náklady na hospodársku činnosť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38 657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33 112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5 545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Výsledok hospodárenia z hospodárskej činnosti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113 572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143 859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-30 287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Pridaná hodnota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264 286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163 221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101 065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Výnosy z finančnej činnosti spolu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710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710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Tržby z predaja cenných papierov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5AA7" w:rsidRDefault="00E65AA7" w:rsidP="00E65AA7">
            <w:pPr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Výnosové úroky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5AA7" w:rsidRDefault="00E65AA7" w:rsidP="00E65AA7">
            <w:pPr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>Kurzové zisky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710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710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Ostatné výnosy z finančnej činnosti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Náklady na finančnú činnosť spolu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48 624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49 256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-632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Predané cenné papiere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>Nákladové úroky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36 153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40 214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-4 061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>Kurzové straty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1 410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1 410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Ostatné náklady na finančnú činnosť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11 061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9 042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2 019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 xml:space="preserve">Výsledok hospodárenia z finančnej činnosti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-47 914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-49 256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1 342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Výsledok hospodárenia za účtovné obdobie pred zdanením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65 658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94 603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-28 945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sz w:val="20"/>
                <w:szCs w:val="20"/>
              </w:rPr>
              <w:t xml:space="preserve">Daň z príjmov 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15 434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13 763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1 671</w:t>
            </w:r>
          </w:p>
        </w:tc>
      </w:tr>
      <w:tr w:rsidR="00E65AA7" w:rsidRPr="009F1680" w:rsidTr="000C15CB">
        <w:trPr>
          <w:trHeight w:hRule="exact" w:val="301"/>
        </w:trPr>
        <w:tc>
          <w:tcPr>
            <w:tcW w:w="5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9F1680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Výsledok hospodárenia za účtovné obdobie po  zdanení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50 224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Pr="009F1680" w:rsidRDefault="00E65AA7" w:rsidP="00E65A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80 840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2D69A"/>
            <w:noWrap/>
            <w:vAlign w:val="center"/>
            <w:hideMark/>
          </w:tcPr>
          <w:p w:rsidR="00E65AA7" w:rsidRDefault="00E65AA7" w:rsidP="00E65AA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-30 616</w:t>
            </w:r>
          </w:p>
        </w:tc>
      </w:tr>
    </w:tbl>
    <w:p w:rsidR="002A35A4" w:rsidRDefault="002A35A4" w:rsidP="009342D8"/>
    <w:p w:rsidR="005F4BCD" w:rsidRDefault="005F4BCD" w:rsidP="009342D8"/>
    <w:p w:rsidR="00F14897" w:rsidRDefault="00F14897">
      <w:bookmarkStart w:id="16" w:name="_Toc451253917"/>
      <w:r>
        <w:rPr>
          <w:b/>
          <w:bCs/>
        </w:rPr>
        <w:br w:type="page"/>
      </w:r>
    </w:p>
    <w:tbl>
      <w:tblPr>
        <w:tblW w:w="770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96"/>
        <w:gridCol w:w="1356"/>
        <w:gridCol w:w="1356"/>
      </w:tblGrid>
      <w:tr w:rsidR="000D1319" w:rsidRPr="008E7ECA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8E7ECA" w:rsidRDefault="000D1319" w:rsidP="00CC47CB">
            <w:pPr>
              <w:pStyle w:val="Nadpis2"/>
              <w:rPr>
                <w:rFonts w:ascii="Calibri" w:eastAsia="Times New Roman" w:hAnsi="Calibri" w:cs="Times New Roman"/>
                <w:color w:val="000000"/>
                <w:sz w:val="24"/>
                <w:szCs w:val="22"/>
              </w:rPr>
            </w:pPr>
            <w:r w:rsidRPr="008E7ECA">
              <w:rPr>
                <w:rFonts w:ascii="Calibri" w:eastAsia="Times New Roman" w:hAnsi="Calibri" w:cs="Calibri"/>
                <w:bCs w:val="0"/>
                <w:color w:val="000000"/>
                <w:sz w:val="24"/>
              </w:rPr>
              <w:lastRenderedPageBreak/>
              <w:t>Štruktúra neobežného majetku k 31.12.201</w:t>
            </w:r>
            <w:bookmarkEnd w:id="16"/>
            <w:r w:rsidR="004E79EF">
              <w:rPr>
                <w:rFonts w:ascii="Calibri" w:eastAsia="Times New Roman" w:hAnsi="Calibri" w:cs="Calibri"/>
                <w:bCs w:val="0"/>
                <w:color w:val="000000"/>
                <w:sz w:val="24"/>
              </w:rPr>
              <w:t>8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8E7ECA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8E7ECA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</w:rPr>
            </w:pPr>
          </w:p>
        </w:tc>
      </w:tr>
      <w:tr w:rsidR="000D1319" w:rsidRPr="000D1319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EUR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%</w:t>
            </w:r>
          </w:p>
        </w:tc>
      </w:tr>
      <w:tr w:rsidR="000D1319" w:rsidRPr="000D1319" w:rsidTr="000D1319">
        <w:trPr>
          <w:trHeight w:val="300"/>
        </w:trPr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Dlhodobý nehmotný majetok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9 836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13,3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Dlhodobý hmotný majetok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64 146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86,7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b/>
                <w:bCs/>
                <w:color w:val="000000"/>
              </w:rPr>
              <w:t>Neobežný majetok spolu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73 982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0D1319" w:rsidRPr="008E7ECA" w:rsidTr="000D1319">
        <w:trPr>
          <w:trHeight w:val="300"/>
        </w:trPr>
        <w:tc>
          <w:tcPr>
            <w:tcW w:w="63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79EF" w:rsidRDefault="004E79EF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</w:p>
          <w:p w:rsidR="000D1319" w:rsidRPr="008E7ECA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Štruktúra dlhodobé</w:t>
            </w:r>
            <w:r w:rsidR="00851610" w:rsidRPr="008E7EC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ho hmotného majetku k 31.12.201</w:t>
            </w:r>
            <w:r w:rsidR="004E79E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8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8E7ECA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</w:rPr>
            </w:pPr>
          </w:p>
        </w:tc>
      </w:tr>
      <w:tr w:rsidR="000D1319" w:rsidRPr="000D1319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EUR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%</w:t>
            </w:r>
          </w:p>
        </w:tc>
      </w:tr>
      <w:tr w:rsidR="000D1319" w:rsidRPr="000D1319" w:rsidTr="000D1319">
        <w:trPr>
          <w:trHeight w:val="300"/>
        </w:trPr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Pozemky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EC4F4B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EC4F4B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Stavby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EC4F4B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EC4F4B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Samostatné hnuteľné veci a súbory hnuteľných vecí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64 146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100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:rsidTr="00D103D8">
        <w:trPr>
          <w:trHeight w:val="7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1319" w:rsidRPr="000D1319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Dlhodobý hmotný majetok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64 146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</w:tbl>
    <w:p w:rsidR="00314BEE" w:rsidRPr="00060F67" w:rsidRDefault="00314BEE" w:rsidP="00060F67"/>
    <w:tbl>
      <w:tblPr>
        <w:tblW w:w="770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96"/>
        <w:gridCol w:w="1356"/>
        <w:gridCol w:w="1356"/>
      </w:tblGrid>
      <w:tr w:rsidR="0088154F" w:rsidRPr="000D1319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Štruktúra obežného majetku k 31.12.201</w:t>
            </w:r>
            <w:r w:rsidR="004E79E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8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8154F" w:rsidRPr="000D1319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EUR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%</w:t>
            </w:r>
          </w:p>
        </w:tc>
      </w:tr>
      <w:tr w:rsidR="0088154F" w:rsidRPr="000D1319" w:rsidTr="001E4F7B">
        <w:trPr>
          <w:trHeight w:hRule="exact" w:val="301"/>
        </w:trPr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Zásoby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1 498 207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63,60</w:t>
            </w:r>
            <w:r w:rsidR="0088154F">
              <w:rPr>
                <w:rFonts w:ascii="Calibri" w:hAnsi="Calibri"/>
                <w:color w:val="000000"/>
              </w:rPr>
              <w:t>%</w:t>
            </w:r>
          </w:p>
        </w:tc>
      </w:tr>
      <w:tr w:rsidR="0088154F" w:rsidRPr="000D1319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Dlhodobé pohľadávky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9 392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0,40</w:t>
            </w:r>
            <w:r w:rsidR="0088154F">
              <w:rPr>
                <w:rFonts w:ascii="Calibri" w:hAnsi="Calibri"/>
                <w:color w:val="000000"/>
              </w:rPr>
              <w:t>%</w:t>
            </w:r>
          </w:p>
        </w:tc>
      </w:tr>
      <w:tr w:rsidR="0088154F" w:rsidRPr="000D1319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Krátkodobé pohľadávky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713 116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30,27</w:t>
            </w:r>
            <w:r w:rsidR="0088154F">
              <w:rPr>
                <w:rFonts w:ascii="Calibri" w:hAnsi="Calibri"/>
                <w:color w:val="000000"/>
              </w:rPr>
              <w:t>%</w:t>
            </w:r>
          </w:p>
        </w:tc>
      </w:tr>
      <w:tr w:rsidR="0088154F" w:rsidRPr="000D1319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Finančné účty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134 877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5,73</w:t>
            </w:r>
            <w:r w:rsidR="0088154F">
              <w:rPr>
                <w:rFonts w:ascii="Calibri" w:hAnsi="Calibri"/>
                <w:color w:val="000000"/>
              </w:rPr>
              <w:t>%</w:t>
            </w:r>
          </w:p>
        </w:tc>
      </w:tr>
      <w:tr w:rsidR="0088154F" w:rsidRPr="000D1319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88154F" w:rsidRPr="0088154F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Cs/>
                <w:color w:val="000000"/>
              </w:rPr>
            </w:pPr>
            <w:r w:rsidRPr="0088154F">
              <w:rPr>
                <w:rFonts w:ascii="Calibri" w:eastAsia="Times New Roman" w:hAnsi="Calibri" w:cs="Times New Roman"/>
                <w:b/>
                <w:bCs/>
                <w:iCs/>
                <w:color w:val="000000"/>
              </w:rPr>
              <w:t>Obežný majetok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88154F" w:rsidRPr="00017845" w:rsidRDefault="009E3A54" w:rsidP="0088154F">
            <w:pPr>
              <w:jc w:val="right"/>
              <w:rPr>
                <w:rFonts w:ascii="Calibri" w:hAnsi="Calibri"/>
                <w:b/>
                <w:bCs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Cs/>
                <w:color w:val="000000"/>
              </w:rPr>
              <w:t>2 355 592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88154F" w:rsidRDefault="0088154F" w:rsidP="0088154F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 </w:t>
            </w:r>
          </w:p>
        </w:tc>
      </w:tr>
    </w:tbl>
    <w:p w:rsidR="0088154F" w:rsidRDefault="0088154F" w:rsidP="003C6792">
      <w:pPr>
        <w:autoSpaceDE w:val="0"/>
        <w:autoSpaceDN w:val="0"/>
        <w:adjustRightInd w:val="0"/>
        <w:spacing w:after="0" w:line="240" w:lineRule="auto"/>
        <w:jc w:val="both"/>
      </w:pPr>
    </w:p>
    <w:p w:rsidR="000D1319" w:rsidRDefault="000D1319" w:rsidP="008E7ECA">
      <w:pPr>
        <w:autoSpaceDE w:val="0"/>
        <w:autoSpaceDN w:val="0"/>
        <w:adjustRightInd w:val="0"/>
        <w:spacing w:after="0" w:line="240" w:lineRule="auto"/>
        <w:jc w:val="center"/>
      </w:pPr>
    </w:p>
    <w:p w:rsidR="000D1319" w:rsidRDefault="00382544" w:rsidP="00A43397">
      <w:pPr>
        <w:autoSpaceDE w:val="0"/>
        <w:autoSpaceDN w:val="0"/>
        <w:adjustRightInd w:val="0"/>
        <w:spacing w:after="0" w:line="240" w:lineRule="auto"/>
        <w:jc w:val="both"/>
      </w:pPr>
      <w:r>
        <w:rPr>
          <w:noProof/>
        </w:rPr>
        <w:drawing>
          <wp:inline distT="0" distB="0" distL="0" distR="0">
            <wp:extent cx="5486400" cy="3200400"/>
            <wp:effectExtent l="0" t="0" r="0" b="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0D1319" w:rsidRDefault="000D1319" w:rsidP="00A43397">
      <w:pPr>
        <w:autoSpaceDE w:val="0"/>
        <w:autoSpaceDN w:val="0"/>
        <w:adjustRightInd w:val="0"/>
        <w:spacing w:after="0" w:line="240" w:lineRule="auto"/>
        <w:jc w:val="both"/>
      </w:pPr>
    </w:p>
    <w:p w:rsidR="000D1319" w:rsidRDefault="000D1319" w:rsidP="00A43397">
      <w:pPr>
        <w:autoSpaceDE w:val="0"/>
        <w:autoSpaceDN w:val="0"/>
        <w:adjustRightInd w:val="0"/>
        <w:spacing w:after="0" w:line="240" w:lineRule="auto"/>
        <w:jc w:val="both"/>
      </w:pPr>
    </w:p>
    <w:p w:rsidR="00A43397" w:rsidRDefault="00A43397" w:rsidP="00A43397">
      <w:pPr>
        <w:autoSpaceDE w:val="0"/>
        <w:autoSpaceDN w:val="0"/>
        <w:adjustRightInd w:val="0"/>
        <w:spacing w:after="0" w:line="240" w:lineRule="auto"/>
        <w:jc w:val="both"/>
      </w:pPr>
      <w:r>
        <w:tab/>
        <w:t>K 31.12.201</w:t>
      </w:r>
      <w:r w:rsidR="00B1087E">
        <w:t>8</w:t>
      </w:r>
      <w:r>
        <w:t xml:space="preserve"> </w:t>
      </w:r>
      <w:r w:rsidR="00300E9A">
        <w:t>30</w:t>
      </w:r>
      <w:r w:rsidR="00060F67" w:rsidRPr="00AF7655">
        <w:t>,</w:t>
      </w:r>
      <w:r w:rsidR="00300E9A">
        <w:t>27</w:t>
      </w:r>
      <w:r w:rsidRPr="00AF7655">
        <w:t>% z obežného majetku spoločnosti predstavujú krátkodobé pohľadávky. Krátkodobé pohľadávky k 31.12.201</w:t>
      </w:r>
      <w:r w:rsidR="00300E9A">
        <w:t>8</w:t>
      </w:r>
      <w:r w:rsidRPr="00AF7655">
        <w:t xml:space="preserve"> sú vo výške </w:t>
      </w:r>
      <w:r w:rsidR="00300E9A">
        <w:t>835 257</w:t>
      </w:r>
      <w:r w:rsidRPr="00AF7655">
        <w:t xml:space="preserve"> E</w:t>
      </w:r>
      <w:r w:rsidR="00300E9A">
        <w:t>UR</w:t>
      </w:r>
      <w:r w:rsidR="004622BE" w:rsidRPr="00AF7655">
        <w:t xml:space="preserve"> brutto</w:t>
      </w:r>
      <w:r w:rsidRPr="00AF7655">
        <w:t xml:space="preserve">, spoločnosť k nim tvorila opravné položky vo výške </w:t>
      </w:r>
      <w:r w:rsidR="00300E9A">
        <w:t>122 141</w:t>
      </w:r>
      <w:r w:rsidR="004622BE" w:rsidRPr="00AF7655">
        <w:t xml:space="preserve"> </w:t>
      </w:r>
      <w:r w:rsidRPr="00AF7655">
        <w:t>E</w:t>
      </w:r>
      <w:r w:rsidR="00300E9A">
        <w:t>UR</w:t>
      </w:r>
      <w:r w:rsidRPr="00AF7655">
        <w:t>.</w:t>
      </w:r>
      <w:r>
        <w:t xml:space="preserve"> </w:t>
      </w:r>
    </w:p>
    <w:p w:rsidR="004E5BB7" w:rsidRDefault="004E5BB7" w:rsidP="003C6792">
      <w:pPr>
        <w:autoSpaceDE w:val="0"/>
        <w:autoSpaceDN w:val="0"/>
        <w:adjustRightInd w:val="0"/>
        <w:spacing w:after="0" w:line="240" w:lineRule="auto"/>
        <w:jc w:val="both"/>
      </w:pPr>
    </w:p>
    <w:p w:rsidR="00AB76E9" w:rsidRDefault="00AB76E9" w:rsidP="003C6792">
      <w:pPr>
        <w:autoSpaceDE w:val="0"/>
        <w:autoSpaceDN w:val="0"/>
        <w:adjustRightInd w:val="0"/>
        <w:spacing w:after="0" w:line="240" w:lineRule="auto"/>
        <w:jc w:val="both"/>
      </w:pPr>
    </w:p>
    <w:p w:rsidR="003C6792" w:rsidRDefault="00303672" w:rsidP="00F244AD">
      <w:pPr>
        <w:pStyle w:val="Nadpis2"/>
        <w:rPr>
          <w:rFonts w:ascii="Calibri" w:eastAsia="Times New Roman" w:hAnsi="Calibri" w:cs="Calibri"/>
          <w:bCs w:val="0"/>
          <w:color w:val="000000"/>
        </w:rPr>
      </w:pPr>
      <w:bookmarkStart w:id="17" w:name="_Toc451253919"/>
      <w:r>
        <w:rPr>
          <w:rFonts w:ascii="Calibri" w:eastAsia="Times New Roman" w:hAnsi="Calibri" w:cs="Calibri"/>
          <w:bCs w:val="0"/>
          <w:color w:val="000000"/>
        </w:rPr>
        <w:t>Predaj</w:t>
      </w:r>
      <w:r w:rsidR="003C6792" w:rsidRPr="00F244AD">
        <w:rPr>
          <w:rFonts w:ascii="Calibri" w:eastAsia="Times New Roman" w:hAnsi="Calibri" w:cs="Calibri"/>
          <w:bCs w:val="0"/>
          <w:color w:val="000000"/>
        </w:rPr>
        <w:t xml:space="preserve"> tovaru v období 20</w:t>
      </w:r>
      <w:r w:rsidR="005F4BCD">
        <w:rPr>
          <w:rFonts w:ascii="Calibri" w:eastAsia="Times New Roman" w:hAnsi="Calibri" w:cs="Calibri"/>
          <w:bCs w:val="0"/>
          <w:color w:val="000000"/>
        </w:rPr>
        <w:t>1</w:t>
      </w:r>
      <w:r w:rsidR="001E0911">
        <w:rPr>
          <w:rFonts w:ascii="Calibri" w:eastAsia="Times New Roman" w:hAnsi="Calibri" w:cs="Calibri"/>
          <w:bCs w:val="0"/>
          <w:color w:val="000000"/>
        </w:rPr>
        <w:t>3</w:t>
      </w:r>
      <w:r w:rsidR="003C6792" w:rsidRPr="00F244AD">
        <w:rPr>
          <w:rFonts w:ascii="Calibri" w:eastAsia="Times New Roman" w:hAnsi="Calibri" w:cs="Calibri"/>
          <w:bCs w:val="0"/>
          <w:color w:val="000000"/>
        </w:rPr>
        <w:t xml:space="preserve"> – 201</w:t>
      </w:r>
      <w:r w:rsidR="00A0743E">
        <w:rPr>
          <w:rFonts w:ascii="Calibri" w:eastAsia="Times New Roman" w:hAnsi="Calibri" w:cs="Calibri"/>
          <w:bCs w:val="0"/>
          <w:color w:val="000000"/>
        </w:rPr>
        <w:t>8</w:t>
      </w:r>
      <w:r w:rsidR="00CC47CB">
        <w:rPr>
          <w:rFonts w:ascii="Calibri" w:eastAsia="Times New Roman" w:hAnsi="Calibri" w:cs="Calibri"/>
          <w:bCs w:val="0"/>
          <w:color w:val="000000"/>
        </w:rPr>
        <w:t xml:space="preserve"> v</w:t>
      </w:r>
      <w:r w:rsidR="008E7ECA">
        <w:rPr>
          <w:rFonts w:ascii="Calibri" w:eastAsia="Times New Roman" w:hAnsi="Calibri" w:cs="Calibri"/>
          <w:bCs w:val="0"/>
          <w:color w:val="000000"/>
        </w:rPr>
        <w:t> </w:t>
      </w:r>
      <w:r w:rsidR="00CC47CB">
        <w:rPr>
          <w:rFonts w:ascii="Calibri" w:eastAsia="Times New Roman" w:hAnsi="Calibri" w:cs="Calibri"/>
          <w:bCs w:val="0"/>
          <w:color w:val="000000"/>
        </w:rPr>
        <w:t>EUR</w:t>
      </w:r>
      <w:bookmarkEnd w:id="17"/>
    </w:p>
    <w:tbl>
      <w:tblPr>
        <w:tblStyle w:val="Mkatabulky"/>
        <w:tblW w:w="9921" w:type="dxa"/>
        <w:tblLook w:val="04A0" w:firstRow="1" w:lastRow="0" w:firstColumn="1" w:lastColumn="0" w:noHBand="0" w:noVBand="1"/>
      </w:tblPr>
      <w:tblGrid>
        <w:gridCol w:w="2406"/>
        <w:gridCol w:w="1189"/>
        <w:gridCol w:w="1190"/>
        <w:gridCol w:w="1229"/>
        <w:gridCol w:w="1302"/>
        <w:gridCol w:w="1302"/>
        <w:gridCol w:w="1303"/>
      </w:tblGrid>
      <w:tr w:rsidR="00A0743E" w:rsidTr="00A0743E">
        <w:trPr>
          <w:trHeight w:val="323"/>
        </w:trPr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:rsidR="00A0743E" w:rsidRPr="008E7ECA" w:rsidRDefault="00A0743E" w:rsidP="008E7ECA">
            <w:pP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2013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2014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2015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2016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2017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2018</w:t>
            </w:r>
          </w:p>
        </w:tc>
      </w:tr>
      <w:tr w:rsidR="00A0743E" w:rsidTr="00A0743E">
        <w:trPr>
          <w:trHeight w:val="323"/>
        </w:trPr>
        <w:tc>
          <w:tcPr>
            <w:tcW w:w="2410" w:type="dxa"/>
            <w:tcBorders>
              <w:top w:val="single" w:sz="4" w:space="0" w:color="auto"/>
              <w:left w:val="nil"/>
              <w:right w:val="nil"/>
            </w:tcBorders>
          </w:tcPr>
          <w:p w:rsidR="00A0743E" w:rsidRDefault="00A0743E" w:rsidP="008E7ECA">
            <w:r w:rsidRPr="004622BE">
              <w:rPr>
                <w:rFonts w:ascii="Calibri" w:eastAsia="Times New Roman" w:hAnsi="Calibri" w:cs="Times New Roman"/>
                <w:color w:val="000000"/>
              </w:rPr>
              <w:t xml:space="preserve">Tržby  </w:t>
            </w:r>
            <w:r>
              <w:rPr>
                <w:rFonts w:ascii="Calibri" w:eastAsia="Times New Roman" w:hAnsi="Calibri" w:cs="Times New Roman"/>
                <w:color w:val="000000"/>
              </w:rPr>
              <w:t>z predaja tovaru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right w:val="nil"/>
            </w:tcBorders>
          </w:tcPr>
          <w:p w:rsidR="00A0743E" w:rsidRDefault="00A0743E" w:rsidP="008E7ECA">
            <w:pPr>
              <w:jc w:val="center"/>
            </w:pPr>
            <w:r>
              <w:rPr>
                <w:rFonts w:ascii="Calibri" w:eastAsia="Times New Roman" w:hAnsi="Calibri" w:cs="Times New Roman"/>
                <w:color w:val="000000"/>
              </w:rPr>
              <w:t>628 383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right w:val="nil"/>
            </w:tcBorders>
          </w:tcPr>
          <w:p w:rsidR="00A0743E" w:rsidRDefault="00A0743E" w:rsidP="008E7ECA">
            <w:pPr>
              <w:jc w:val="center"/>
            </w:pPr>
            <w:r>
              <w:rPr>
                <w:rFonts w:ascii="Calibri" w:eastAsia="Times New Roman" w:hAnsi="Calibri" w:cs="Times New Roman"/>
                <w:color w:val="000000"/>
              </w:rPr>
              <w:t>3 602 656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right w:val="nil"/>
            </w:tcBorders>
          </w:tcPr>
          <w:p w:rsidR="00A0743E" w:rsidRDefault="00A0743E" w:rsidP="008E7ECA">
            <w:pPr>
              <w:jc w:val="center"/>
            </w:pPr>
            <w:r>
              <w:rPr>
                <w:rFonts w:ascii="Calibri" w:eastAsia="Times New Roman" w:hAnsi="Calibri" w:cs="Times New Roman"/>
                <w:color w:val="000000"/>
              </w:rPr>
              <w:t>6 973 714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nil"/>
            </w:tcBorders>
          </w:tcPr>
          <w:p w:rsidR="00A0743E" w:rsidRDefault="00A0743E" w:rsidP="008E7ECA">
            <w:pPr>
              <w:jc w:val="center"/>
            </w:pPr>
            <w:r>
              <w:rPr>
                <w:rFonts w:ascii="Calibri" w:eastAsia="Times New Roman" w:hAnsi="Calibri" w:cs="Times New Roman"/>
                <w:color w:val="000000"/>
              </w:rPr>
              <w:t>11 796 218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nil"/>
            </w:tcBorders>
          </w:tcPr>
          <w:p w:rsidR="00A0743E" w:rsidRDefault="00A0743E" w:rsidP="00303672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11 253 521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nil"/>
            </w:tcBorders>
          </w:tcPr>
          <w:p w:rsidR="00A0743E" w:rsidRDefault="00A0743E" w:rsidP="00303672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12 686 885</w:t>
            </w:r>
          </w:p>
        </w:tc>
      </w:tr>
    </w:tbl>
    <w:p w:rsidR="00CC47CB" w:rsidRDefault="00CC47CB" w:rsidP="004622BE"/>
    <w:p w:rsidR="006A183E" w:rsidRDefault="006A183E" w:rsidP="004622BE"/>
    <w:p w:rsidR="00D638D0" w:rsidRDefault="005854B0" w:rsidP="00AB76E9">
      <w:pPr>
        <w:jc w:val="center"/>
      </w:pPr>
      <w:r>
        <w:rPr>
          <w:noProof/>
        </w:rPr>
        <w:drawing>
          <wp:inline distT="0" distB="0" distL="0" distR="0">
            <wp:extent cx="5486400" cy="320040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CC47CB" w:rsidRPr="00CC47CB" w:rsidRDefault="00CC47CB" w:rsidP="005854B0">
      <w:bookmarkStart w:id="18" w:name="_Toc319581616"/>
    </w:p>
    <w:p w:rsidR="003C6792" w:rsidRDefault="003C6792" w:rsidP="003C6792">
      <w:pPr>
        <w:pStyle w:val="Nadpis1"/>
        <w:rPr>
          <w:color w:val="000000" w:themeColor="text1"/>
          <w:sz w:val="24"/>
          <w:szCs w:val="24"/>
        </w:rPr>
      </w:pPr>
      <w:bookmarkStart w:id="19" w:name="_Toc451253920"/>
      <w:r w:rsidRPr="00204529">
        <w:rPr>
          <w:color w:val="000000" w:themeColor="text1"/>
          <w:sz w:val="24"/>
          <w:szCs w:val="24"/>
        </w:rPr>
        <w:t>Návrh na rozdelenie zisku</w:t>
      </w:r>
      <w:bookmarkEnd w:id="18"/>
      <w:bookmarkEnd w:id="19"/>
    </w:p>
    <w:p w:rsidR="005940DD" w:rsidRPr="005940DD" w:rsidRDefault="005940DD" w:rsidP="005940DD"/>
    <w:p w:rsidR="003C6792" w:rsidRPr="00936DB1" w:rsidRDefault="005940DD" w:rsidP="003C6792">
      <w:pPr>
        <w:rPr>
          <w:color w:val="000000" w:themeColor="text1"/>
        </w:rPr>
      </w:pPr>
      <w:r w:rsidRPr="00936DB1">
        <w:rPr>
          <w:color w:val="000000" w:themeColor="text1"/>
        </w:rPr>
        <w:t>Zisk spoločnosti za rok 201</w:t>
      </w:r>
      <w:r w:rsidR="00A0743E">
        <w:rPr>
          <w:color w:val="000000" w:themeColor="text1"/>
        </w:rPr>
        <w:t>8</w:t>
      </w:r>
      <w:r w:rsidR="001E0911">
        <w:rPr>
          <w:color w:val="000000" w:themeColor="text1"/>
        </w:rPr>
        <w:t xml:space="preserve"> </w:t>
      </w:r>
      <w:r w:rsidR="001E49E3">
        <w:rPr>
          <w:color w:val="000000" w:themeColor="text1"/>
        </w:rPr>
        <w:t xml:space="preserve">v sume </w:t>
      </w:r>
      <w:r w:rsidR="00A0743E">
        <w:rPr>
          <w:color w:val="000000" w:themeColor="text1"/>
        </w:rPr>
        <w:t>50 224 EUR</w:t>
      </w:r>
      <w:r w:rsidRPr="00936DB1">
        <w:rPr>
          <w:color w:val="000000" w:themeColor="text1"/>
        </w:rPr>
        <w:t xml:space="preserve"> bude reinvestovaný, zostane ako nerozdelený zisk. </w:t>
      </w:r>
    </w:p>
    <w:p w:rsidR="005F4BCD" w:rsidRDefault="005F4BCD" w:rsidP="003C6792"/>
    <w:p w:rsidR="00323671" w:rsidRDefault="00323671" w:rsidP="00323671">
      <w:pPr>
        <w:pStyle w:val="Nadpis1"/>
        <w:rPr>
          <w:color w:val="000000" w:themeColor="text1"/>
          <w:sz w:val="24"/>
          <w:szCs w:val="24"/>
        </w:rPr>
      </w:pPr>
      <w:bookmarkStart w:id="20" w:name="_Toc451253921"/>
      <w:r>
        <w:rPr>
          <w:color w:val="000000" w:themeColor="text1"/>
          <w:sz w:val="24"/>
          <w:szCs w:val="24"/>
        </w:rPr>
        <w:t>Adresa a kontakty</w:t>
      </w:r>
      <w:bookmarkEnd w:id="20"/>
    </w:p>
    <w:p w:rsidR="00F231A5" w:rsidRDefault="00F231A5" w:rsidP="003C6792"/>
    <w:p w:rsidR="00F231A5" w:rsidRDefault="00323671" w:rsidP="003C6792">
      <w:r w:rsidRPr="00323671">
        <w:rPr>
          <w:sz w:val="24"/>
          <w:szCs w:val="24"/>
        </w:rPr>
        <w:t>Sídlo spoločnosti</w:t>
      </w:r>
      <w:r>
        <w:rPr>
          <w:b/>
        </w:rPr>
        <w:tab/>
      </w:r>
      <w:r>
        <w:rPr>
          <w:b/>
        </w:rPr>
        <w:tab/>
      </w:r>
      <w:r w:rsidRPr="00323671">
        <w:rPr>
          <w:b/>
          <w:i/>
          <w:sz w:val="24"/>
          <w:szCs w:val="24"/>
        </w:rPr>
        <w:t xml:space="preserve"> </w:t>
      </w:r>
      <w:r w:rsidR="006F1458">
        <w:rPr>
          <w:b/>
          <w:i/>
          <w:sz w:val="24"/>
          <w:szCs w:val="24"/>
        </w:rPr>
        <w:t>Svätoplukova 2035/11, 926 00 Sereď</w:t>
      </w:r>
    </w:p>
    <w:p w:rsidR="00323671" w:rsidRDefault="00323671" w:rsidP="003C6792">
      <w:pPr>
        <w:rPr>
          <w:b/>
          <w:i/>
          <w:sz w:val="24"/>
          <w:szCs w:val="24"/>
        </w:rPr>
      </w:pPr>
      <w:r w:rsidRPr="00323671">
        <w:rPr>
          <w:sz w:val="24"/>
          <w:szCs w:val="24"/>
        </w:rPr>
        <w:t>Adresa prevádzky</w:t>
      </w:r>
      <w:r>
        <w:tab/>
      </w:r>
      <w:r>
        <w:tab/>
      </w:r>
      <w:r w:rsidR="006F1458">
        <w:rPr>
          <w:b/>
          <w:i/>
          <w:sz w:val="24"/>
          <w:szCs w:val="24"/>
        </w:rPr>
        <w:t>Námestie Slobody 4330/47, 926 01 Sereď</w:t>
      </w:r>
    </w:p>
    <w:p w:rsidR="00CE69CC" w:rsidRDefault="00323671" w:rsidP="00323671">
      <w:pPr>
        <w:pStyle w:val="Normlnweb"/>
        <w:spacing w:after="0" w:afterAutospacing="0"/>
        <w:contextualSpacing/>
        <w:rPr>
          <w:rFonts w:asciiTheme="minorHAnsi" w:eastAsiaTheme="minorHAnsi" w:hAnsiTheme="minorHAnsi" w:cstheme="minorBidi"/>
          <w:b/>
          <w:i/>
          <w:lang w:eastAsia="en-US"/>
        </w:rPr>
      </w:pPr>
      <w:r w:rsidRPr="00323671">
        <w:rPr>
          <w:rFonts w:asciiTheme="minorHAnsi" w:eastAsiaTheme="minorHAnsi" w:hAnsiTheme="minorHAnsi" w:cstheme="minorBidi"/>
          <w:b/>
          <w:i/>
          <w:lang w:eastAsia="en-US"/>
        </w:rPr>
        <w:t>Tel</w:t>
      </w:r>
      <w:r>
        <w:rPr>
          <w:rFonts w:asciiTheme="minorHAnsi" w:eastAsiaTheme="minorHAnsi" w:hAnsiTheme="minorHAnsi" w:cstheme="minorBidi"/>
          <w:b/>
          <w:i/>
          <w:lang w:eastAsia="en-US"/>
        </w:rPr>
        <w:t>.</w:t>
      </w:r>
      <w:r w:rsidRPr="00323671">
        <w:rPr>
          <w:rFonts w:asciiTheme="minorHAnsi" w:eastAsiaTheme="minorHAnsi" w:hAnsiTheme="minorHAnsi" w:cstheme="minorBidi"/>
          <w:b/>
          <w:i/>
          <w:lang w:eastAsia="en-US"/>
        </w:rPr>
        <w:t xml:space="preserve">: +421 </w:t>
      </w:r>
      <w:r w:rsidR="006F1458">
        <w:rPr>
          <w:rFonts w:asciiTheme="minorHAnsi" w:eastAsiaTheme="minorHAnsi" w:hAnsiTheme="minorHAnsi" w:cstheme="minorBidi"/>
          <w:b/>
          <w:i/>
          <w:lang w:eastAsia="en-US"/>
        </w:rPr>
        <w:t>905711425</w:t>
      </w:r>
    </w:p>
    <w:p w:rsidR="00323671" w:rsidRDefault="00323671" w:rsidP="00323671">
      <w:pPr>
        <w:pStyle w:val="Normlnweb"/>
        <w:spacing w:after="0" w:afterAutospacing="0"/>
        <w:contextualSpacing/>
        <w:rPr>
          <w:rFonts w:asciiTheme="minorHAnsi" w:eastAsiaTheme="minorHAnsi" w:hAnsiTheme="minorHAnsi" w:cstheme="minorBidi"/>
          <w:b/>
          <w:i/>
          <w:lang w:eastAsia="en-US"/>
        </w:rPr>
      </w:pPr>
      <w:r>
        <w:rPr>
          <w:rFonts w:asciiTheme="minorHAnsi" w:eastAsiaTheme="minorHAnsi" w:hAnsiTheme="minorHAnsi" w:cstheme="minorBidi"/>
          <w:b/>
          <w:i/>
          <w:lang w:eastAsia="en-US"/>
        </w:rPr>
        <w:t>e-mail:</w:t>
      </w:r>
      <w:r w:rsidRPr="00323671">
        <w:rPr>
          <w:rFonts w:asciiTheme="minorHAnsi" w:eastAsiaTheme="minorHAnsi" w:hAnsiTheme="minorHAnsi" w:cstheme="minorBidi"/>
          <w:b/>
          <w:i/>
          <w:lang w:eastAsia="en-US"/>
        </w:rPr>
        <w:t xml:space="preserve"> </w:t>
      </w:r>
      <w:r w:rsidR="006F1458">
        <w:rPr>
          <w:rFonts w:asciiTheme="minorHAnsi" w:eastAsiaTheme="minorHAnsi" w:hAnsiTheme="minorHAnsi" w:cstheme="minorBidi"/>
          <w:b/>
          <w:i/>
          <w:lang w:eastAsia="en-US"/>
        </w:rPr>
        <w:t>ofackovec@of-sro.sk</w:t>
      </w:r>
    </w:p>
    <w:p w:rsidR="00323671" w:rsidRPr="00323671" w:rsidRDefault="00323671" w:rsidP="00323671">
      <w:pPr>
        <w:pStyle w:val="Normlnweb"/>
        <w:rPr>
          <w:rFonts w:asciiTheme="minorHAnsi" w:eastAsiaTheme="minorHAnsi" w:hAnsiTheme="minorHAnsi" w:cstheme="minorBidi"/>
          <w:b/>
          <w:i/>
          <w:lang w:eastAsia="en-US"/>
        </w:rPr>
      </w:pPr>
    </w:p>
    <w:p w:rsidR="00F231A5" w:rsidRDefault="00F231A5" w:rsidP="003C6792"/>
    <w:p w:rsidR="00F231A5" w:rsidRDefault="00F231A5" w:rsidP="003C6792"/>
    <w:p w:rsidR="00F231A5" w:rsidRDefault="00F231A5" w:rsidP="003C6792"/>
    <w:p w:rsidR="00F231A5" w:rsidRDefault="00F231A5" w:rsidP="003C6792"/>
    <w:p w:rsidR="00F231A5" w:rsidRDefault="00F231A5" w:rsidP="003C6792"/>
    <w:p w:rsidR="00F231A5" w:rsidRDefault="00F231A5" w:rsidP="003C6792"/>
    <w:p w:rsidR="00F231A5" w:rsidRDefault="00F231A5" w:rsidP="003C6792"/>
    <w:p w:rsidR="00F231A5" w:rsidRDefault="00F231A5" w:rsidP="003C6792"/>
    <w:p w:rsidR="00F231A5" w:rsidRDefault="00F231A5" w:rsidP="003C6792"/>
    <w:p w:rsidR="00F231A5" w:rsidRDefault="00F231A5" w:rsidP="003C6792"/>
    <w:p w:rsidR="00576E8D" w:rsidRDefault="00576E8D" w:rsidP="003C6792"/>
    <w:p w:rsidR="005F4BCD" w:rsidRDefault="005F4BCD" w:rsidP="003C6792"/>
    <w:p w:rsidR="005F4BCD" w:rsidRDefault="005F4BCD" w:rsidP="003C6792"/>
    <w:p w:rsidR="005F4BCD" w:rsidRDefault="005F4BCD" w:rsidP="003C6792"/>
    <w:p w:rsidR="005F4BCD" w:rsidRDefault="005F4BCD" w:rsidP="003C6792"/>
    <w:p w:rsidR="005F4BCD" w:rsidRDefault="005F4BCD" w:rsidP="003C6792"/>
    <w:p w:rsidR="00576E8D" w:rsidRDefault="00576E8D" w:rsidP="003C6792"/>
    <w:p w:rsidR="00576E8D" w:rsidRDefault="00576E8D" w:rsidP="003C6792"/>
    <w:p w:rsidR="00F231A5" w:rsidRDefault="00F231A5" w:rsidP="00F244AD">
      <w:pPr>
        <w:pStyle w:val="Nadpis1"/>
        <w:rPr>
          <w:bCs w:val="0"/>
          <w:color w:val="000000" w:themeColor="text1"/>
          <w:sz w:val="24"/>
          <w:szCs w:val="24"/>
        </w:rPr>
      </w:pPr>
      <w:bookmarkStart w:id="21" w:name="_Toc451253922"/>
      <w:r>
        <w:rPr>
          <w:bCs w:val="0"/>
          <w:color w:val="000000" w:themeColor="text1"/>
          <w:sz w:val="24"/>
          <w:szCs w:val="24"/>
        </w:rPr>
        <w:t>Prílohy</w:t>
      </w:r>
      <w:bookmarkEnd w:id="21"/>
    </w:p>
    <w:p w:rsidR="00211212" w:rsidRPr="00F231A5" w:rsidRDefault="00C16BDC" w:rsidP="00F231A5">
      <w:pPr>
        <w:pStyle w:val="Nadpis2"/>
        <w:spacing w:line="240" w:lineRule="auto"/>
        <w:contextualSpacing/>
        <w:rPr>
          <w:rFonts w:ascii="Calibri" w:eastAsia="Times New Roman" w:hAnsi="Calibri" w:cs="Calibri"/>
          <w:color w:val="000000"/>
        </w:rPr>
      </w:pPr>
      <w:bookmarkStart w:id="22" w:name="_Toc451253923"/>
      <w:r w:rsidRPr="00F231A5">
        <w:rPr>
          <w:rFonts w:ascii="Calibri" w:eastAsia="Times New Roman" w:hAnsi="Calibri" w:cs="Calibri"/>
          <w:color w:val="000000"/>
        </w:rPr>
        <w:t>Správa audítora k</w:t>
      </w:r>
      <w:r w:rsidR="00211212" w:rsidRPr="00F231A5">
        <w:rPr>
          <w:rFonts w:ascii="Calibri" w:eastAsia="Times New Roman" w:hAnsi="Calibri" w:cs="Calibri"/>
          <w:color w:val="000000"/>
        </w:rPr>
        <w:t> účtovnej závierke 201</w:t>
      </w:r>
      <w:bookmarkEnd w:id="22"/>
      <w:r w:rsidR="00A0743E">
        <w:rPr>
          <w:rFonts w:ascii="Calibri" w:eastAsia="Times New Roman" w:hAnsi="Calibri" w:cs="Calibri"/>
          <w:color w:val="000000"/>
        </w:rPr>
        <w:t>8</w:t>
      </w:r>
    </w:p>
    <w:p w:rsidR="003C6792" w:rsidRPr="00060F67" w:rsidRDefault="00211212" w:rsidP="00060F67">
      <w:pPr>
        <w:pStyle w:val="Nadpis2"/>
        <w:spacing w:line="240" w:lineRule="auto"/>
        <w:contextualSpacing/>
        <w:rPr>
          <w:rFonts w:ascii="Calibri" w:eastAsia="Times New Roman" w:hAnsi="Calibri" w:cs="Calibri"/>
          <w:color w:val="000000"/>
        </w:rPr>
      </w:pPr>
      <w:bookmarkStart w:id="23" w:name="_Toc451253924"/>
      <w:r w:rsidRPr="00F231A5">
        <w:rPr>
          <w:rFonts w:ascii="Calibri" w:eastAsia="Times New Roman" w:hAnsi="Calibri" w:cs="Calibri"/>
          <w:color w:val="000000"/>
        </w:rPr>
        <w:t>Ú</w:t>
      </w:r>
      <w:r w:rsidR="003C6792" w:rsidRPr="00F231A5">
        <w:rPr>
          <w:rFonts w:ascii="Calibri" w:eastAsia="Times New Roman" w:hAnsi="Calibri" w:cs="Calibri"/>
          <w:color w:val="000000"/>
        </w:rPr>
        <w:t>čtovná závierka 201</w:t>
      </w:r>
      <w:bookmarkEnd w:id="23"/>
      <w:r w:rsidR="00A0743E">
        <w:rPr>
          <w:rFonts w:ascii="Calibri" w:eastAsia="Times New Roman" w:hAnsi="Calibri" w:cs="Calibri"/>
          <w:color w:val="000000"/>
        </w:rPr>
        <w:t>8</w:t>
      </w:r>
    </w:p>
    <w:sectPr w:rsidR="003C6792" w:rsidRPr="00060F67" w:rsidSect="0049615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851" w:bottom="1418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6EAB" w:rsidRDefault="00896EAB" w:rsidP="00286DE5">
      <w:pPr>
        <w:spacing w:after="0" w:line="240" w:lineRule="auto"/>
      </w:pPr>
      <w:r>
        <w:separator/>
      </w:r>
    </w:p>
  </w:endnote>
  <w:endnote w:type="continuationSeparator" w:id="0">
    <w:p w:rsidR="00896EAB" w:rsidRDefault="00896EAB" w:rsidP="00286D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1A26" w:rsidRDefault="00871A2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1A26" w:rsidRPr="00286DE5" w:rsidRDefault="00871A26">
    <w:pPr>
      <w:pStyle w:val="Zpat"/>
      <w:rPr>
        <w:color w:val="92D050"/>
        <w:sz w:val="28"/>
        <w:szCs w:val="28"/>
      </w:rPr>
    </w:pPr>
    <w:r w:rsidRPr="00286DE5">
      <w:rPr>
        <w:color w:val="92D050"/>
        <w:sz w:val="28"/>
        <w:szCs w:val="28"/>
      </w:rPr>
      <w:t>Výročná správa 201</w:t>
    </w:r>
    <w:r>
      <w:rPr>
        <w:color w:val="92D050"/>
        <w:sz w:val="28"/>
        <w:szCs w:val="28"/>
      </w:rPr>
      <w:t>8</w:t>
    </w:r>
    <w:r>
      <w:rPr>
        <w:color w:val="92D050"/>
        <w:sz w:val="28"/>
        <w:szCs w:val="28"/>
      </w:rPr>
      <w:tab/>
    </w:r>
    <w:r>
      <w:rPr>
        <w:color w:val="92D050"/>
        <w:sz w:val="28"/>
        <w:szCs w:val="28"/>
      </w:rPr>
      <w:tab/>
    </w:r>
    <w:r w:rsidRPr="00286DE5">
      <w:rPr>
        <w:color w:val="92D050"/>
        <w:sz w:val="28"/>
        <w:szCs w:val="28"/>
      </w:rPr>
      <w:fldChar w:fldCharType="begin"/>
    </w:r>
    <w:r w:rsidRPr="00286DE5">
      <w:rPr>
        <w:color w:val="92D050"/>
        <w:sz w:val="28"/>
        <w:szCs w:val="28"/>
      </w:rPr>
      <w:instrText xml:space="preserve"> PAGE   \* MERGEFORMAT </w:instrText>
    </w:r>
    <w:r w:rsidRPr="00286DE5">
      <w:rPr>
        <w:color w:val="92D050"/>
        <w:sz w:val="28"/>
        <w:szCs w:val="28"/>
      </w:rPr>
      <w:fldChar w:fldCharType="separate"/>
    </w:r>
    <w:r>
      <w:rPr>
        <w:noProof/>
        <w:color w:val="92D050"/>
        <w:sz w:val="28"/>
        <w:szCs w:val="28"/>
      </w:rPr>
      <w:t>9</w:t>
    </w:r>
    <w:r w:rsidRPr="00286DE5">
      <w:rPr>
        <w:color w:val="92D050"/>
        <w:sz w:val="28"/>
        <w:szCs w:val="2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1A26" w:rsidRDefault="00871A2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6EAB" w:rsidRDefault="00896EAB" w:rsidP="00286DE5">
      <w:pPr>
        <w:spacing w:after="0" w:line="240" w:lineRule="auto"/>
      </w:pPr>
      <w:r>
        <w:separator/>
      </w:r>
    </w:p>
  </w:footnote>
  <w:footnote w:type="continuationSeparator" w:id="0">
    <w:p w:rsidR="00896EAB" w:rsidRDefault="00896EAB" w:rsidP="00286D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1A26" w:rsidRDefault="00871A2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1A26" w:rsidRDefault="00871A26" w:rsidP="00286DE5">
    <w:pPr>
      <w:pStyle w:val="Zhlav"/>
      <w:tabs>
        <w:tab w:val="clear" w:pos="9072"/>
        <w:tab w:val="right" w:pos="9498"/>
      </w:tabs>
    </w:pPr>
    <w:r>
      <w:rPr>
        <w:color w:val="92D050"/>
        <w:sz w:val="28"/>
        <w:szCs w:val="28"/>
      </w:rPr>
      <w:t xml:space="preserve">     </w:t>
    </w:r>
    <w:r>
      <w:rPr>
        <w:color w:val="92D050"/>
        <w:sz w:val="28"/>
        <w:szCs w:val="28"/>
      </w:rPr>
      <w:tab/>
    </w:r>
    <w:r>
      <w:rPr>
        <w:color w:val="92D050"/>
        <w:sz w:val="28"/>
        <w:szCs w:val="28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1A26" w:rsidRDefault="00871A26">
    <w:pPr>
      <w:pStyle w:val="Zhlav"/>
    </w:pPr>
    <w:r w:rsidRPr="00286DE5">
      <w:rPr>
        <w:color w:val="92D050"/>
        <w:sz w:val="28"/>
        <w:szCs w:val="28"/>
      </w:rPr>
      <w:t xml:space="preserve"> </w:t>
    </w:r>
    <w:r>
      <w:rPr>
        <w:color w:val="92D050"/>
        <w:sz w:val="28"/>
        <w:szCs w:val="28"/>
      </w:rPr>
      <w:tab/>
    </w:r>
    <w:r>
      <w:rPr>
        <w:color w:val="92D050"/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BC14F4"/>
    <w:multiLevelType w:val="hybridMultilevel"/>
    <w:tmpl w:val="FC48F1B0"/>
    <w:lvl w:ilvl="0" w:tplc="B4C2ED90">
      <w:numFmt w:val="bullet"/>
      <w:lvlText w:val="-"/>
      <w:lvlJc w:val="left"/>
      <w:pPr>
        <w:ind w:left="720" w:hanging="360"/>
      </w:pPr>
      <w:rPr>
        <w:rFonts w:ascii="Calibri" w:hAnsi="Calibri" w:cstheme="minorBidi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446B7C"/>
    <w:multiLevelType w:val="hybridMultilevel"/>
    <w:tmpl w:val="7C648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B26F9E"/>
    <w:multiLevelType w:val="hybridMultilevel"/>
    <w:tmpl w:val="6BCE16AE"/>
    <w:lvl w:ilvl="0" w:tplc="C8FE66F6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DE5"/>
    <w:rsid w:val="0000576C"/>
    <w:rsid w:val="00005D31"/>
    <w:rsid w:val="00012CAD"/>
    <w:rsid w:val="00017788"/>
    <w:rsid w:val="00017845"/>
    <w:rsid w:val="00031615"/>
    <w:rsid w:val="000318DC"/>
    <w:rsid w:val="00037A05"/>
    <w:rsid w:val="00050E2D"/>
    <w:rsid w:val="00060F67"/>
    <w:rsid w:val="00066B2E"/>
    <w:rsid w:val="00067573"/>
    <w:rsid w:val="00067589"/>
    <w:rsid w:val="0007573F"/>
    <w:rsid w:val="00075E40"/>
    <w:rsid w:val="00075E58"/>
    <w:rsid w:val="0007658D"/>
    <w:rsid w:val="0008021A"/>
    <w:rsid w:val="000810F2"/>
    <w:rsid w:val="00085B21"/>
    <w:rsid w:val="000921A8"/>
    <w:rsid w:val="00092AC9"/>
    <w:rsid w:val="00092BC7"/>
    <w:rsid w:val="0009311C"/>
    <w:rsid w:val="000A1DE6"/>
    <w:rsid w:val="000A221D"/>
    <w:rsid w:val="000A56AC"/>
    <w:rsid w:val="000C15CB"/>
    <w:rsid w:val="000C35D9"/>
    <w:rsid w:val="000C790C"/>
    <w:rsid w:val="000D1319"/>
    <w:rsid w:val="000E4376"/>
    <w:rsid w:val="000F2AF2"/>
    <w:rsid w:val="00101568"/>
    <w:rsid w:val="001106D4"/>
    <w:rsid w:val="00122304"/>
    <w:rsid w:val="00123895"/>
    <w:rsid w:val="00127B61"/>
    <w:rsid w:val="001416EF"/>
    <w:rsid w:val="00142ACF"/>
    <w:rsid w:val="00144360"/>
    <w:rsid w:val="00144C4B"/>
    <w:rsid w:val="00146CAB"/>
    <w:rsid w:val="001744A7"/>
    <w:rsid w:val="00183B33"/>
    <w:rsid w:val="001914C3"/>
    <w:rsid w:val="00195D83"/>
    <w:rsid w:val="001B2E69"/>
    <w:rsid w:val="001B34BF"/>
    <w:rsid w:val="001B67F9"/>
    <w:rsid w:val="001D713C"/>
    <w:rsid w:val="001E0911"/>
    <w:rsid w:val="001E1F82"/>
    <w:rsid w:val="001E49E3"/>
    <w:rsid w:val="001E4F7B"/>
    <w:rsid w:val="001F6C90"/>
    <w:rsid w:val="00211212"/>
    <w:rsid w:val="002241FF"/>
    <w:rsid w:val="00231B63"/>
    <w:rsid w:val="00233BF6"/>
    <w:rsid w:val="00234B48"/>
    <w:rsid w:val="0024282B"/>
    <w:rsid w:val="002557D7"/>
    <w:rsid w:val="00270C9E"/>
    <w:rsid w:val="00281123"/>
    <w:rsid w:val="00282EAA"/>
    <w:rsid w:val="00286DE5"/>
    <w:rsid w:val="00287A5C"/>
    <w:rsid w:val="002A06EC"/>
    <w:rsid w:val="002A21EB"/>
    <w:rsid w:val="002A35A4"/>
    <w:rsid w:val="002B6755"/>
    <w:rsid w:val="002C6517"/>
    <w:rsid w:val="002C7719"/>
    <w:rsid w:val="002D25AD"/>
    <w:rsid w:val="002D6477"/>
    <w:rsid w:val="002D6974"/>
    <w:rsid w:val="002E4C86"/>
    <w:rsid w:val="002F6FA2"/>
    <w:rsid w:val="002F72D5"/>
    <w:rsid w:val="00300E9A"/>
    <w:rsid w:val="00303672"/>
    <w:rsid w:val="003055C0"/>
    <w:rsid w:val="00305933"/>
    <w:rsid w:val="00311145"/>
    <w:rsid w:val="00314BEE"/>
    <w:rsid w:val="00317A5A"/>
    <w:rsid w:val="00323671"/>
    <w:rsid w:val="00330620"/>
    <w:rsid w:val="003434C5"/>
    <w:rsid w:val="003634BE"/>
    <w:rsid w:val="00365D99"/>
    <w:rsid w:val="00366CCA"/>
    <w:rsid w:val="00382544"/>
    <w:rsid w:val="0039473F"/>
    <w:rsid w:val="003A0D1C"/>
    <w:rsid w:val="003A49D1"/>
    <w:rsid w:val="003B0868"/>
    <w:rsid w:val="003C6792"/>
    <w:rsid w:val="003D6899"/>
    <w:rsid w:val="003E30F2"/>
    <w:rsid w:val="003E5EA0"/>
    <w:rsid w:val="004003DD"/>
    <w:rsid w:val="004023CB"/>
    <w:rsid w:val="004030E5"/>
    <w:rsid w:val="00405147"/>
    <w:rsid w:val="0041057C"/>
    <w:rsid w:val="00421FDD"/>
    <w:rsid w:val="0043050F"/>
    <w:rsid w:val="004327F3"/>
    <w:rsid w:val="00437E12"/>
    <w:rsid w:val="00450825"/>
    <w:rsid w:val="00451D7B"/>
    <w:rsid w:val="00460E9F"/>
    <w:rsid w:val="004622BE"/>
    <w:rsid w:val="004753DE"/>
    <w:rsid w:val="00476C41"/>
    <w:rsid w:val="004863C2"/>
    <w:rsid w:val="00487FD9"/>
    <w:rsid w:val="00494905"/>
    <w:rsid w:val="00496159"/>
    <w:rsid w:val="00497655"/>
    <w:rsid w:val="004A45CB"/>
    <w:rsid w:val="004B10A3"/>
    <w:rsid w:val="004C104C"/>
    <w:rsid w:val="004C77C2"/>
    <w:rsid w:val="004D27D5"/>
    <w:rsid w:val="004D65F7"/>
    <w:rsid w:val="004E5A51"/>
    <w:rsid w:val="004E5BB7"/>
    <w:rsid w:val="004E79EF"/>
    <w:rsid w:val="004F2C49"/>
    <w:rsid w:val="004F3BBC"/>
    <w:rsid w:val="005048C8"/>
    <w:rsid w:val="00515314"/>
    <w:rsid w:val="00565080"/>
    <w:rsid w:val="005709E4"/>
    <w:rsid w:val="00572E4A"/>
    <w:rsid w:val="00576E8D"/>
    <w:rsid w:val="00577C24"/>
    <w:rsid w:val="005854B0"/>
    <w:rsid w:val="005940DD"/>
    <w:rsid w:val="00596C8D"/>
    <w:rsid w:val="005A433C"/>
    <w:rsid w:val="005B0C1E"/>
    <w:rsid w:val="005C31E7"/>
    <w:rsid w:val="005C5CE3"/>
    <w:rsid w:val="005E082C"/>
    <w:rsid w:val="005E4738"/>
    <w:rsid w:val="005E7F87"/>
    <w:rsid w:val="005F4BCD"/>
    <w:rsid w:val="005F677E"/>
    <w:rsid w:val="00600CE9"/>
    <w:rsid w:val="00604309"/>
    <w:rsid w:val="00617706"/>
    <w:rsid w:val="0063481A"/>
    <w:rsid w:val="00635910"/>
    <w:rsid w:val="00640607"/>
    <w:rsid w:val="00674159"/>
    <w:rsid w:val="00681440"/>
    <w:rsid w:val="00685071"/>
    <w:rsid w:val="006A183E"/>
    <w:rsid w:val="006B20B4"/>
    <w:rsid w:val="006B7EB5"/>
    <w:rsid w:val="006C4927"/>
    <w:rsid w:val="006C5C4B"/>
    <w:rsid w:val="006D3D41"/>
    <w:rsid w:val="006D4FD7"/>
    <w:rsid w:val="006E0634"/>
    <w:rsid w:val="006E176F"/>
    <w:rsid w:val="006E43A2"/>
    <w:rsid w:val="006E4438"/>
    <w:rsid w:val="006E5DA2"/>
    <w:rsid w:val="006F0FEF"/>
    <w:rsid w:val="006F1458"/>
    <w:rsid w:val="006F1D04"/>
    <w:rsid w:val="006F5C18"/>
    <w:rsid w:val="006F7E65"/>
    <w:rsid w:val="007037E0"/>
    <w:rsid w:val="0070439C"/>
    <w:rsid w:val="00704A07"/>
    <w:rsid w:val="00722C55"/>
    <w:rsid w:val="00725AB5"/>
    <w:rsid w:val="00732493"/>
    <w:rsid w:val="00744E56"/>
    <w:rsid w:val="007463FF"/>
    <w:rsid w:val="00750035"/>
    <w:rsid w:val="00751C23"/>
    <w:rsid w:val="00754F5F"/>
    <w:rsid w:val="007601F0"/>
    <w:rsid w:val="007630F6"/>
    <w:rsid w:val="00766654"/>
    <w:rsid w:val="00782EC1"/>
    <w:rsid w:val="00796463"/>
    <w:rsid w:val="007A0A5B"/>
    <w:rsid w:val="007B0FC0"/>
    <w:rsid w:val="007B4FFF"/>
    <w:rsid w:val="007C17B8"/>
    <w:rsid w:val="007C279E"/>
    <w:rsid w:val="007C3078"/>
    <w:rsid w:val="007C36E2"/>
    <w:rsid w:val="007C40D6"/>
    <w:rsid w:val="007D2740"/>
    <w:rsid w:val="007E3F5E"/>
    <w:rsid w:val="007E5904"/>
    <w:rsid w:val="007F160F"/>
    <w:rsid w:val="007F3EFE"/>
    <w:rsid w:val="00801F96"/>
    <w:rsid w:val="0080470B"/>
    <w:rsid w:val="00812EAF"/>
    <w:rsid w:val="008246C7"/>
    <w:rsid w:val="00825976"/>
    <w:rsid w:val="00827A94"/>
    <w:rsid w:val="0083137C"/>
    <w:rsid w:val="00833081"/>
    <w:rsid w:val="008410D4"/>
    <w:rsid w:val="008445D8"/>
    <w:rsid w:val="00851610"/>
    <w:rsid w:val="008553E6"/>
    <w:rsid w:val="00871A26"/>
    <w:rsid w:val="0088154F"/>
    <w:rsid w:val="008836E2"/>
    <w:rsid w:val="0089229C"/>
    <w:rsid w:val="008935D6"/>
    <w:rsid w:val="008952DB"/>
    <w:rsid w:val="00896EAB"/>
    <w:rsid w:val="00897CC8"/>
    <w:rsid w:val="008A0721"/>
    <w:rsid w:val="008B54C9"/>
    <w:rsid w:val="008D7B60"/>
    <w:rsid w:val="008E061D"/>
    <w:rsid w:val="008E7ECA"/>
    <w:rsid w:val="008F2B64"/>
    <w:rsid w:val="00917504"/>
    <w:rsid w:val="0091774D"/>
    <w:rsid w:val="00924278"/>
    <w:rsid w:val="009303CD"/>
    <w:rsid w:val="0093242E"/>
    <w:rsid w:val="009342D8"/>
    <w:rsid w:val="00934A0B"/>
    <w:rsid w:val="00936DB1"/>
    <w:rsid w:val="00956F5D"/>
    <w:rsid w:val="00962AE1"/>
    <w:rsid w:val="00967199"/>
    <w:rsid w:val="0096770E"/>
    <w:rsid w:val="009757B5"/>
    <w:rsid w:val="00980368"/>
    <w:rsid w:val="00980C9D"/>
    <w:rsid w:val="009A32AD"/>
    <w:rsid w:val="009A4BBE"/>
    <w:rsid w:val="009A54C8"/>
    <w:rsid w:val="009B2AB5"/>
    <w:rsid w:val="009B3B2E"/>
    <w:rsid w:val="009C029A"/>
    <w:rsid w:val="009D53D4"/>
    <w:rsid w:val="009E3A54"/>
    <w:rsid w:val="009F1680"/>
    <w:rsid w:val="00A0743E"/>
    <w:rsid w:val="00A14DE2"/>
    <w:rsid w:val="00A17070"/>
    <w:rsid w:val="00A277D0"/>
    <w:rsid w:val="00A30851"/>
    <w:rsid w:val="00A37B6A"/>
    <w:rsid w:val="00A43397"/>
    <w:rsid w:val="00A510A7"/>
    <w:rsid w:val="00A651BB"/>
    <w:rsid w:val="00A7310B"/>
    <w:rsid w:val="00A85464"/>
    <w:rsid w:val="00A86239"/>
    <w:rsid w:val="00A8670A"/>
    <w:rsid w:val="00A90A56"/>
    <w:rsid w:val="00A94B48"/>
    <w:rsid w:val="00A96B6D"/>
    <w:rsid w:val="00A978DE"/>
    <w:rsid w:val="00AA6D46"/>
    <w:rsid w:val="00AB2D8F"/>
    <w:rsid w:val="00AB6DB2"/>
    <w:rsid w:val="00AB76E9"/>
    <w:rsid w:val="00AC0D24"/>
    <w:rsid w:val="00AC494B"/>
    <w:rsid w:val="00AD23FF"/>
    <w:rsid w:val="00AD2E4D"/>
    <w:rsid w:val="00AF7655"/>
    <w:rsid w:val="00B01F49"/>
    <w:rsid w:val="00B1087E"/>
    <w:rsid w:val="00B11622"/>
    <w:rsid w:val="00B15D12"/>
    <w:rsid w:val="00B214DA"/>
    <w:rsid w:val="00B24594"/>
    <w:rsid w:val="00B65228"/>
    <w:rsid w:val="00B721F9"/>
    <w:rsid w:val="00B72203"/>
    <w:rsid w:val="00B742DA"/>
    <w:rsid w:val="00B74F97"/>
    <w:rsid w:val="00B80C55"/>
    <w:rsid w:val="00B84DF0"/>
    <w:rsid w:val="00B85358"/>
    <w:rsid w:val="00B87F35"/>
    <w:rsid w:val="00B92EA8"/>
    <w:rsid w:val="00B95F5F"/>
    <w:rsid w:val="00B96335"/>
    <w:rsid w:val="00BA6E45"/>
    <w:rsid w:val="00BB056D"/>
    <w:rsid w:val="00BB7713"/>
    <w:rsid w:val="00BC1284"/>
    <w:rsid w:val="00BD28B3"/>
    <w:rsid w:val="00BE26ED"/>
    <w:rsid w:val="00BE761D"/>
    <w:rsid w:val="00BF156C"/>
    <w:rsid w:val="00BF2F6A"/>
    <w:rsid w:val="00C01AC7"/>
    <w:rsid w:val="00C02C97"/>
    <w:rsid w:val="00C05471"/>
    <w:rsid w:val="00C10215"/>
    <w:rsid w:val="00C16BDC"/>
    <w:rsid w:val="00C2036A"/>
    <w:rsid w:val="00C20AA3"/>
    <w:rsid w:val="00C24368"/>
    <w:rsid w:val="00C36060"/>
    <w:rsid w:val="00C45319"/>
    <w:rsid w:val="00C5197E"/>
    <w:rsid w:val="00C6096C"/>
    <w:rsid w:val="00C619EF"/>
    <w:rsid w:val="00C85C1C"/>
    <w:rsid w:val="00C879C2"/>
    <w:rsid w:val="00C9157F"/>
    <w:rsid w:val="00CB0329"/>
    <w:rsid w:val="00CC444E"/>
    <w:rsid w:val="00CC47CB"/>
    <w:rsid w:val="00CD0AC4"/>
    <w:rsid w:val="00CE1B57"/>
    <w:rsid w:val="00CE2A6B"/>
    <w:rsid w:val="00CE69CC"/>
    <w:rsid w:val="00CF7F3B"/>
    <w:rsid w:val="00D030E1"/>
    <w:rsid w:val="00D06F6A"/>
    <w:rsid w:val="00D103D8"/>
    <w:rsid w:val="00D15B55"/>
    <w:rsid w:val="00D16C5E"/>
    <w:rsid w:val="00D24664"/>
    <w:rsid w:val="00D31D59"/>
    <w:rsid w:val="00D32273"/>
    <w:rsid w:val="00D34FFC"/>
    <w:rsid w:val="00D44DBC"/>
    <w:rsid w:val="00D45390"/>
    <w:rsid w:val="00D47F6C"/>
    <w:rsid w:val="00D5559C"/>
    <w:rsid w:val="00D638D0"/>
    <w:rsid w:val="00D910DC"/>
    <w:rsid w:val="00DA1871"/>
    <w:rsid w:val="00DA1DA5"/>
    <w:rsid w:val="00DA2CB1"/>
    <w:rsid w:val="00DA3B0D"/>
    <w:rsid w:val="00DB3057"/>
    <w:rsid w:val="00DB5D97"/>
    <w:rsid w:val="00DD1793"/>
    <w:rsid w:val="00DE4212"/>
    <w:rsid w:val="00DE4FF7"/>
    <w:rsid w:val="00DF3ADB"/>
    <w:rsid w:val="00E00CA0"/>
    <w:rsid w:val="00E051D6"/>
    <w:rsid w:val="00E05675"/>
    <w:rsid w:val="00E23A58"/>
    <w:rsid w:val="00E258FF"/>
    <w:rsid w:val="00E25E3F"/>
    <w:rsid w:val="00E33905"/>
    <w:rsid w:val="00E34707"/>
    <w:rsid w:val="00E4264F"/>
    <w:rsid w:val="00E52BD5"/>
    <w:rsid w:val="00E57AB3"/>
    <w:rsid w:val="00E65164"/>
    <w:rsid w:val="00E65AA7"/>
    <w:rsid w:val="00E70B9A"/>
    <w:rsid w:val="00E731B5"/>
    <w:rsid w:val="00E85F03"/>
    <w:rsid w:val="00E9028A"/>
    <w:rsid w:val="00EA7CCC"/>
    <w:rsid w:val="00EB3BFA"/>
    <w:rsid w:val="00EC1BB7"/>
    <w:rsid w:val="00EC4CF6"/>
    <w:rsid w:val="00EC4F4B"/>
    <w:rsid w:val="00EC6616"/>
    <w:rsid w:val="00EC6B87"/>
    <w:rsid w:val="00EC6C97"/>
    <w:rsid w:val="00EE0D11"/>
    <w:rsid w:val="00EF0E5F"/>
    <w:rsid w:val="00EF4FB4"/>
    <w:rsid w:val="00F1370C"/>
    <w:rsid w:val="00F13ED4"/>
    <w:rsid w:val="00F14897"/>
    <w:rsid w:val="00F15788"/>
    <w:rsid w:val="00F1796E"/>
    <w:rsid w:val="00F202E0"/>
    <w:rsid w:val="00F20F59"/>
    <w:rsid w:val="00F231A5"/>
    <w:rsid w:val="00F244AD"/>
    <w:rsid w:val="00F25AC9"/>
    <w:rsid w:val="00F37DF9"/>
    <w:rsid w:val="00F401F7"/>
    <w:rsid w:val="00F43FCC"/>
    <w:rsid w:val="00F443B1"/>
    <w:rsid w:val="00F466DA"/>
    <w:rsid w:val="00F46A50"/>
    <w:rsid w:val="00F475A2"/>
    <w:rsid w:val="00F478DF"/>
    <w:rsid w:val="00F72563"/>
    <w:rsid w:val="00F80A46"/>
    <w:rsid w:val="00F82EE9"/>
    <w:rsid w:val="00F95D94"/>
    <w:rsid w:val="00FA70F4"/>
    <w:rsid w:val="00FB6997"/>
    <w:rsid w:val="00FC7607"/>
    <w:rsid w:val="00FE6825"/>
    <w:rsid w:val="00FE7674"/>
    <w:rsid w:val="00FF2059"/>
    <w:rsid w:val="00FF4383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43776E-9B33-4D8B-89DC-F13848B57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952DB"/>
  </w:style>
  <w:style w:type="paragraph" w:styleId="Nadpis1">
    <w:name w:val="heading 1"/>
    <w:basedOn w:val="Normln"/>
    <w:next w:val="Normln"/>
    <w:link w:val="Nadpis1Char"/>
    <w:uiPriority w:val="9"/>
    <w:qFormat/>
    <w:rsid w:val="00286D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F244A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286D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86DE5"/>
  </w:style>
  <w:style w:type="paragraph" w:styleId="Zpat">
    <w:name w:val="footer"/>
    <w:basedOn w:val="Normln"/>
    <w:link w:val="ZpatChar"/>
    <w:uiPriority w:val="99"/>
    <w:unhideWhenUsed/>
    <w:rsid w:val="00286D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86DE5"/>
  </w:style>
  <w:style w:type="paragraph" w:styleId="Textbubliny">
    <w:name w:val="Balloon Text"/>
    <w:basedOn w:val="Normln"/>
    <w:link w:val="TextbublinyChar"/>
    <w:uiPriority w:val="99"/>
    <w:semiHidden/>
    <w:unhideWhenUsed/>
    <w:rsid w:val="00286D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86DE5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86D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Mkatabulky">
    <w:name w:val="Table Grid"/>
    <w:basedOn w:val="Normlntabulka"/>
    <w:uiPriority w:val="59"/>
    <w:rsid w:val="00286D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uiPriority w:val="99"/>
    <w:unhideWhenUsed/>
    <w:rsid w:val="009342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Obsah1">
    <w:name w:val="toc 1"/>
    <w:basedOn w:val="Normln"/>
    <w:next w:val="Normln"/>
    <w:autoRedefine/>
    <w:uiPriority w:val="39"/>
    <w:unhideWhenUsed/>
    <w:rsid w:val="00CD0AC4"/>
    <w:pPr>
      <w:tabs>
        <w:tab w:val="right" w:pos="9060"/>
      </w:tabs>
      <w:spacing w:before="240" w:after="240" w:line="240" w:lineRule="auto"/>
    </w:pPr>
    <w:rPr>
      <w:rFonts w:cstheme="minorHAnsi"/>
      <w:b/>
      <w:bCs/>
      <w:caps/>
      <w:u w:val="single"/>
    </w:rPr>
  </w:style>
  <w:style w:type="paragraph" w:styleId="Obsah2">
    <w:name w:val="toc 2"/>
    <w:basedOn w:val="Normln"/>
    <w:next w:val="Normln"/>
    <w:autoRedefine/>
    <w:uiPriority w:val="39"/>
    <w:unhideWhenUsed/>
    <w:rsid w:val="00F443B1"/>
    <w:pPr>
      <w:tabs>
        <w:tab w:val="right" w:pos="5812"/>
      </w:tabs>
      <w:spacing w:after="0"/>
    </w:pPr>
    <w:rPr>
      <w:rFonts w:cstheme="minorHAnsi"/>
      <w:b/>
      <w:bCs/>
      <w:smallCaps/>
    </w:rPr>
  </w:style>
  <w:style w:type="paragraph" w:styleId="Obsah3">
    <w:name w:val="toc 3"/>
    <w:basedOn w:val="Normln"/>
    <w:next w:val="Normln"/>
    <w:autoRedefine/>
    <w:uiPriority w:val="39"/>
    <w:unhideWhenUsed/>
    <w:rsid w:val="003C6792"/>
    <w:pPr>
      <w:spacing w:after="0"/>
    </w:pPr>
    <w:rPr>
      <w:rFonts w:cstheme="minorHAnsi"/>
      <w:smallCaps/>
    </w:rPr>
  </w:style>
  <w:style w:type="paragraph" w:styleId="Obsah4">
    <w:name w:val="toc 4"/>
    <w:basedOn w:val="Normln"/>
    <w:next w:val="Normln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5">
    <w:name w:val="toc 5"/>
    <w:basedOn w:val="Normln"/>
    <w:next w:val="Normln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6">
    <w:name w:val="toc 6"/>
    <w:basedOn w:val="Normln"/>
    <w:next w:val="Normln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7">
    <w:name w:val="toc 7"/>
    <w:basedOn w:val="Normln"/>
    <w:next w:val="Normln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8">
    <w:name w:val="toc 8"/>
    <w:basedOn w:val="Normln"/>
    <w:next w:val="Normln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9">
    <w:name w:val="toc 9"/>
    <w:basedOn w:val="Normln"/>
    <w:next w:val="Normln"/>
    <w:autoRedefine/>
    <w:uiPriority w:val="39"/>
    <w:unhideWhenUsed/>
    <w:rsid w:val="003C6792"/>
    <w:pPr>
      <w:spacing w:after="0"/>
    </w:pPr>
    <w:rPr>
      <w:rFonts w:cstheme="minorHAnsi"/>
    </w:rPr>
  </w:style>
  <w:style w:type="character" w:styleId="Hypertextovodkaz">
    <w:name w:val="Hyperlink"/>
    <w:basedOn w:val="Standardnpsmoodstavce"/>
    <w:uiPriority w:val="99"/>
    <w:unhideWhenUsed/>
    <w:rsid w:val="003C6792"/>
    <w:rPr>
      <w:color w:val="0000FF" w:themeColor="hyperlink"/>
      <w:u w:val="single"/>
    </w:rPr>
  </w:style>
  <w:style w:type="character" w:customStyle="1" w:styleId="Nadpis2Char">
    <w:name w:val="Nadpis 2 Char"/>
    <w:basedOn w:val="Standardnpsmoodstavce"/>
    <w:link w:val="Nadpis2"/>
    <w:uiPriority w:val="9"/>
    <w:rsid w:val="00F244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sep">
    <w:name w:val="sep"/>
    <w:basedOn w:val="Standardnpsmoodstavce"/>
    <w:rsid w:val="00C20AA3"/>
  </w:style>
  <w:style w:type="character" w:customStyle="1" w:styleId="by-author2">
    <w:name w:val="by-author2"/>
    <w:basedOn w:val="Standardnpsmoodstavce"/>
    <w:rsid w:val="00C20AA3"/>
  </w:style>
  <w:style w:type="character" w:customStyle="1" w:styleId="author">
    <w:name w:val="author"/>
    <w:basedOn w:val="Standardnpsmoodstavce"/>
    <w:rsid w:val="00C20AA3"/>
  </w:style>
  <w:style w:type="paragraph" w:styleId="Odstavecseseznamem">
    <w:name w:val="List Paragraph"/>
    <w:basedOn w:val="Normln"/>
    <w:uiPriority w:val="34"/>
    <w:qFormat/>
    <w:rsid w:val="00EB3BFA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3634BE"/>
  </w:style>
  <w:style w:type="paragraph" w:styleId="Bezmezer">
    <w:name w:val="No Spacing"/>
    <w:uiPriority w:val="1"/>
    <w:qFormat/>
    <w:rsid w:val="003634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107286">
          <w:marLeft w:val="0"/>
          <w:marRight w:val="0"/>
          <w:marTop w:val="48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100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042488">
                  <w:marLeft w:val="0"/>
                  <w:marRight w:val="-2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490575">
                      <w:marLeft w:val="7"/>
                      <w:marRight w:val="3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874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8972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1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5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9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8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0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6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4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73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08133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19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0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2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82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7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6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5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4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6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1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72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eader" Target="header3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List1!$B$1</c:f>
              <c:strCache>
                <c:ptCount val="1"/>
                <c:pt idx="0">
                  <c:v>Štruktúra obežného majetku k 31.12.2018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AD92-49D0-B83A-880A14F3408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2-AD92-49D0-B83A-880A14F3408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AD92-49D0-B83A-880A14F34080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4-AD92-49D0-B83A-880A14F34080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List1!$A$2:$A$5</c:f>
              <c:strCache>
                <c:ptCount val="4"/>
                <c:pt idx="0">
                  <c:v>zásoby</c:v>
                </c:pt>
                <c:pt idx="1">
                  <c:v>dlhodobé pohľadávky</c:v>
                </c:pt>
                <c:pt idx="2">
                  <c:v>krátkodobé pohľadávky</c:v>
                </c:pt>
                <c:pt idx="3">
                  <c:v>finančné účty</c:v>
                </c:pt>
              </c:strCache>
            </c:strRef>
          </c:cat>
          <c:val>
            <c:numRef>
              <c:f>List1!$B$2:$B$5</c:f>
              <c:numCache>
                <c:formatCode>0.00%</c:formatCode>
                <c:ptCount val="4"/>
                <c:pt idx="0">
                  <c:v>0.63600000000000001</c:v>
                </c:pt>
                <c:pt idx="1">
                  <c:v>4.0000000000000001E-3</c:v>
                </c:pt>
                <c:pt idx="2">
                  <c:v>0.30270000000000002</c:v>
                </c:pt>
                <c:pt idx="3">
                  <c:v>5.7299999999999997E-2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D92-49D0-B83A-880A14F34080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Tržby z predaja tovaru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numRef>
              <c:f>List1!$A$2:$A$7</c:f>
              <c:numCache>
                <c:formatCode>General</c:formatCode>
                <c:ptCount val="6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  <c:pt idx="5">
                  <c:v>2018</c:v>
                </c:pt>
              </c:numCache>
            </c:numRef>
          </c:cat>
          <c:val>
            <c:numRef>
              <c:f>List1!$B$2:$B$7</c:f>
              <c:numCache>
                <c:formatCode>General</c:formatCode>
                <c:ptCount val="6"/>
                <c:pt idx="0">
                  <c:v>628383</c:v>
                </c:pt>
                <c:pt idx="1">
                  <c:v>3602656</c:v>
                </c:pt>
                <c:pt idx="2">
                  <c:v>6973714</c:v>
                </c:pt>
                <c:pt idx="3">
                  <c:v>11796218</c:v>
                </c:pt>
                <c:pt idx="4">
                  <c:v>11253321</c:v>
                </c:pt>
                <c:pt idx="5">
                  <c:v>12686885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EBE-4654-9D33-6E0EA27AB19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60203456"/>
        <c:axId val="460204768"/>
      </c:barChart>
      <c:catAx>
        <c:axId val="4602034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60204768"/>
        <c:crosses val="autoZero"/>
        <c:auto val="1"/>
        <c:lblAlgn val="ctr"/>
        <c:lblOffset val="100"/>
        <c:noMultiLvlLbl val="0"/>
      </c:catAx>
      <c:valAx>
        <c:axId val="4602047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6020345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14947D-1095-4D9C-9452-44CEB9556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1538</Words>
  <Characters>8767</Characters>
  <Application>Microsoft Office Word</Application>
  <DocSecurity>0</DocSecurity>
  <Lines>73</Lines>
  <Paragraphs>20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Microsoft</Company>
  <LinksUpToDate>false</LinksUpToDate>
  <CharactersWithSpaces>10285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Petra Lampertova</cp:lastModifiedBy>
  <cp:revision>5</cp:revision>
  <cp:lastPrinted>2019-04-17T08:45:00Z</cp:lastPrinted>
  <dcterms:created xsi:type="dcterms:W3CDTF">2019-04-08T13:27:00Z</dcterms:created>
  <dcterms:modified xsi:type="dcterms:W3CDTF">2019-04-17T08:45:00Z</dcterms:modified>
</cp:coreProperties>
</file>