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2A2570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2A2570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2A2570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a) o dlhodobom nehmotnom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kern w:val="28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účtovná </w:t>
      </w:r>
      <w:proofErr w:type="spellStart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jedotka</w:t>
      </w:r>
      <w:proofErr w:type="spellEnd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nemá náplň pre túto položku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F. písm. c) o dlhodobom nehmotnom majetku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kern w:val="28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účtovná </w:t>
      </w:r>
      <w:proofErr w:type="spellStart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jedotka</w:t>
      </w:r>
      <w:proofErr w:type="spellEnd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nemá náplň pre túto položku</w:t>
      </w: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A2570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A2570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veci 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A2570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2A2570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2A2570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A2570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A2570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veci 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A2570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2A2570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2A2570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5.</w:t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2A257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2A257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spacing w:line="276" w:lineRule="auto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F. písm. j) o  dlhodobom finančnom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7.</w:t>
      </w:r>
      <w:r>
        <w:rPr>
          <w:rFonts w:ascii="Arial Narrow" w:hAnsi="Arial Narrow" w:cs="Arial Narrow"/>
          <w:b/>
          <w:bCs/>
          <w:sz w:val="22"/>
          <w:szCs w:val="22"/>
        </w:rPr>
        <w:tab/>
        <w:t>Informácie k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časti F. písm. m) o dlhodobom finančnom majetku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8.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 časti F. písm. i) o štruktúre dlhodobého finančného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57" w:hanging="357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57" w:hanging="357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9.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j) a l) o dlhových CP držaných do splatnosti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spacing w:after="12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10.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j) a l) o poskytnutých dlhodobých pôžičkách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spacing w:before="120"/>
        <w:ind w:left="357" w:hanging="357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 časti F. písm. o) o opravných položkách k zásobám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1, 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spacing w:before="120"/>
        <w:ind w:left="357" w:hanging="357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 časti F. písm. p) o zásobách, na ktoré je zriadené záložné právo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q) o zákazkovej výrobe a o zákazkovej výstavbe nehnuteľnosti určenej na predaj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3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Tabuľka č. 4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r) o vývoji opravnej položky k pohľadávkam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15.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F. písm. s) o vekovej štruktúre pohľadávok </w:t>
      </w:r>
    </w:p>
    <w:p w:rsidR="002A2570" w:rsidRDefault="006B65CE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účtovná j</w:t>
      </w:r>
      <w:r w:rsidR="002A2570">
        <w:rPr>
          <w:rFonts w:ascii="Arial Narrow" w:hAnsi="Arial Narrow" w:cs="Arial Narrow"/>
          <w:kern w:val="28"/>
          <w:sz w:val="22"/>
          <w:szCs w:val="22"/>
        </w:rPr>
        <w:t>ednotka neúčtovala o dlhodobých pohľadávkach.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2A257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Krátkodobé pohľadávky                            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lethote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              po lehote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                 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 spolu</w:t>
            </w: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6B65C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A016F">
              <w:rPr>
                <w:rFonts w:ascii="Arial Narrow" w:hAnsi="Arial Narrow" w:cs="Arial Narrow"/>
                <w:sz w:val="22"/>
                <w:szCs w:val="22"/>
              </w:rPr>
              <w:t>438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6B65C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A016F">
              <w:rPr>
                <w:rFonts w:ascii="Arial Narrow" w:hAnsi="Arial Narrow" w:cs="Arial Narrow"/>
                <w:sz w:val="22"/>
                <w:szCs w:val="22"/>
              </w:rPr>
              <w:t>438</w:t>
            </w: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2A257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A257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2A257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A2570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17.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w) o krátkodobom finančnom majetku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2A2570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8469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8645</w:t>
            </w:r>
          </w:p>
        </w:tc>
      </w:tr>
      <w:tr w:rsidR="002A2570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6B65C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A2570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4A01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4A01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8645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18.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 časti  F. písm. x) o vývoji opravnej položky ku krátkodobému finančnému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spacing w:after="120"/>
        <w:ind w:left="357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19.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y) o krátkodobom finančnom majetku, na ktorý bolo zriadené záložné právo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spacing w:line="276" w:lineRule="auto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20.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 za) o ocenení krátkodobého finančného  majetku, ku dňu ku ktorému sa zostavuje účtovná závierka reálnou hodnotou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  <w:sz w:val="22"/>
          <w:szCs w:val="22"/>
        </w:rPr>
        <w:t>zd</w:t>
      </w:r>
      <w:proofErr w:type="spellEnd"/>
      <w:r>
        <w:rPr>
          <w:rFonts w:ascii="Arial Narrow" w:hAnsi="Arial Narrow" w:cs="Arial Narrow"/>
          <w:b/>
          <w:bCs/>
          <w:kern w:val="28"/>
          <w:sz w:val="22"/>
          <w:szCs w:val="22"/>
        </w:rPr>
        <w:t>) o majetku prenajatom formou finančného prenájmu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G. písm. a) tretiemu bodu o rozdelení účtovného zisku alebo o vysporiadaní 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lastRenderedPageBreak/>
        <w:t xml:space="preserve">účtovnej straty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2A257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4A016F" w:rsidP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1456</w:t>
            </w:r>
          </w:p>
        </w:tc>
      </w:tr>
      <w:tr w:rsidR="002A257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1456</w:t>
            </w: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1456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G. písm. b) o rezervách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2A2570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A2570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A2570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2A257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600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4A016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spacing w:before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2A2570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A2570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2A2570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rezerva na účtovnú závierku 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A016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A016F">
              <w:rPr>
                <w:rFonts w:ascii="Arial Narrow" w:hAnsi="Arial Narrow" w:cs="Arial Narrow"/>
                <w:sz w:val="22"/>
                <w:szCs w:val="22"/>
              </w:rPr>
              <w:t>600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A016F">
              <w:rPr>
                <w:rFonts w:ascii="Arial Narrow" w:hAnsi="Arial Narrow" w:cs="Arial Narrow"/>
                <w:sz w:val="22"/>
                <w:szCs w:val="22"/>
              </w:rPr>
              <w:t>600</w:t>
            </w: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2A2570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2A2570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6B65C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</w:tr>
      <w:tr w:rsidR="002A2570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25.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2A2570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2A257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C776E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C776E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27.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G. písm. h) o vydaných dlhopisoch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28.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 časti G. písm. i) o bankových úveroch, pôžičkách a krátkodobých finančných výpomociach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29.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 G. písm. k) o významných položkách derivátov za bežné účtovné obdobie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30.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G. písm. l) o položkách zabezpečených derivátmi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G. písm. m) o majetku prenajatom formou finančného prenájmu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H. písm. b) o zmene stavu vnútroorganizačných zásob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2A2570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7318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</w:t>
            </w:r>
          </w:p>
        </w:tc>
      </w:tr>
      <w:tr w:rsidR="002A257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7318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časti I. o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2A2570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</w:t>
            </w:r>
            <w:r w:rsidR="00E73DB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</w:t>
            </w:r>
          </w:p>
        </w:tc>
      </w:tr>
      <w:tr w:rsidR="002A257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35.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časti J. písm. a) až e) o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daniach z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2A2570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odloženej daňovej pohľadávky účtovanej ako náklad alebo výnos vyplývajúca zo zmeny sadzby dane z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odloženého daňového záväzku účtovaného ako náklad alebo výnos vyplývajúci zo zmeny sadzby dane z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odloženej daňovej pohľadávky týkajúca sa umorenia daňovej straty, nevyužitých daňových odpočtov a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iných nárokov, ako aj dočasných rozdielov predchádzajúcich účtovných období, ku ktorým sa v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z dôvodu neúčtovania tej časti odloženej daňovej pohľadávky v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bežnom účtovnom období, o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ktorej sa účtovalo v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neuplatneného umorenia daňovej straty, nevyužitých daňových odpočtov a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iných nárokov a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odloženej dani z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príjmov, ktorá sa vzťahuje na položky účtované priamo na účty vlastného imania bez účtovania na účty nákladov a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 časti J.  písm. f) a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g) o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daniach z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2A257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2A257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2A257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6EB5">
              <w:rPr>
                <w:rFonts w:ascii="Arial Narrow" w:hAnsi="Arial Narrow" w:cs="Arial Narrow"/>
                <w:sz w:val="22"/>
                <w:szCs w:val="22"/>
              </w:rPr>
              <w:t>414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E73D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96EB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Vysvetlivky k poznámkam:</w:t>
      </w:r>
    </w:p>
    <w:p w:rsidR="002A2570" w:rsidRDefault="002A2570">
      <w:pPr>
        <w:widowControl w:val="0"/>
        <w:autoSpaceDE w:val="0"/>
        <w:autoSpaceDN w:val="0"/>
        <w:adjustRightInd w:val="0"/>
        <w:ind w:left="308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</w:t>
      </w:r>
      <w:r>
        <w:rPr>
          <w:rFonts w:ascii="Arial Narrow" w:hAnsi="Arial Narrow" w:cs="Arial Narrow"/>
          <w:sz w:val="22"/>
          <w:szCs w:val="22"/>
        </w:rPr>
        <w:tab/>
        <w:t>Daňové identifikačné číslo sa vyplňuje, ak ho má účtovná jednotka pridelené.</w:t>
      </w:r>
    </w:p>
    <w:p w:rsidR="002A2570" w:rsidRDefault="002A2570">
      <w:pPr>
        <w:widowControl w:val="0"/>
        <w:autoSpaceDE w:val="0"/>
        <w:autoSpaceDN w:val="0"/>
        <w:adjustRightInd w:val="0"/>
        <w:ind w:left="308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</w:t>
      </w:r>
      <w:r>
        <w:rPr>
          <w:rFonts w:ascii="Arial Narrow" w:hAnsi="Arial Narrow" w:cs="Arial Narrow"/>
          <w:sz w:val="22"/>
          <w:szCs w:val="22"/>
        </w:rPr>
        <w:tab/>
        <w:t>Identifikačné číslo organizácie (IČO) sa vyplňuje podľa Registra organizácií vedeného Štatistickým úradom Slovenskej republiky.</w:t>
      </w:r>
    </w:p>
    <w:p w:rsidR="002A2570" w:rsidRDefault="002A2570">
      <w:pPr>
        <w:widowControl w:val="0"/>
        <w:tabs>
          <w:tab w:val="left" w:pos="294"/>
        </w:tabs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</w:t>
      </w:r>
      <w:r>
        <w:rPr>
          <w:rFonts w:ascii="Arial Narrow" w:hAnsi="Arial Narrow" w:cs="Arial Narrow"/>
          <w:sz w:val="22"/>
          <w:szCs w:val="22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  <w:sz w:val="22"/>
          <w:szCs w:val="22"/>
        </w:rPr>
        <w:br/>
        <w:t>č. 306/2007 Z. z., ktorou sa vydáva Štatistická klasifikácia ekonomických činností.</w:t>
      </w:r>
    </w:p>
    <w:p w:rsidR="002A2570" w:rsidRDefault="002A2570">
      <w:pPr>
        <w:widowControl w:val="0"/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</w:t>
      </w:r>
      <w:r>
        <w:rPr>
          <w:rFonts w:ascii="Arial Narrow" w:hAnsi="Arial Narrow" w:cs="Arial Narrow"/>
          <w:sz w:val="22"/>
          <w:szCs w:val="22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2A2570" w:rsidRDefault="002A2570">
      <w:pPr>
        <w:widowControl w:val="0"/>
        <w:tabs>
          <w:tab w:val="left" w:pos="294"/>
        </w:tabs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</w:t>
      </w:r>
      <w:r>
        <w:rPr>
          <w:rFonts w:ascii="Arial Narrow" w:hAnsi="Arial Narrow" w:cs="Arial Narrow"/>
          <w:sz w:val="22"/>
          <w:szCs w:val="22"/>
        </w:rPr>
        <w:tab/>
        <w:t>V bodoch č. 2, 4 a 6 sa prvotným ocenením majetku rozumie jeho ocenenie podľa § 25 zákona.</w:t>
      </w:r>
    </w:p>
    <w:p w:rsidR="002A2570" w:rsidRDefault="002A2570">
      <w:pPr>
        <w:widowControl w:val="0"/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</w:t>
      </w:r>
      <w:r>
        <w:rPr>
          <w:rFonts w:ascii="Arial Narrow" w:hAnsi="Arial Narrow" w:cs="Arial Narrow"/>
          <w:sz w:val="22"/>
          <w:szCs w:val="22"/>
        </w:rPr>
        <w:tab/>
        <w:t xml:space="preserve">V bodoch č. 8, 23, 27, 28 a 29  sa obsahová náplň tabuliek a počet riadkov v nich  uvádzajú podľa potrieb účtovnej jednotky.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 skratky: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  <w:bookmarkStart w:id="0" w:name="_GoBack"/>
      <w:bookmarkEnd w:id="0"/>
    </w:p>
    <w:sectPr w:rsidR="002A257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A93"/>
    <w:rsid w:val="00296EB5"/>
    <w:rsid w:val="002A2570"/>
    <w:rsid w:val="0035450A"/>
    <w:rsid w:val="004A016F"/>
    <w:rsid w:val="004B32DA"/>
    <w:rsid w:val="005167C9"/>
    <w:rsid w:val="005938E0"/>
    <w:rsid w:val="006B65CE"/>
    <w:rsid w:val="00781478"/>
    <w:rsid w:val="00AA18FB"/>
    <w:rsid w:val="00BB405F"/>
    <w:rsid w:val="00C322A3"/>
    <w:rsid w:val="00C776E0"/>
    <w:rsid w:val="00CA6A93"/>
    <w:rsid w:val="00E6314A"/>
    <w:rsid w:val="00E73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E57985B"/>
  <w15:docId w15:val="{D338EDE0-3591-407C-BD45-03D2C126B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2118</Words>
  <Characters>12077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OU Kvasov</Company>
  <LinksUpToDate>false</LinksUpToDate>
  <CharactersWithSpaces>14167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ucto</dc:creator>
  <cp:keywords/>
  <dc:description/>
  <cp:lastModifiedBy>Eva Valášková</cp:lastModifiedBy>
  <cp:revision>2</cp:revision>
  <cp:lastPrinted>2016-03-30T18:07:00Z</cp:lastPrinted>
  <dcterms:created xsi:type="dcterms:W3CDTF">2019-05-28T20:42:00Z</dcterms:created>
  <dcterms:modified xsi:type="dcterms:W3CDTF">2019-05-28T20:42:00Z</dcterms:modified>
</cp:coreProperties>
</file>