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údaje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Názov právnickej osoby: 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         Flexicomm s.r.o.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        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Prachatická 1798/19, 96001 Zvolen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</w:t>
        <w:tab/>
        <w:t xml:space="preserve">Údaje o konsolidovanom celku, ak je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jeho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253"/>
        <w:gridCol w:w="2381"/>
        <w:gridCol w:w="2381"/>
      </w:tblGrid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predchádzajúce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8" w:hRule="auto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1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čítaný počet zamestnancov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5,6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6,5</w:t>
            </w: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1 Informácia o splnení predpokladu nepretržitého pokra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čovania činnosti účtovnej jednotky: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 áno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2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 </w:t>
      </w:r>
    </w:p>
    <w:tbl>
      <w:tblPr>
        <w:tblInd w:w="108" w:type="dxa"/>
      </w:tblPr>
      <w:tblGrid>
        <w:gridCol w:w="4621"/>
        <w:gridCol w:w="2065"/>
        <w:gridCol w:w="2268"/>
      </w:tblGrid>
      <w:tr>
        <w:trPr>
          <w:trHeight w:val="1" w:hRule="atLeast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majetku/záväzkov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ocenenia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spojené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 obstaraním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doprava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vytvorené vlastnou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ľadávky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vrátane rezerv, dlhopisov,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čiek a úverov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3 Spôsob zostavenia odpisového plánu dlhodobého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Spôsob zostavenia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čtovného odpisového plánu pre dlhodobý hmotný majetok a dlhodobý nehmotný majetok, doba odpisovania a použité sadzby a odpisové metódy pri stanovení účtovných odpisov:</w:t>
      </w:r>
    </w:p>
    <w:tbl>
      <w:tblPr>
        <w:tblInd w:w="108" w:type="dxa"/>
      </w:tblPr>
      <w:tblGrid>
        <w:gridCol w:w="2157"/>
        <w:gridCol w:w="2273"/>
        <w:gridCol w:w="2260"/>
        <w:gridCol w:w="2264"/>
      </w:tblGrid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osobný automobil</w:t>
            </w: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komunika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zariadenie</w:t>
            </w: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optické prístroje a zariadenia</w:t>
            </w: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Odpisový plán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čtovných odpisov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dlhodobého nehmotného majetku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4 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 zásady a metódy boli účtovnou jednotkou konzistentne aplikované v rámci platného zákona o účtovníctve.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 metódy a zásady boli aplikované v rámci platného ZoÚ,  s nasledovnými osobitosťami: </w:t>
      </w: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34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zmeny zásady</w:t>
            </w:r>
          </w:p>
          <w:p>
            <w:pPr>
              <w:spacing w:before="0" w:after="0" w:line="240"/>
              <w:ind w:right="0" w:left="34" w:hanging="34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alebo metódy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34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zmeny</w:t>
            </w: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34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vplyvu na príslušnú zložku majetku, záväzkov, vlastného imania a výsledku hospodárenia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jednotky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Ak v dôsledku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5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6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25"/>
        <w:gridCol w:w="3007"/>
        <w:gridCol w:w="3022"/>
      </w:tblGrid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Druh opravy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Suma</w:t>
            </w: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Popis chyby a vplyvu opravy na nerozdelený VH, resp. VH bežného ú. o.</w:t>
            </w:r>
          </w:p>
        </w:tc>
      </w:tr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čtovných období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nevýznamných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čtovných období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– Informácie, ktoré vysvetľujú a dopĺňajú súvahu a výkaz ziskov a strát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1 Informácie o sume a dôvodoch vzniku jednotlivých položiek nákladov alebo </w:t>
        <w:tab/>
        <w:t xml:space="preserve">výnosov,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III. 2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a) Záväzky so zostatkovou dobou splatnosti dlhšou ako pä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ť rokov: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79123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83359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24414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24132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54709</w:t>
            </w: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59227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19688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13903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19688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13903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11490</w:t>
            </w: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1553</w:t>
            </w: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b) Hodnota 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čená záložným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formy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 záväzku</w:t>
            </w:r>
          </w:p>
        </w:tc>
        <w:tc>
          <w:tcPr>
            <w:tcW w:w="5655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záväzku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Záložným právom</w:t>
            </w: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Inou formou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3 Informácie o vlastných akciách: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Informácia o tvorbe kapitálového fondu z príspevkov: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čtovná jednotka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nevytvorila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a), b), d) Informácie o orgánoch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tbl>
      <w:tblPr/>
      <w:tblGrid>
        <w:gridCol w:w="1699"/>
        <w:gridCol w:w="1393"/>
        <w:gridCol w:w="1192"/>
        <w:gridCol w:w="1013"/>
        <w:gridCol w:w="1393"/>
        <w:gridCol w:w="1255"/>
        <w:gridCol w:w="1097"/>
      </w:tblGrid>
      <w:tr>
        <w:trPr>
          <w:trHeight w:val="828" w:hRule="auto"/>
          <w:jc w:val="left"/>
        </w:trPr>
        <w:tc>
          <w:tcPr>
            <w:tcW w:w="1699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príjmu, výhody</w:t>
            </w:r>
          </w:p>
        </w:tc>
        <w:tc>
          <w:tcPr>
            <w:tcW w:w="3598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 výhody sú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časných členov orgánov</w:t>
            </w:r>
          </w:p>
        </w:tc>
        <w:tc>
          <w:tcPr>
            <w:tcW w:w="3745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 výhody bývalých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členov orgánov</w:t>
            </w:r>
          </w:p>
        </w:tc>
      </w:tr>
      <w:tr>
        <w:trPr>
          <w:trHeight w:val="1" w:hRule="atLeast"/>
          <w:jc w:val="left"/>
        </w:trPr>
        <w:tc>
          <w:tcPr>
            <w:tcW w:w="1699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štatutárnych</w:t>
            </w: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štatutárnych</w:t>
            </w: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6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 (ku dňu ÚZ)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9" w:hRule="auto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Splatené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 (ku dňu ÚZ)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Odpustené alebo odpísané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čné prostriedky a iné plnenie použité na súkromné účely na vyúčtovanie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c) Hlavné podmienky, na základe ktorých boli záruky alebo iné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čenia </w:t>
        <w:tab/>
        <w:t xml:space="preserve">poskytnuté (pri pôžičkách sa uvádzajú úrokové sadzby):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a) Informácie o celkovej sume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povinností, ktoré sa nevykazujú v súvahe:</w:t>
      </w:r>
    </w:p>
    <w:tbl>
      <w:tblPr/>
      <w:tblGrid>
        <w:gridCol w:w="3814"/>
        <w:gridCol w:w="2545"/>
        <w:gridCol w:w="2683"/>
      </w:tblGrid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Opis významných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povinností: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b) Informácie o významných podmienených záväzkoch</w:t>
      </w:r>
    </w:p>
    <w:tbl>
      <w:tblPr/>
      <w:tblGrid>
        <w:gridCol w:w="3015"/>
        <w:gridCol w:w="3013"/>
        <w:gridCol w:w="3014"/>
      </w:tblGrid>
      <w:tr>
        <w:trPr>
          <w:trHeight w:val="1" w:hRule="atLeast"/>
          <w:jc w:val="left"/>
        </w:trPr>
        <w:tc>
          <w:tcPr>
            <w:tcW w:w="3015" w:type="dxa"/>
            <w:vMerge w:val="restart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02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both"/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  <w:t xml:space="preserve">Opis významných podmienených záväzkov: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e) Opis významných povinností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 vyplývajúcich z dôchodkových </w:t>
        <w:tab/>
        <w:t xml:space="preserve">programov pre zamestnancov: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7  Informácie o udelení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</w:t>
        <w:tab/>
        <w:t xml:space="preserve">právo poskytovať služby vo verejnom záujme (uvádza sa aj náhrada za túto </w:t>
        <w:tab/>
        <w:t xml:space="preserve">činnosť v akejkoľvek forme):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Vo Zvolene 1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0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.6.2019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