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73CDF" w:rsidRPr="00402A07" w:rsidRDefault="00E73CDF" w:rsidP="000B082D">
      <w:pPr>
        <w:spacing w:line="360" w:lineRule="auto"/>
        <w:rPr>
          <w:rFonts w:ascii="Book Antiqua" w:hAnsi="Book Antiqua" w:cs="Arial"/>
          <w:b/>
          <w:bCs/>
          <w:sz w:val="24"/>
          <w:szCs w:val="24"/>
        </w:rPr>
      </w:pPr>
    </w:p>
    <w:p w:rsidR="00E73CDF" w:rsidRPr="00402A07" w:rsidRDefault="00FC3946" w:rsidP="00423928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>Poznámky</w:t>
      </w:r>
      <w:r w:rsidR="000728B8">
        <w:rPr>
          <w:rFonts w:ascii="Book Antiqua" w:hAnsi="Book Antiqua" w:cs="Arial"/>
          <w:b/>
          <w:bCs/>
          <w:sz w:val="24"/>
          <w:szCs w:val="24"/>
        </w:rPr>
        <w:t xml:space="preserve"> k 31.12.</w:t>
      </w:r>
      <w:r w:rsidR="00BB37BA">
        <w:rPr>
          <w:rFonts w:ascii="Book Antiqua" w:hAnsi="Book Antiqua" w:cs="Arial"/>
          <w:b/>
          <w:bCs/>
          <w:sz w:val="24"/>
          <w:szCs w:val="24"/>
        </w:rPr>
        <w:t>2018</w:t>
      </w:r>
    </w:p>
    <w:p w:rsidR="00E73CDF" w:rsidRPr="00402A07" w:rsidRDefault="00E73CDF" w:rsidP="00423928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>ako súčasť</w:t>
      </w:r>
      <w:r w:rsidR="00CF6600" w:rsidRPr="00402A07">
        <w:rPr>
          <w:rFonts w:ascii="Book Antiqua" w:hAnsi="Book Antiqua" w:cs="Arial"/>
          <w:b/>
          <w:bCs/>
          <w:sz w:val="24"/>
          <w:szCs w:val="24"/>
        </w:rPr>
        <w:t> </w:t>
      </w:r>
      <w:r w:rsidRPr="00402A07">
        <w:rPr>
          <w:rFonts w:ascii="Book Antiqua" w:hAnsi="Book Antiqua" w:cs="Arial"/>
          <w:b/>
          <w:bCs/>
          <w:sz w:val="24"/>
          <w:szCs w:val="24"/>
        </w:rPr>
        <w:t>konsolidovanej účtovnej závierky</w:t>
      </w:r>
    </w:p>
    <w:p w:rsidR="00423928" w:rsidRPr="00402A07" w:rsidRDefault="00E73CDF" w:rsidP="00423928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 xml:space="preserve">účtovnej jednotky verejnej správy </w:t>
      </w:r>
    </w:p>
    <w:p w:rsidR="00FC3946" w:rsidRPr="00402A07" w:rsidRDefault="008511CD" w:rsidP="000B082D">
      <w:pPr>
        <w:spacing w:line="360" w:lineRule="auto"/>
        <w:jc w:val="center"/>
        <w:rPr>
          <w:rFonts w:ascii="Book Antiqua" w:hAnsi="Book Antiqua" w:cs="Arial"/>
          <w:b/>
          <w:bCs/>
          <w:sz w:val="28"/>
          <w:szCs w:val="28"/>
        </w:rPr>
      </w:pPr>
      <w:r>
        <w:rPr>
          <w:rFonts w:ascii="Book Antiqua" w:hAnsi="Book Antiqua" w:cs="Arial"/>
          <w:b/>
          <w:bCs/>
          <w:i/>
          <w:sz w:val="28"/>
          <w:szCs w:val="28"/>
        </w:rPr>
        <w:t xml:space="preserve">Obce </w:t>
      </w:r>
      <w:r w:rsidR="00787EF2">
        <w:rPr>
          <w:rFonts w:ascii="Book Antiqua" w:hAnsi="Book Antiqua" w:cs="Arial"/>
          <w:b/>
          <w:bCs/>
          <w:i/>
          <w:sz w:val="28"/>
          <w:szCs w:val="28"/>
        </w:rPr>
        <w:t>Harmanec</w:t>
      </w:r>
    </w:p>
    <w:p w:rsidR="00CF6600" w:rsidRPr="00402A07" w:rsidRDefault="00CF6600" w:rsidP="000B082D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FC3946" w:rsidRPr="00402A07" w:rsidRDefault="00FC3946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Čl. I</w:t>
      </w:r>
    </w:p>
    <w:p w:rsidR="00FC3946" w:rsidRPr="00402A07" w:rsidRDefault="00FC3946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Všeobecné údaje</w:t>
      </w:r>
    </w:p>
    <w:p w:rsidR="00621E74" w:rsidRDefault="001F3097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Identifikačné údaje</w:t>
      </w:r>
      <w:r w:rsidR="00C836D2" w:rsidRPr="00402A07">
        <w:rPr>
          <w:rFonts w:ascii="Book Antiqua" w:hAnsi="Book Antiqua" w:cs="Arial"/>
          <w:b/>
          <w:i/>
          <w:sz w:val="24"/>
          <w:szCs w:val="24"/>
        </w:rPr>
        <w:t xml:space="preserve"> o </w:t>
      </w:r>
      <w:r w:rsidRPr="00402A07">
        <w:rPr>
          <w:rFonts w:ascii="Book Antiqua" w:hAnsi="Book Antiqua" w:cs="Arial"/>
          <w:b/>
          <w:i/>
          <w:sz w:val="24"/>
          <w:szCs w:val="24"/>
        </w:rPr>
        <w:t xml:space="preserve"> </w:t>
      </w:r>
      <w:r w:rsidR="00C836D2" w:rsidRPr="00402A07">
        <w:rPr>
          <w:rFonts w:ascii="Book Antiqua" w:hAnsi="Book Antiqua" w:cs="Arial"/>
          <w:b/>
          <w:i/>
          <w:sz w:val="24"/>
          <w:szCs w:val="24"/>
        </w:rPr>
        <w:t>konsolidujúcej účtovnej jednotke</w:t>
      </w:r>
    </w:p>
    <w:p w:rsidR="00CB7E09" w:rsidRPr="00CB7E09" w:rsidRDefault="00CB7E09" w:rsidP="00423928">
      <w:pPr>
        <w:spacing w:line="360" w:lineRule="auto"/>
        <w:rPr>
          <w:rFonts w:ascii="Book Antiqua" w:hAnsi="Book Antiqua" w:cs="Arial"/>
          <w:b/>
          <w:i/>
          <w:sz w:val="16"/>
          <w:szCs w:val="16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930F58" w:rsidRPr="00402A07" w:rsidTr="00EE4A62">
        <w:tc>
          <w:tcPr>
            <w:tcW w:w="4781" w:type="dxa"/>
            <w:vAlign w:val="center"/>
          </w:tcPr>
          <w:p w:rsidR="00930F58" w:rsidRPr="00402A07" w:rsidRDefault="00930F58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Názov </w:t>
            </w:r>
            <w:r w:rsidR="00E73CDF" w:rsidRPr="00402A07">
              <w:rPr>
                <w:rFonts w:ascii="Book Antiqua" w:hAnsi="Book Antiqua" w:cs="Arial"/>
                <w:sz w:val="24"/>
                <w:szCs w:val="24"/>
              </w:rPr>
              <w:t xml:space="preserve">konsolidujúcej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účtovnej jednotky</w:t>
            </w:r>
          </w:p>
        </w:tc>
        <w:tc>
          <w:tcPr>
            <w:tcW w:w="5479" w:type="dxa"/>
          </w:tcPr>
          <w:p w:rsidR="00930F58" w:rsidRPr="00402A07" w:rsidRDefault="008511CD" w:rsidP="008A1C0E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 xml:space="preserve">Obec </w:t>
            </w:r>
            <w:r w:rsidR="00787EF2">
              <w:rPr>
                <w:rFonts w:ascii="Book Antiqua" w:hAnsi="Book Antiqua" w:cs="Arial"/>
                <w:i/>
                <w:sz w:val="24"/>
                <w:szCs w:val="24"/>
              </w:rPr>
              <w:t>Harmanec</w:t>
            </w:r>
          </w:p>
        </w:tc>
      </w:tr>
      <w:tr w:rsidR="00930F58" w:rsidRPr="00402A07" w:rsidTr="00EE4A62">
        <w:tc>
          <w:tcPr>
            <w:tcW w:w="4781" w:type="dxa"/>
            <w:vAlign w:val="center"/>
          </w:tcPr>
          <w:p w:rsidR="00930F58" w:rsidRPr="00402A07" w:rsidRDefault="00621E74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Sídlo </w:t>
            </w:r>
            <w:r w:rsidR="00E73CDF" w:rsidRPr="00402A07">
              <w:rPr>
                <w:rFonts w:ascii="Book Antiqua" w:hAnsi="Book Antiqua" w:cs="Arial"/>
                <w:sz w:val="24"/>
                <w:szCs w:val="24"/>
              </w:rPr>
              <w:t xml:space="preserve">konsolidujúcej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účtovnej jednotky</w:t>
            </w:r>
          </w:p>
        </w:tc>
        <w:tc>
          <w:tcPr>
            <w:tcW w:w="5479" w:type="dxa"/>
          </w:tcPr>
          <w:p w:rsidR="00930F58" w:rsidRPr="00402A07" w:rsidRDefault="00787EF2" w:rsidP="00787EF2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Harmanec</w:t>
            </w:r>
            <w:r w:rsidR="007649B5">
              <w:rPr>
                <w:rFonts w:ascii="Book Antiqua" w:hAnsi="Book Antiqua" w:cs="Arial"/>
                <w:i/>
                <w:sz w:val="24"/>
                <w:szCs w:val="24"/>
              </w:rPr>
              <w:t xml:space="preserve"> </w:t>
            </w:r>
            <w:r>
              <w:rPr>
                <w:rFonts w:ascii="Book Antiqua" w:hAnsi="Book Antiqua" w:cs="Arial"/>
                <w:i/>
                <w:sz w:val="24"/>
                <w:szCs w:val="24"/>
              </w:rPr>
              <w:t>6</w:t>
            </w:r>
            <w:r w:rsidR="007649B5">
              <w:rPr>
                <w:rFonts w:ascii="Book Antiqua" w:hAnsi="Book Antiqua" w:cs="Arial"/>
                <w:i/>
                <w:sz w:val="24"/>
                <w:szCs w:val="24"/>
              </w:rPr>
              <w:t xml:space="preserve">, 976 </w:t>
            </w:r>
            <w:r>
              <w:rPr>
                <w:rFonts w:ascii="Book Antiqua" w:hAnsi="Book Antiqua" w:cs="Arial"/>
                <w:i/>
                <w:sz w:val="24"/>
                <w:szCs w:val="24"/>
              </w:rPr>
              <w:t>03</w:t>
            </w:r>
          </w:p>
        </w:tc>
      </w:tr>
      <w:tr w:rsidR="00930F58" w:rsidRPr="00402A07" w:rsidTr="00EE4A62">
        <w:tc>
          <w:tcPr>
            <w:tcW w:w="4781" w:type="dxa"/>
            <w:vAlign w:val="center"/>
          </w:tcPr>
          <w:p w:rsidR="00930F58" w:rsidRPr="00402A07" w:rsidRDefault="00A91443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Dátum založenia</w:t>
            </w:r>
            <w:r w:rsidR="00E73CDF" w:rsidRPr="00402A07">
              <w:rPr>
                <w:rFonts w:ascii="Book Antiqua" w:hAnsi="Book Antiqua" w:cs="Arial"/>
                <w:sz w:val="24"/>
                <w:szCs w:val="24"/>
              </w:rPr>
              <w:t>, vzniku konsolidujúcej účtovnej jednotky</w:t>
            </w:r>
          </w:p>
        </w:tc>
        <w:tc>
          <w:tcPr>
            <w:tcW w:w="5479" w:type="dxa"/>
          </w:tcPr>
          <w:p w:rsidR="00930F58" w:rsidRPr="00402A07" w:rsidRDefault="007D5417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1.1.1991</w:t>
            </w:r>
          </w:p>
        </w:tc>
      </w:tr>
    </w:tbl>
    <w:p w:rsidR="00C836D2" w:rsidRPr="00402A07" w:rsidRDefault="00C836D2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C836D2" w:rsidRPr="00402A07" w:rsidRDefault="00C836D2" w:rsidP="009D33C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 xml:space="preserve">Identifikačné údaje o konsolidovaných  účtovných  jednotkách – </w:t>
      </w:r>
      <w:r w:rsidR="009D33C9">
        <w:rPr>
          <w:rFonts w:ascii="Book Antiqua" w:hAnsi="Book Antiqua" w:cs="Arial"/>
          <w:b/>
          <w:i/>
          <w:sz w:val="24"/>
          <w:szCs w:val="24"/>
        </w:rPr>
        <w:t xml:space="preserve">rozpočtovej </w:t>
      </w:r>
      <w:r w:rsidR="00787EF2">
        <w:rPr>
          <w:rFonts w:ascii="Book Antiqua" w:hAnsi="Book Antiqua" w:cs="Arial"/>
          <w:b/>
          <w:i/>
          <w:sz w:val="24"/>
          <w:szCs w:val="24"/>
        </w:rPr>
        <w:t xml:space="preserve">a príspevkovej </w:t>
      </w:r>
      <w:r w:rsidR="009D33C9">
        <w:rPr>
          <w:rFonts w:ascii="Book Antiqua" w:hAnsi="Book Antiqua" w:cs="Arial"/>
          <w:b/>
          <w:i/>
          <w:sz w:val="24"/>
          <w:szCs w:val="24"/>
        </w:rPr>
        <w:t>organizáci</w:t>
      </w:r>
      <w:r w:rsidR="00F33E67">
        <w:rPr>
          <w:rFonts w:ascii="Book Antiqua" w:hAnsi="Book Antiqua" w:cs="Arial"/>
          <w:b/>
          <w:i/>
          <w:sz w:val="24"/>
          <w:szCs w:val="24"/>
        </w:rPr>
        <w:t>e</w:t>
      </w:r>
      <w:r w:rsidR="00D85448">
        <w:rPr>
          <w:rFonts w:ascii="Book Antiqua" w:hAnsi="Book Antiqua" w:cs="Arial"/>
          <w:b/>
          <w:i/>
          <w:sz w:val="24"/>
          <w:szCs w:val="24"/>
        </w:rPr>
        <w:t xml:space="preserve"> </w:t>
      </w:r>
      <w:r w:rsidRPr="00402A07">
        <w:rPr>
          <w:rFonts w:ascii="Book Antiqua" w:hAnsi="Book Antiqua" w:cs="Arial"/>
          <w:b/>
          <w:i/>
          <w:sz w:val="24"/>
          <w:szCs w:val="24"/>
        </w:rPr>
        <w:t>v zriaďovateľskej pôsobnosti konsolidujú</w:t>
      </w:r>
      <w:r w:rsidR="00347A64" w:rsidRPr="00402A07">
        <w:rPr>
          <w:rFonts w:ascii="Book Antiqua" w:hAnsi="Book Antiqua" w:cs="Arial"/>
          <w:b/>
          <w:i/>
          <w:sz w:val="24"/>
          <w:szCs w:val="24"/>
        </w:rPr>
        <w:t>cej účtovnej jednotky</w:t>
      </w:r>
      <w:r w:rsidR="009D4960">
        <w:rPr>
          <w:rFonts w:ascii="Book Antiqua" w:hAnsi="Book Antiqua" w:cs="Arial"/>
          <w:b/>
          <w:i/>
          <w:sz w:val="24"/>
          <w:szCs w:val="24"/>
        </w:rPr>
        <w:t>.</w:t>
      </w:r>
    </w:p>
    <w:p w:rsidR="00C836D2" w:rsidRPr="00CB7E09" w:rsidRDefault="00C836D2" w:rsidP="00423928">
      <w:pPr>
        <w:spacing w:line="360" w:lineRule="auto"/>
        <w:rPr>
          <w:rFonts w:ascii="Book Antiqua" w:hAnsi="Book Antiqua" w:cs="Arial"/>
          <w:sz w:val="16"/>
          <w:szCs w:val="16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C836D2" w:rsidRPr="00402A07" w:rsidTr="0096070D">
        <w:tc>
          <w:tcPr>
            <w:tcW w:w="4781" w:type="dxa"/>
            <w:vAlign w:val="center"/>
          </w:tcPr>
          <w:p w:rsidR="00C836D2" w:rsidRPr="00402A07" w:rsidRDefault="00C836D2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Názov konsolidovanej účtovnej jednotky</w:t>
            </w:r>
          </w:p>
        </w:tc>
        <w:tc>
          <w:tcPr>
            <w:tcW w:w="5479" w:type="dxa"/>
          </w:tcPr>
          <w:p w:rsidR="00C836D2" w:rsidRPr="00402A07" w:rsidRDefault="00787EF2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Základná škola</w:t>
            </w:r>
          </w:p>
        </w:tc>
      </w:tr>
      <w:tr w:rsidR="00787EF2" w:rsidRPr="00402A07" w:rsidTr="0096070D">
        <w:tc>
          <w:tcPr>
            <w:tcW w:w="4781" w:type="dxa"/>
            <w:vAlign w:val="center"/>
          </w:tcPr>
          <w:p w:rsidR="00787EF2" w:rsidRPr="00402A07" w:rsidRDefault="00787EF2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Sídlo konsolidovanej účtovnej jednotky</w:t>
            </w:r>
          </w:p>
        </w:tc>
        <w:tc>
          <w:tcPr>
            <w:tcW w:w="5479" w:type="dxa"/>
          </w:tcPr>
          <w:p w:rsidR="00787EF2" w:rsidRPr="00402A07" w:rsidRDefault="00787EF2" w:rsidP="00787EF2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Harmanec 10, 976 03</w:t>
            </w:r>
          </w:p>
        </w:tc>
      </w:tr>
      <w:tr w:rsidR="00C836D2" w:rsidRPr="00402A07" w:rsidTr="0096070D">
        <w:tc>
          <w:tcPr>
            <w:tcW w:w="4781" w:type="dxa"/>
            <w:vAlign w:val="center"/>
          </w:tcPr>
          <w:p w:rsidR="00C836D2" w:rsidRPr="00402A07" w:rsidRDefault="00C836D2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Dátum založenia</w:t>
            </w:r>
            <w:r w:rsidR="00162730" w:rsidRPr="00402A07">
              <w:rPr>
                <w:rFonts w:ascii="Book Antiqua" w:hAnsi="Book Antiqua" w:cs="Arial"/>
                <w:sz w:val="24"/>
                <w:szCs w:val="24"/>
              </w:rPr>
              <w:t xml:space="preserve">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konsolid</w:t>
            </w:r>
            <w:r w:rsidR="00162730" w:rsidRPr="00402A07">
              <w:rPr>
                <w:rFonts w:ascii="Book Antiqua" w:hAnsi="Book Antiqua" w:cs="Arial"/>
                <w:sz w:val="24"/>
                <w:szCs w:val="24"/>
              </w:rPr>
              <w:t>ovanej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 účtovnej jednotky</w:t>
            </w:r>
          </w:p>
        </w:tc>
        <w:tc>
          <w:tcPr>
            <w:tcW w:w="5479" w:type="dxa"/>
          </w:tcPr>
          <w:p w:rsidR="00C836D2" w:rsidRPr="00402A07" w:rsidRDefault="00B03240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01.01.20</w:t>
            </w:r>
            <w:r w:rsidR="007649B5">
              <w:rPr>
                <w:rFonts w:ascii="Book Antiqua" w:hAnsi="Book Antiqua" w:cs="Arial"/>
                <w:i/>
                <w:sz w:val="24"/>
                <w:szCs w:val="24"/>
              </w:rPr>
              <w:t>0</w:t>
            </w:r>
            <w:r w:rsidR="00787EF2">
              <w:rPr>
                <w:rFonts w:ascii="Book Antiqua" w:hAnsi="Book Antiqua" w:cs="Arial"/>
                <w:i/>
                <w:sz w:val="24"/>
                <w:szCs w:val="24"/>
              </w:rPr>
              <w:t>5</w:t>
            </w:r>
          </w:p>
        </w:tc>
      </w:tr>
    </w:tbl>
    <w:p w:rsidR="00883949" w:rsidRPr="00402A07" w:rsidRDefault="00883949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7649B5" w:rsidRPr="00402A07" w:rsidTr="00754FEC">
        <w:tc>
          <w:tcPr>
            <w:tcW w:w="4781" w:type="dxa"/>
            <w:vAlign w:val="center"/>
          </w:tcPr>
          <w:p w:rsidR="007649B5" w:rsidRPr="00402A07" w:rsidRDefault="007649B5" w:rsidP="00754FEC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Názov konsolidovanej účtovnej jednotky</w:t>
            </w:r>
          </w:p>
        </w:tc>
        <w:tc>
          <w:tcPr>
            <w:tcW w:w="5479" w:type="dxa"/>
          </w:tcPr>
          <w:p w:rsidR="007649B5" w:rsidRPr="00402A07" w:rsidRDefault="00787EF2" w:rsidP="00787EF2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Bytový podnik Harmanec</w:t>
            </w:r>
          </w:p>
        </w:tc>
      </w:tr>
      <w:tr w:rsidR="00787EF2" w:rsidRPr="00402A07" w:rsidTr="00754FEC">
        <w:tc>
          <w:tcPr>
            <w:tcW w:w="4781" w:type="dxa"/>
            <w:vAlign w:val="center"/>
          </w:tcPr>
          <w:p w:rsidR="00787EF2" w:rsidRPr="00402A07" w:rsidRDefault="00787EF2" w:rsidP="00754FEC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Sídlo konsolidovanej účtovnej jednotky</w:t>
            </w:r>
          </w:p>
        </w:tc>
        <w:tc>
          <w:tcPr>
            <w:tcW w:w="5479" w:type="dxa"/>
          </w:tcPr>
          <w:p w:rsidR="00787EF2" w:rsidRPr="00402A07" w:rsidRDefault="00787EF2" w:rsidP="00C42F61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Harmanec 6, 976 03</w:t>
            </w:r>
          </w:p>
        </w:tc>
      </w:tr>
      <w:tr w:rsidR="007649B5" w:rsidRPr="00402A07" w:rsidTr="00754FEC">
        <w:tc>
          <w:tcPr>
            <w:tcW w:w="4781" w:type="dxa"/>
            <w:vAlign w:val="center"/>
          </w:tcPr>
          <w:p w:rsidR="007649B5" w:rsidRPr="00402A07" w:rsidRDefault="007649B5" w:rsidP="00754FEC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Dátum založenia konsolidovanej účtovnej jednotky</w:t>
            </w:r>
          </w:p>
        </w:tc>
        <w:tc>
          <w:tcPr>
            <w:tcW w:w="5479" w:type="dxa"/>
          </w:tcPr>
          <w:p w:rsidR="007649B5" w:rsidRPr="00402A07" w:rsidRDefault="00787EF2" w:rsidP="00754FEC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01.01.1993</w:t>
            </w:r>
          </w:p>
        </w:tc>
      </w:tr>
    </w:tbl>
    <w:p w:rsidR="007649B5" w:rsidRDefault="007649B5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:rsidR="003347AA" w:rsidRDefault="001F3097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Informácie o</w:t>
      </w:r>
      <w:r w:rsidR="00883949" w:rsidRPr="00402A07">
        <w:rPr>
          <w:rFonts w:ascii="Book Antiqua" w:hAnsi="Book Antiqua" w:cs="Arial"/>
          <w:b/>
          <w:i/>
          <w:sz w:val="24"/>
          <w:szCs w:val="24"/>
        </w:rPr>
        <w:t> zamestnancoch konsolidovaného celku</w:t>
      </w:r>
      <w:r w:rsidRPr="00402A07">
        <w:rPr>
          <w:rFonts w:ascii="Book Antiqua" w:hAnsi="Book Antiqua" w:cs="Arial"/>
          <w:b/>
          <w:i/>
          <w:sz w:val="24"/>
          <w:szCs w:val="24"/>
        </w:rPr>
        <w:t xml:space="preserve"> </w:t>
      </w:r>
    </w:p>
    <w:p w:rsidR="00CB7E09" w:rsidRPr="00CB7E09" w:rsidRDefault="00CB7E09" w:rsidP="00423928">
      <w:pPr>
        <w:spacing w:line="360" w:lineRule="auto"/>
        <w:rPr>
          <w:rFonts w:ascii="Book Antiqua" w:hAnsi="Book Antiqua" w:cs="Arial"/>
          <w:b/>
          <w:i/>
          <w:sz w:val="16"/>
          <w:szCs w:val="16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347AA" w:rsidRPr="00402A07" w:rsidTr="00EE4A62">
        <w:tc>
          <w:tcPr>
            <w:tcW w:w="4781" w:type="dxa"/>
            <w:vAlign w:val="center"/>
          </w:tcPr>
          <w:p w:rsidR="003347AA" w:rsidRPr="00402A07" w:rsidRDefault="003301C3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Priemerný počet zamestnancov </w:t>
            </w:r>
            <w:r w:rsidR="00883949" w:rsidRPr="00402A07">
              <w:rPr>
                <w:rFonts w:ascii="Book Antiqua" w:hAnsi="Book Antiqua" w:cs="Arial"/>
                <w:sz w:val="24"/>
                <w:szCs w:val="24"/>
              </w:rPr>
              <w:t xml:space="preserve"> konsolidovaného celku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počas účtovného obdobia</w:t>
            </w:r>
          </w:p>
        </w:tc>
        <w:tc>
          <w:tcPr>
            <w:tcW w:w="5479" w:type="dxa"/>
          </w:tcPr>
          <w:p w:rsidR="00524E49" w:rsidRDefault="004C59D4" w:rsidP="00B03240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13</w:t>
            </w:r>
            <w:r w:rsidR="00BB37BA">
              <w:rPr>
                <w:rFonts w:ascii="Book Antiqua" w:hAnsi="Book Antiqua" w:cs="Arial"/>
                <w:i/>
                <w:sz w:val="24"/>
                <w:szCs w:val="24"/>
              </w:rPr>
              <w:t xml:space="preserve"> Obec + 4 ZŠ + 4 BP = 21</w:t>
            </w:r>
          </w:p>
          <w:p w:rsidR="009237D3" w:rsidRDefault="009237D3" w:rsidP="00B03240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Obec zamestnáva aj zamestnancov Materskej školy</w:t>
            </w:r>
          </w:p>
          <w:p w:rsidR="009237D3" w:rsidRPr="00F33E67" w:rsidRDefault="00AF1D99" w:rsidP="00B03240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 xml:space="preserve"> </w:t>
            </w:r>
            <w:r w:rsidR="009237D3">
              <w:rPr>
                <w:rFonts w:ascii="Book Antiqua" w:hAnsi="Book Antiqua" w:cs="Arial"/>
                <w:i/>
                <w:sz w:val="24"/>
                <w:szCs w:val="24"/>
              </w:rPr>
              <w:t xml:space="preserve"> Školskej jedálne</w:t>
            </w:r>
            <w:r>
              <w:rPr>
                <w:rFonts w:ascii="Book Antiqua" w:hAnsi="Book Antiqua" w:cs="Arial"/>
                <w:i/>
                <w:sz w:val="24"/>
                <w:szCs w:val="24"/>
              </w:rPr>
              <w:t xml:space="preserve"> a Ubytovne</w:t>
            </w:r>
            <w:r w:rsidR="009237D3">
              <w:rPr>
                <w:rFonts w:ascii="Book Antiqua" w:hAnsi="Book Antiqua" w:cs="Arial"/>
                <w:i/>
                <w:sz w:val="24"/>
                <w:szCs w:val="24"/>
              </w:rPr>
              <w:t>.</w:t>
            </w:r>
          </w:p>
        </w:tc>
      </w:tr>
      <w:tr w:rsidR="003347AA" w:rsidRPr="00402A07" w:rsidTr="00EE4A62">
        <w:tc>
          <w:tcPr>
            <w:tcW w:w="4781" w:type="dxa"/>
            <w:vAlign w:val="center"/>
          </w:tcPr>
          <w:p w:rsidR="003347AA" w:rsidRPr="00402A07" w:rsidRDefault="00883949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 z toho : Počet  vedúcich </w:t>
            </w:r>
            <w:r w:rsidR="004C4C7A" w:rsidRPr="00402A07">
              <w:rPr>
                <w:rFonts w:ascii="Book Antiqua" w:hAnsi="Book Antiqua" w:cs="Arial"/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3347AA" w:rsidRPr="000A5748" w:rsidRDefault="00B837AA" w:rsidP="00786946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>
              <w:rPr>
                <w:rFonts w:ascii="Book Antiqua" w:hAnsi="Book Antiqua" w:cs="Arial"/>
                <w:sz w:val="24"/>
                <w:szCs w:val="24"/>
              </w:rPr>
              <w:t>2 Obec + 1 ZŠ = 3</w:t>
            </w:r>
          </w:p>
        </w:tc>
      </w:tr>
    </w:tbl>
    <w:p w:rsidR="0060060A" w:rsidRPr="00402A07" w:rsidRDefault="0060060A" w:rsidP="00347A64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lastRenderedPageBreak/>
        <w:t>Informácie o zostavení individuálnej účtovnej závierky konsolidovanej účtovnej jednotky – obchodnej spoločnosti, ak je iný ako 31.12.</w:t>
      </w:r>
      <w:r w:rsidR="004C59D4">
        <w:rPr>
          <w:rFonts w:ascii="Book Antiqua" w:hAnsi="Book Antiqua" w:cs="Arial"/>
          <w:b/>
          <w:i/>
          <w:sz w:val="24"/>
          <w:szCs w:val="24"/>
        </w:rPr>
        <w:t>201</w:t>
      </w:r>
      <w:r w:rsidR="00EB1E06">
        <w:rPr>
          <w:rFonts w:ascii="Book Antiqua" w:hAnsi="Book Antiqua" w:cs="Arial"/>
          <w:b/>
          <w:i/>
          <w:sz w:val="24"/>
          <w:szCs w:val="24"/>
        </w:rPr>
        <w:t>8</w:t>
      </w:r>
    </w:p>
    <w:p w:rsidR="0060060A" w:rsidRPr="00402A07" w:rsidRDefault="0060060A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0060A" w:rsidRPr="00402A07" w:rsidTr="0096070D">
        <w:tc>
          <w:tcPr>
            <w:tcW w:w="4781" w:type="dxa"/>
            <w:vAlign w:val="center"/>
          </w:tcPr>
          <w:p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Obchodné meno konsolidovanej účtovnej jednotky</w:t>
            </w:r>
          </w:p>
        </w:tc>
        <w:tc>
          <w:tcPr>
            <w:tcW w:w="5479" w:type="dxa"/>
          </w:tcPr>
          <w:p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</w:p>
        </w:tc>
      </w:tr>
      <w:tr w:rsidR="0060060A" w:rsidRPr="00402A07" w:rsidTr="0096070D">
        <w:tc>
          <w:tcPr>
            <w:tcW w:w="4781" w:type="dxa"/>
            <w:vAlign w:val="center"/>
          </w:tcPr>
          <w:p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Deň, ku ktorému  bola  zostavená individuálna účtovná závierka konsolidovanej účtovnej jednotky</w:t>
            </w:r>
          </w:p>
        </w:tc>
        <w:tc>
          <w:tcPr>
            <w:tcW w:w="5479" w:type="dxa"/>
          </w:tcPr>
          <w:p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</w:p>
        </w:tc>
      </w:tr>
    </w:tbl>
    <w:p w:rsidR="0060060A" w:rsidRPr="00402A07" w:rsidRDefault="0060060A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:rsidR="0060060A" w:rsidRPr="00402A07" w:rsidRDefault="00E9707C" w:rsidP="00423928">
      <w:pPr>
        <w:spacing w:before="120"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Informácie o výške</w:t>
      </w:r>
      <w:r w:rsidR="0060060A" w:rsidRPr="00402A07">
        <w:rPr>
          <w:rFonts w:ascii="Book Antiqua" w:hAnsi="Book Antiqua" w:cs="Arial"/>
          <w:b/>
          <w:i/>
          <w:sz w:val="24"/>
          <w:szCs w:val="24"/>
        </w:rPr>
        <w:t xml:space="preserve"> podielov na výsledku hospodárenia konsolidovaných účtovných jednotiek (obchodných spoločností), ktoré konsolidujúca účtovná jednotka ovláda alebo vykonáva v nich podstatný vplyv, ktoré boli nadobudnuté  v priebehu účtovného obdobia</w:t>
      </w:r>
    </w:p>
    <w:p w:rsidR="0060060A" w:rsidRPr="00402A07" w:rsidRDefault="0060060A" w:rsidP="00423928">
      <w:pPr>
        <w:spacing w:before="120"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0060A" w:rsidRPr="00402A07" w:rsidTr="0096070D">
        <w:tc>
          <w:tcPr>
            <w:tcW w:w="4781" w:type="dxa"/>
            <w:vAlign w:val="center"/>
          </w:tcPr>
          <w:p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Obchodné meno konsolidovanej účtovnej jednotky</w:t>
            </w:r>
          </w:p>
        </w:tc>
        <w:tc>
          <w:tcPr>
            <w:tcW w:w="5479" w:type="dxa"/>
          </w:tcPr>
          <w:p w:rsidR="0060060A" w:rsidRPr="00402A07" w:rsidRDefault="007B4BA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  <w:tr w:rsidR="0060060A" w:rsidRPr="00402A07" w:rsidTr="0096070D">
        <w:tc>
          <w:tcPr>
            <w:tcW w:w="4781" w:type="dxa"/>
            <w:vAlign w:val="center"/>
          </w:tcPr>
          <w:p w:rsidR="0060060A" w:rsidRPr="00402A07" w:rsidRDefault="00E9707C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Výška podielu na výsledku hospodárenia</w:t>
            </w:r>
          </w:p>
        </w:tc>
        <w:tc>
          <w:tcPr>
            <w:tcW w:w="5479" w:type="dxa"/>
          </w:tcPr>
          <w:p w:rsidR="0060060A" w:rsidRPr="00402A07" w:rsidRDefault="007B4BA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</w:tbl>
    <w:p w:rsidR="00E9707C" w:rsidRPr="00402A07" w:rsidRDefault="00E9707C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:rsidR="00E9707C" w:rsidRPr="00402A07" w:rsidRDefault="00E9707C" w:rsidP="00F33E67">
      <w:pPr>
        <w:spacing w:before="120"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 xml:space="preserve">Informácie o výsledku hospodárenia z dôvodu predaja majetku medzi účtovnými jednotkami konsolidovaného celku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E9707C" w:rsidRPr="00402A07" w:rsidTr="0096070D">
        <w:tc>
          <w:tcPr>
            <w:tcW w:w="4781" w:type="dxa"/>
            <w:vAlign w:val="center"/>
          </w:tcPr>
          <w:p w:rsidR="00E9707C" w:rsidRPr="00402A07" w:rsidRDefault="00E9707C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Názov konsolidovanej účtovnej jednotky</w:t>
            </w:r>
          </w:p>
        </w:tc>
        <w:tc>
          <w:tcPr>
            <w:tcW w:w="5479" w:type="dxa"/>
          </w:tcPr>
          <w:p w:rsidR="00E9707C" w:rsidRPr="00402A07" w:rsidRDefault="007B4BA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  <w:tr w:rsidR="00E9707C" w:rsidRPr="00402A07" w:rsidTr="0096070D">
        <w:tc>
          <w:tcPr>
            <w:tcW w:w="4781" w:type="dxa"/>
            <w:vAlign w:val="center"/>
          </w:tcPr>
          <w:p w:rsidR="00E9707C" w:rsidRPr="00402A07" w:rsidRDefault="00E9707C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Výsledok hospodárenia  (+/-)  z predaja majetku v rámci konsolidovaného celku</w:t>
            </w:r>
          </w:p>
        </w:tc>
        <w:tc>
          <w:tcPr>
            <w:tcW w:w="5479" w:type="dxa"/>
          </w:tcPr>
          <w:p w:rsidR="00E9707C" w:rsidRPr="00402A07" w:rsidRDefault="007B4BA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</w:tbl>
    <w:p w:rsidR="006E1F2A" w:rsidRPr="00402A07" w:rsidRDefault="006E1F2A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:rsidR="006E1F2A" w:rsidRPr="00402A07" w:rsidRDefault="006E1F2A" w:rsidP="00347A64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 xml:space="preserve">Informácie o metódach oceňovania použitých pri ocenení jednotlivých položiek konsolidovanej účtovnej závierky </w:t>
      </w:r>
      <w:r w:rsidR="007D5417">
        <w:rPr>
          <w:rFonts w:ascii="Book Antiqua" w:hAnsi="Book Antiqua" w:cs="Arial"/>
          <w:b/>
          <w:i/>
          <w:sz w:val="24"/>
          <w:szCs w:val="24"/>
        </w:rPr>
        <w:t xml:space="preserve">Obce </w:t>
      </w:r>
      <w:r w:rsidR="00787EF2">
        <w:rPr>
          <w:rFonts w:ascii="Book Antiqua" w:hAnsi="Book Antiqua" w:cs="Arial"/>
          <w:b/>
          <w:i/>
          <w:sz w:val="24"/>
          <w:szCs w:val="24"/>
        </w:rPr>
        <w:t>Harmanec</w:t>
      </w:r>
    </w:p>
    <w:p w:rsidR="0096070D" w:rsidRPr="00402A07" w:rsidRDefault="0096070D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:rsidR="00724046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bCs/>
          <w:sz w:val="24"/>
          <w:szCs w:val="24"/>
        </w:rPr>
        <w:t>Pri oceňovaní majetku a záväzkov sa uplatňuje zásada opatrnosti. Za základ sa berú všetky riziká, straty a zníženia hodnoty, ktoré sa týkajú majetku a záväzkov a sú známe ku dňu zostavenia</w:t>
      </w:r>
      <w:r w:rsidR="00347A64" w:rsidRPr="00402A07">
        <w:rPr>
          <w:rFonts w:ascii="Book Antiqua" w:hAnsi="Book Antiqua" w:cs="Arial"/>
          <w:bCs/>
          <w:sz w:val="24"/>
          <w:szCs w:val="24"/>
        </w:rPr>
        <w:t xml:space="preserve"> účtovnej</w:t>
      </w:r>
      <w:r w:rsidRPr="00402A07">
        <w:rPr>
          <w:rFonts w:ascii="Book Antiqua" w:hAnsi="Book Antiqua" w:cs="Arial"/>
          <w:bCs/>
          <w:sz w:val="24"/>
          <w:szCs w:val="24"/>
        </w:rPr>
        <w:t xml:space="preserve"> závierky.</w:t>
      </w:r>
    </w:p>
    <w:p w:rsidR="00724046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Dlhodobý hmotný a nehmotný majetok nakupovaný sa oceňuje obstarávacou cenou, ktorá zahrňuje cenu obstarania a náklady súvisiace s obstaraním (clo, prepravu, montáž, poistné a pod.). </w:t>
      </w:r>
    </w:p>
    <w:p w:rsidR="00724046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lastRenderedPageBreak/>
        <w:t xml:space="preserve">Súčasťou obstarávacej ceny dlhodobého nehmotného a hmotného majetku </w:t>
      </w:r>
      <w:r w:rsidRPr="00402A07">
        <w:rPr>
          <w:rFonts w:ascii="Book Antiqua" w:hAnsi="Book Antiqua" w:cs="Arial"/>
          <w:iCs/>
          <w:sz w:val="24"/>
          <w:szCs w:val="24"/>
        </w:rPr>
        <w:t xml:space="preserve">(nie) sú </w:t>
      </w:r>
      <w:r w:rsidRPr="00402A07">
        <w:rPr>
          <w:rFonts w:ascii="Book Antiqua" w:hAnsi="Book Antiqua" w:cs="Arial"/>
          <w:sz w:val="24"/>
          <w:szCs w:val="24"/>
        </w:rPr>
        <w:t>úroky z úverov.</w:t>
      </w:r>
    </w:p>
    <w:p w:rsidR="00D11935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Dlhodobý majetok vytvorený vlastnou činnosťo</w:t>
      </w:r>
      <w:r w:rsidR="00D11935" w:rsidRPr="00402A07">
        <w:rPr>
          <w:rFonts w:ascii="Book Antiqua" w:hAnsi="Book Antiqua" w:cs="Arial"/>
          <w:sz w:val="24"/>
          <w:szCs w:val="24"/>
        </w:rPr>
        <w:t xml:space="preserve">u sa oceňuje vlastnými nákladmi, ktoré predstavujú </w:t>
      </w:r>
      <w:r w:rsidRPr="00402A07">
        <w:rPr>
          <w:rFonts w:ascii="Book Antiqua" w:hAnsi="Book Antiqua" w:cs="Arial"/>
          <w:sz w:val="24"/>
          <w:szCs w:val="24"/>
        </w:rPr>
        <w:t xml:space="preserve"> všetky priame náklady vynaložené na výrobu alebo inú činnosť a všetky nepriame náklady vzťahujúce sa na výrobu alebo inú činnosť.</w:t>
      </w:r>
    </w:p>
    <w:p w:rsidR="00D11935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iCs/>
          <w:sz w:val="24"/>
          <w:szCs w:val="24"/>
        </w:rPr>
        <w:t>Dlh</w:t>
      </w:r>
      <w:r w:rsidR="00D11935" w:rsidRPr="00402A07">
        <w:rPr>
          <w:rFonts w:ascii="Book Antiqua" w:hAnsi="Book Antiqua" w:cs="Arial"/>
          <w:iCs/>
          <w:sz w:val="24"/>
          <w:szCs w:val="24"/>
        </w:rPr>
        <w:t>odobý majetok nadobudnutý darovaním</w:t>
      </w:r>
      <w:r w:rsidRPr="00402A07">
        <w:rPr>
          <w:rFonts w:ascii="Book Antiqua" w:hAnsi="Book Antiqua" w:cs="Arial"/>
          <w:iCs/>
          <w:sz w:val="24"/>
          <w:szCs w:val="24"/>
        </w:rPr>
        <w:t xml:space="preserve"> sa oceňuje reprodukčnou obstarávacou cenou, </w:t>
      </w:r>
      <w:r w:rsidR="00D11935" w:rsidRPr="00402A07">
        <w:rPr>
          <w:rFonts w:ascii="Book Antiqua" w:hAnsi="Book Antiqua" w:cs="Arial"/>
          <w:iCs/>
          <w:sz w:val="24"/>
          <w:szCs w:val="24"/>
        </w:rPr>
        <w:t>teda cenou</w:t>
      </w:r>
      <w:r w:rsidRPr="00402A07">
        <w:rPr>
          <w:rFonts w:ascii="Book Antiqua" w:hAnsi="Book Antiqua" w:cs="Arial"/>
          <w:iCs/>
          <w:sz w:val="24"/>
          <w:szCs w:val="24"/>
        </w:rPr>
        <w:t>, za ktorú by sa majetok obstaral v čase, keď sa o ňom účtuje.</w:t>
      </w:r>
    </w:p>
    <w:p w:rsidR="00D11935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iCs/>
          <w:sz w:val="24"/>
          <w:szCs w:val="24"/>
        </w:rPr>
        <w:t>Dlhodobý majetok nadobudnutý prevodom správy sa oceňuje cenou, v ktorej sa doteraz viedol v účtovníctve.</w:t>
      </w:r>
    </w:p>
    <w:p w:rsidR="00595034" w:rsidRPr="00402A07" w:rsidRDefault="00595034" w:rsidP="00423928">
      <w:pPr>
        <w:numPr>
          <w:ilvl w:val="0"/>
          <w:numId w:val="37"/>
        </w:numPr>
        <w:spacing w:line="360" w:lineRule="auto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bCs/>
          <w:sz w:val="24"/>
          <w:szCs w:val="24"/>
        </w:rPr>
        <w:t>Dlhodobý finančný majetok sa oceňuje obstarávacou cenou.</w:t>
      </w:r>
    </w:p>
    <w:p w:rsidR="00D11935" w:rsidRPr="00402A07" w:rsidRDefault="00D11935" w:rsidP="00402A07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bCs/>
          <w:sz w:val="24"/>
          <w:szCs w:val="24"/>
        </w:rPr>
        <w:t xml:space="preserve">Nakupované zásoby </w:t>
      </w:r>
      <w:r w:rsidRPr="00402A07">
        <w:rPr>
          <w:rFonts w:ascii="Book Antiqua" w:hAnsi="Book Antiqua" w:cs="Arial"/>
          <w:sz w:val="24"/>
          <w:szCs w:val="24"/>
        </w:rPr>
        <w:t>sa oceňujú obstarávacou cenou</w:t>
      </w:r>
      <w:r w:rsidR="00724046" w:rsidRPr="00402A07">
        <w:rPr>
          <w:rFonts w:ascii="Book Antiqua" w:hAnsi="Book Antiqua" w:cs="Arial"/>
          <w:sz w:val="24"/>
          <w:szCs w:val="24"/>
        </w:rPr>
        <w:t>,</w:t>
      </w:r>
      <w:r w:rsidRPr="00402A07">
        <w:rPr>
          <w:rFonts w:ascii="Book Antiqua" w:hAnsi="Book Antiqua" w:cs="Arial"/>
          <w:sz w:val="24"/>
          <w:szCs w:val="24"/>
        </w:rPr>
        <w:t xml:space="preserve"> ktorou je</w:t>
      </w:r>
      <w:r w:rsidR="00724046" w:rsidRPr="00402A07">
        <w:rPr>
          <w:rFonts w:ascii="Book Antiqua" w:hAnsi="Book Antiqua" w:cs="Arial"/>
          <w:sz w:val="24"/>
          <w:szCs w:val="24"/>
        </w:rPr>
        <w:t xml:space="preserve"> cena obstarania vrátane nákladov súvisiacich s obstaraním ako</w:t>
      </w:r>
      <w:r w:rsidRPr="00402A07">
        <w:rPr>
          <w:rFonts w:ascii="Book Antiqua" w:hAnsi="Book Antiqua" w:cs="Arial"/>
          <w:sz w:val="24"/>
          <w:szCs w:val="24"/>
        </w:rPr>
        <w:t xml:space="preserve"> napr. prepravné, provízia, poistné a zľavy.     </w:t>
      </w:r>
    </w:p>
    <w:p w:rsidR="00D11935" w:rsidRPr="00402A07" w:rsidRDefault="00D11935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Z</w:t>
      </w:r>
      <w:r w:rsidR="00724046" w:rsidRPr="00402A07">
        <w:rPr>
          <w:rFonts w:ascii="Book Antiqua" w:hAnsi="Book Antiqua" w:cs="Arial"/>
          <w:sz w:val="24"/>
          <w:szCs w:val="24"/>
        </w:rPr>
        <w:t>ásoby vytvorené vlastnou činnosťou</w:t>
      </w:r>
      <w:r w:rsidRPr="00402A07">
        <w:rPr>
          <w:rFonts w:ascii="Book Antiqua" w:hAnsi="Book Antiqua" w:cs="Arial"/>
          <w:sz w:val="24"/>
          <w:szCs w:val="24"/>
        </w:rPr>
        <w:t xml:space="preserve"> </w:t>
      </w:r>
      <w:r w:rsidR="00724046" w:rsidRPr="00402A07">
        <w:rPr>
          <w:rFonts w:ascii="Book Antiqua" w:hAnsi="Book Antiqua" w:cs="Arial"/>
          <w:sz w:val="24"/>
          <w:szCs w:val="24"/>
        </w:rPr>
        <w:t xml:space="preserve">sa oceňujú vlastnými nákladmi </w:t>
      </w:r>
      <w:proofErr w:type="spellStart"/>
      <w:r w:rsidR="00724046" w:rsidRPr="00402A07">
        <w:rPr>
          <w:rFonts w:ascii="Book Antiqua" w:hAnsi="Book Antiqua" w:cs="Arial"/>
          <w:sz w:val="24"/>
          <w:szCs w:val="24"/>
        </w:rPr>
        <w:t>t.j</w:t>
      </w:r>
      <w:proofErr w:type="spellEnd"/>
      <w:r w:rsidR="00724046" w:rsidRPr="00402A07">
        <w:rPr>
          <w:rFonts w:ascii="Book Antiqua" w:hAnsi="Book Antiqua" w:cs="Arial"/>
          <w:sz w:val="24"/>
          <w:szCs w:val="24"/>
        </w:rPr>
        <w:t xml:space="preserve">. priamymi nákladmi vynaloženými na tvorbu zásob ako aj časťou nepriamych nákladov, ktoré sa k tvorbe zásob vzťahujú. </w:t>
      </w:r>
    </w:p>
    <w:p w:rsidR="00D11935" w:rsidRPr="00402A07" w:rsidRDefault="00D11935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</w:t>
      </w:r>
      <w:r w:rsidR="00724046" w:rsidRPr="00402A07">
        <w:rPr>
          <w:rFonts w:ascii="Book Antiqua" w:hAnsi="Book Antiqua" w:cs="Arial"/>
          <w:sz w:val="24"/>
          <w:szCs w:val="24"/>
        </w:rPr>
        <w:t>ohľadávky</w:t>
      </w:r>
      <w:r w:rsidRPr="00402A07">
        <w:rPr>
          <w:rFonts w:ascii="Book Antiqua" w:hAnsi="Book Antiqua" w:cs="Arial"/>
          <w:sz w:val="24"/>
          <w:szCs w:val="24"/>
        </w:rPr>
        <w:t xml:space="preserve"> sa oceňujú v menovitej hodnote.</w:t>
      </w:r>
    </w:p>
    <w:p w:rsidR="00595034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Cenné papiere a podiely sa oceňujú obstarávacími cenami, vrátane nákladov súvisiacich s</w:t>
      </w:r>
      <w:r w:rsidR="00D11935" w:rsidRPr="00402A07">
        <w:rPr>
          <w:rFonts w:ascii="Book Antiqua" w:hAnsi="Book Antiqua" w:cs="Arial"/>
          <w:sz w:val="24"/>
          <w:szCs w:val="24"/>
        </w:rPr>
        <w:t> </w:t>
      </w:r>
      <w:r w:rsidRPr="00402A07">
        <w:rPr>
          <w:rFonts w:ascii="Book Antiqua" w:hAnsi="Book Antiqua" w:cs="Arial"/>
          <w:sz w:val="24"/>
          <w:szCs w:val="24"/>
        </w:rPr>
        <w:t>obstaraním</w:t>
      </w:r>
      <w:r w:rsidR="00D11935" w:rsidRPr="00402A07">
        <w:rPr>
          <w:rFonts w:ascii="Book Antiqua" w:hAnsi="Book Antiqua" w:cs="Arial"/>
          <w:sz w:val="24"/>
          <w:szCs w:val="24"/>
        </w:rPr>
        <w:t xml:space="preserve">. </w:t>
      </w:r>
      <w:r w:rsidRPr="00402A07">
        <w:rPr>
          <w:rFonts w:ascii="Book Antiqua" w:hAnsi="Book Antiqua" w:cs="Arial"/>
          <w:sz w:val="24"/>
          <w:szCs w:val="24"/>
        </w:rPr>
        <w:t xml:space="preserve"> </w:t>
      </w:r>
    </w:p>
    <w:p w:rsidR="00595034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Pohľadávky </w:t>
      </w:r>
      <w:r w:rsidR="00595034" w:rsidRPr="00402A07">
        <w:rPr>
          <w:rFonts w:ascii="Book Antiqua" w:hAnsi="Book Antiqua" w:cs="Arial"/>
          <w:sz w:val="24"/>
          <w:szCs w:val="24"/>
        </w:rPr>
        <w:t>sa pri ich vzniku oceňujú menovitou hodnotou.</w:t>
      </w:r>
    </w:p>
    <w:p w:rsidR="00402A07" w:rsidRDefault="0096070D" w:rsidP="00402A07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Peňažné prostriedky a ceniny sa oceňujú ich menovitou hodnotou.</w:t>
      </w:r>
    </w:p>
    <w:p w:rsidR="00595034" w:rsidRPr="00402A07" w:rsidRDefault="0096070D" w:rsidP="00402A07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Záväzky </w:t>
      </w:r>
      <w:r w:rsidR="00595034" w:rsidRPr="00402A07">
        <w:rPr>
          <w:rFonts w:ascii="Book Antiqua" w:hAnsi="Book Antiqua" w:cs="Arial"/>
          <w:sz w:val="24"/>
          <w:szCs w:val="24"/>
        </w:rPr>
        <w:t xml:space="preserve">sa pri ich vzniku </w:t>
      </w:r>
      <w:r w:rsidRPr="00402A07">
        <w:rPr>
          <w:rFonts w:ascii="Book Antiqua" w:hAnsi="Book Antiqua" w:cs="Arial"/>
          <w:sz w:val="24"/>
          <w:szCs w:val="24"/>
        </w:rPr>
        <w:t>oceňujú menovitou hodnotou.</w:t>
      </w:r>
    </w:p>
    <w:p w:rsidR="00595034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Záväzky</w:t>
      </w:r>
      <w:r w:rsidR="00595034" w:rsidRPr="00402A07">
        <w:rPr>
          <w:rFonts w:ascii="Book Antiqua" w:hAnsi="Book Antiqua" w:cs="Arial"/>
          <w:sz w:val="24"/>
          <w:szCs w:val="24"/>
        </w:rPr>
        <w:t xml:space="preserve"> sa pri ich prevzatí </w:t>
      </w:r>
      <w:r w:rsidRPr="00402A07">
        <w:rPr>
          <w:rFonts w:ascii="Book Antiqua" w:hAnsi="Book Antiqua" w:cs="Arial"/>
          <w:sz w:val="24"/>
          <w:szCs w:val="24"/>
        </w:rPr>
        <w:t>oceňujú obstarávacou cenou.</w:t>
      </w:r>
    </w:p>
    <w:p w:rsidR="0096070D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Ak sa pri inventarizácii zistí, že suma záväzkov je iná ako ich výška v účtovníctve, uvedú sa záväzky v účtovníctve a v účtovnej závierke v tomto zistenom ocenení. </w:t>
      </w:r>
      <w:r w:rsidRPr="00402A07">
        <w:rPr>
          <w:rFonts w:ascii="Book Antiqua" w:hAnsi="Book Antiqua" w:cs="Arial"/>
          <w:bCs/>
          <w:sz w:val="24"/>
          <w:szCs w:val="24"/>
        </w:rPr>
        <w:t> </w:t>
      </w:r>
      <w:r w:rsidRPr="00402A07">
        <w:rPr>
          <w:rFonts w:ascii="Book Antiqua" w:hAnsi="Book Antiqua" w:cs="Arial"/>
          <w:sz w:val="24"/>
          <w:szCs w:val="24"/>
        </w:rPr>
        <w:t xml:space="preserve"> </w:t>
      </w:r>
    </w:p>
    <w:p w:rsidR="00347A64" w:rsidRDefault="00347A64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:rsidR="00DA7B5E" w:rsidRPr="00402A07" w:rsidRDefault="00DA7B5E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:rsidR="00402A07" w:rsidRPr="00402A07" w:rsidRDefault="00402A07" w:rsidP="00402A0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ind w:left="708"/>
        <w:jc w:val="both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 xml:space="preserve">Konsolidovaný celok </w:t>
      </w:r>
      <w:r w:rsidR="007D5417">
        <w:rPr>
          <w:rFonts w:ascii="Book Antiqua" w:hAnsi="Book Antiqua" w:cs="Arial"/>
          <w:b/>
          <w:i/>
          <w:sz w:val="24"/>
          <w:szCs w:val="24"/>
        </w:rPr>
        <w:t xml:space="preserve">Obce </w:t>
      </w:r>
      <w:r w:rsidR="00787EF2">
        <w:rPr>
          <w:rFonts w:ascii="Book Antiqua" w:hAnsi="Book Antiqua" w:cs="Arial"/>
          <w:b/>
          <w:i/>
          <w:sz w:val="24"/>
          <w:szCs w:val="24"/>
        </w:rPr>
        <w:t>Harmanec</w:t>
      </w:r>
      <w:r w:rsidR="00F33E67">
        <w:rPr>
          <w:rFonts w:ascii="Book Antiqua" w:hAnsi="Book Antiqua" w:cs="Arial"/>
          <w:b/>
          <w:i/>
          <w:sz w:val="24"/>
          <w:szCs w:val="24"/>
        </w:rPr>
        <w:t xml:space="preserve"> </w:t>
      </w:r>
      <w:r w:rsidRPr="00402A07">
        <w:rPr>
          <w:rFonts w:ascii="Book Antiqua" w:hAnsi="Book Antiqua" w:cs="Arial"/>
          <w:b/>
          <w:sz w:val="24"/>
          <w:szCs w:val="24"/>
        </w:rPr>
        <w:t>zahŕňa</w:t>
      </w:r>
      <w:r w:rsidR="00F33E67">
        <w:rPr>
          <w:rFonts w:ascii="Book Antiqua" w:hAnsi="Book Antiqua" w:cs="Arial"/>
          <w:b/>
          <w:sz w:val="24"/>
          <w:szCs w:val="24"/>
        </w:rPr>
        <w:t xml:space="preserve"> </w:t>
      </w:r>
      <w:r w:rsidR="007D5417">
        <w:rPr>
          <w:rFonts w:ascii="Book Antiqua" w:hAnsi="Book Antiqua" w:cs="Arial"/>
          <w:b/>
          <w:sz w:val="24"/>
          <w:szCs w:val="24"/>
        </w:rPr>
        <w:t>1</w:t>
      </w:r>
      <w:r w:rsidRPr="00402A07">
        <w:rPr>
          <w:rFonts w:ascii="Book Antiqua" w:hAnsi="Book Antiqua" w:cs="Arial"/>
          <w:b/>
          <w:sz w:val="24"/>
          <w:szCs w:val="24"/>
        </w:rPr>
        <w:t xml:space="preserve"> </w:t>
      </w:r>
      <w:r w:rsidR="00B03240">
        <w:rPr>
          <w:rFonts w:ascii="Book Antiqua" w:hAnsi="Book Antiqua" w:cs="Arial"/>
          <w:b/>
          <w:sz w:val="24"/>
          <w:szCs w:val="24"/>
        </w:rPr>
        <w:t>rozpočtovú organizáciu</w:t>
      </w:r>
      <w:r w:rsidR="007649B5">
        <w:rPr>
          <w:rFonts w:ascii="Book Antiqua" w:hAnsi="Book Antiqua" w:cs="Arial"/>
          <w:b/>
          <w:sz w:val="24"/>
          <w:szCs w:val="24"/>
        </w:rPr>
        <w:t xml:space="preserve"> a 1 </w:t>
      </w:r>
      <w:r w:rsidR="00787EF2">
        <w:rPr>
          <w:rFonts w:ascii="Book Antiqua" w:hAnsi="Book Antiqua" w:cs="Arial"/>
          <w:b/>
          <w:sz w:val="24"/>
          <w:szCs w:val="24"/>
        </w:rPr>
        <w:t>príspevkovú organizáciu</w:t>
      </w:r>
      <w:r w:rsidR="00786946">
        <w:rPr>
          <w:rFonts w:ascii="Book Antiqua" w:hAnsi="Book Antiqua" w:cs="Arial"/>
          <w:b/>
          <w:sz w:val="24"/>
          <w:szCs w:val="24"/>
        </w:rPr>
        <w:t>.</w:t>
      </w:r>
      <w:r w:rsidRPr="00402A07">
        <w:rPr>
          <w:rFonts w:ascii="Book Antiqua" w:hAnsi="Book Antiqua" w:cs="Arial"/>
          <w:b/>
          <w:sz w:val="24"/>
          <w:szCs w:val="24"/>
        </w:rPr>
        <w:t xml:space="preserve">;  </w:t>
      </w:r>
      <w:r w:rsidR="007649B5">
        <w:rPr>
          <w:rFonts w:ascii="Book Antiqua" w:hAnsi="Book Antiqua" w:cs="Arial"/>
          <w:b/>
          <w:sz w:val="24"/>
          <w:szCs w:val="24"/>
        </w:rPr>
        <w:t>ich</w:t>
      </w:r>
      <w:r w:rsidRPr="00402A07">
        <w:rPr>
          <w:rFonts w:ascii="Book Antiqua" w:hAnsi="Book Antiqua" w:cs="Arial"/>
          <w:b/>
          <w:sz w:val="24"/>
          <w:szCs w:val="24"/>
        </w:rPr>
        <w:t xml:space="preserve"> identifikačné údaje sa nachádzajú v úvode.</w:t>
      </w:r>
    </w:p>
    <w:p w:rsidR="00347A64" w:rsidRDefault="00347A64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:rsidR="00402A07" w:rsidRDefault="00402A07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:rsidR="00DA7B5E" w:rsidRDefault="00DA7B5E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:rsidR="00DA7B5E" w:rsidRPr="00402A07" w:rsidRDefault="00DA7B5E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:rsidR="00C85B98" w:rsidRPr="00402A07" w:rsidRDefault="0096070D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Tahoma"/>
          <w:b/>
          <w:bCs/>
          <w:sz w:val="24"/>
          <w:szCs w:val="24"/>
        </w:rPr>
        <w:lastRenderedPageBreak/>
        <w:t> </w:t>
      </w:r>
      <w:r w:rsidR="00C85B98" w:rsidRPr="00402A07">
        <w:rPr>
          <w:rFonts w:ascii="Book Antiqua" w:hAnsi="Book Antiqua" w:cs="Arial"/>
          <w:b/>
          <w:sz w:val="24"/>
          <w:szCs w:val="24"/>
        </w:rPr>
        <w:t>Čl. II</w:t>
      </w:r>
    </w:p>
    <w:p w:rsidR="00C85B98" w:rsidRPr="00402A07" w:rsidRDefault="00C85B98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Informácie o metódach a postupoch konsolidácie</w:t>
      </w:r>
    </w:p>
    <w:p w:rsidR="00DE59D4" w:rsidRPr="00402A07" w:rsidRDefault="00DE59D4" w:rsidP="00DE59D4">
      <w:pPr>
        <w:jc w:val="both"/>
        <w:rPr>
          <w:rFonts w:ascii="Book Antiqua" w:hAnsi="Book Antiqua"/>
          <w:sz w:val="24"/>
          <w:szCs w:val="24"/>
        </w:rPr>
      </w:pPr>
    </w:p>
    <w:p w:rsidR="00DE59D4" w:rsidRPr="00402A07" w:rsidRDefault="00DE59D4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Konsolidovaná účtovná závierka </w:t>
      </w:r>
      <w:r w:rsidR="007D5417">
        <w:rPr>
          <w:rFonts w:ascii="Book Antiqua" w:hAnsi="Book Antiqua" w:cs="Arial"/>
          <w:i/>
          <w:sz w:val="24"/>
          <w:szCs w:val="24"/>
        </w:rPr>
        <w:t xml:space="preserve">Obce </w:t>
      </w:r>
      <w:r w:rsidR="00787EF2">
        <w:rPr>
          <w:rFonts w:ascii="Book Antiqua" w:hAnsi="Book Antiqua" w:cs="Arial"/>
          <w:i/>
          <w:sz w:val="24"/>
          <w:szCs w:val="24"/>
        </w:rPr>
        <w:t>Harmanec</w:t>
      </w:r>
      <w:r w:rsidR="009314B1" w:rsidRPr="00402A07">
        <w:rPr>
          <w:rFonts w:ascii="Book Antiqua" w:hAnsi="Book Antiqua" w:cs="Arial"/>
          <w:i/>
          <w:sz w:val="24"/>
          <w:szCs w:val="24"/>
        </w:rPr>
        <w:t xml:space="preserve"> </w:t>
      </w:r>
      <w:r w:rsidR="008D40F6" w:rsidRPr="00402A07">
        <w:rPr>
          <w:rFonts w:ascii="Book Antiqua" w:hAnsi="Book Antiqua" w:cs="Arial"/>
          <w:sz w:val="24"/>
          <w:szCs w:val="24"/>
        </w:rPr>
        <w:t xml:space="preserve"> bola zostavená v súlade </w:t>
      </w:r>
      <w:r w:rsidR="000B082D" w:rsidRPr="00402A07">
        <w:rPr>
          <w:rFonts w:ascii="Book Antiqua" w:hAnsi="Book Antiqua" w:cs="Arial"/>
          <w:sz w:val="24"/>
          <w:szCs w:val="24"/>
        </w:rPr>
        <w:t>so zákonom</w:t>
      </w:r>
      <w:r w:rsidR="00C82159" w:rsidRPr="00402A07">
        <w:rPr>
          <w:rFonts w:ascii="Book Antiqua" w:hAnsi="Book Antiqua" w:cs="Arial"/>
          <w:sz w:val="24"/>
          <w:szCs w:val="24"/>
        </w:rPr>
        <w:t xml:space="preserve"> </w:t>
      </w:r>
      <w:r w:rsidR="008D40F6" w:rsidRPr="00402A07">
        <w:rPr>
          <w:rFonts w:ascii="Book Antiqua" w:hAnsi="Book Antiqua" w:cs="Arial"/>
          <w:sz w:val="24"/>
          <w:szCs w:val="24"/>
        </w:rPr>
        <w:t xml:space="preserve">č. 431/2002 Z. z. o účtovníctve v znení neskorších predpisov </w:t>
      </w:r>
      <w:r w:rsidR="00C82159" w:rsidRPr="00402A07">
        <w:rPr>
          <w:rFonts w:ascii="Book Antiqua" w:hAnsi="Book Antiqua" w:cs="Arial"/>
          <w:sz w:val="24"/>
          <w:szCs w:val="24"/>
        </w:rPr>
        <w:t>v súlade s Opatrením Ministerstva financií Slovenskej repu</w:t>
      </w:r>
      <w:r w:rsidR="00167FE7">
        <w:rPr>
          <w:rFonts w:ascii="Book Antiqua" w:hAnsi="Book Antiqua" w:cs="Arial"/>
          <w:sz w:val="24"/>
          <w:szCs w:val="24"/>
        </w:rPr>
        <w:t>bliky  zo dňa 17. decembra 2008</w:t>
      </w:r>
      <w:r w:rsidR="00347A64" w:rsidRPr="00402A07">
        <w:rPr>
          <w:rFonts w:ascii="Book Antiqua" w:hAnsi="Book Antiqua" w:cs="Arial"/>
          <w:sz w:val="24"/>
          <w:szCs w:val="24"/>
        </w:rPr>
        <w:t xml:space="preserve"> </w:t>
      </w:r>
      <w:r w:rsidR="00C82159" w:rsidRPr="00402A07">
        <w:rPr>
          <w:rFonts w:ascii="Book Antiqua" w:hAnsi="Book Antiqua" w:cs="Arial"/>
          <w:sz w:val="24"/>
          <w:szCs w:val="24"/>
        </w:rPr>
        <w:t>č. MF/27526/2008 – 31, ktorým sa ustanovujú podrobnosti o metódach a postupoch konsolidácie vo verejnej správe a podrobnosti o usporiadaní a označovaní položiek konsolidovanej účtovnej závierky vo verejnej správe.</w:t>
      </w:r>
    </w:p>
    <w:p w:rsidR="00DE59D4" w:rsidRPr="00402A07" w:rsidRDefault="00DE59D4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C82159" w:rsidRPr="00402A07" w:rsidRDefault="00C82159" w:rsidP="00C8215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Zahrnutie konsolidovaných účtovných jednotiek do konsolidovanej účtovnej závierky</w:t>
      </w:r>
    </w:p>
    <w:p w:rsidR="00F77526" w:rsidRPr="00402A07" w:rsidRDefault="00F77526" w:rsidP="00C8215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00"/>
        <w:gridCol w:w="1537"/>
        <w:gridCol w:w="1559"/>
        <w:gridCol w:w="1620"/>
      </w:tblGrid>
      <w:tr w:rsidR="00C82159" w:rsidRPr="00402A07" w:rsidTr="009314B1">
        <w:tc>
          <w:tcPr>
            <w:tcW w:w="5100" w:type="dxa"/>
          </w:tcPr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Názov resp. obchodné meno </w:t>
            </w:r>
          </w:p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konsolidovanej účtovnej jednotky</w:t>
            </w:r>
          </w:p>
        </w:tc>
        <w:tc>
          <w:tcPr>
            <w:tcW w:w="1537" w:type="dxa"/>
          </w:tcPr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Metóda </w:t>
            </w:r>
          </w:p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úplnej konsolidácie</w:t>
            </w:r>
          </w:p>
        </w:tc>
        <w:tc>
          <w:tcPr>
            <w:tcW w:w="1559" w:type="dxa"/>
          </w:tcPr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Metóda </w:t>
            </w:r>
          </w:p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podielovej konsolidácie</w:t>
            </w:r>
          </w:p>
        </w:tc>
        <w:tc>
          <w:tcPr>
            <w:tcW w:w="1620" w:type="dxa"/>
          </w:tcPr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Metóda </w:t>
            </w:r>
          </w:p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vlastného imania</w:t>
            </w:r>
          </w:p>
        </w:tc>
      </w:tr>
      <w:tr w:rsidR="00C82159" w:rsidRPr="00402A07" w:rsidTr="009314B1">
        <w:tc>
          <w:tcPr>
            <w:tcW w:w="5100" w:type="dxa"/>
          </w:tcPr>
          <w:p w:rsidR="00C82159" w:rsidRPr="00402A07" w:rsidRDefault="00787EF2" w:rsidP="00786946">
            <w:pPr>
              <w:spacing w:line="360" w:lineRule="auto"/>
              <w:jc w:val="both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Základná škola</w:t>
            </w:r>
            <w:r w:rsidR="00786946">
              <w:rPr>
                <w:rFonts w:ascii="Book Antiqua" w:hAnsi="Book Antiqua" w:cs="Arial"/>
                <w:i/>
                <w:sz w:val="24"/>
                <w:szCs w:val="24"/>
              </w:rPr>
              <w:t xml:space="preserve"> </w:t>
            </w:r>
          </w:p>
        </w:tc>
        <w:tc>
          <w:tcPr>
            <w:tcW w:w="1537" w:type="dxa"/>
          </w:tcPr>
          <w:p w:rsidR="00C82159" w:rsidRPr="00402A07" w:rsidRDefault="009314B1" w:rsidP="005D3A4C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áno</w:t>
            </w:r>
          </w:p>
        </w:tc>
        <w:tc>
          <w:tcPr>
            <w:tcW w:w="1559" w:type="dxa"/>
          </w:tcPr>
          <w:p w:rsidR="00C82159" w:rsidRPr="00402A07" w:rsidRDefault="00C82159" w:rsidP="00471365">
            <w:pPr>
              <w:spacing w:line="360" w:lineRule="auto"/>
              <w:jc w:val="both"/>
              <w:rPr>
                <w:rFonts w:ascii="Book Antiqua" w:hAnsi="Book Antiqua" w:cs="Arial"/>
                <w:sz w:val="24"/>
                <w:szCs w:val="24"/>
              </w:rPr>
            </w:pPr>
          </w:p>
        </w:tc>
        <w:tc>
          <w:tcPr>
            <w:tcW w:w="1620" w:type="dxa"/>
          </w:tcPr>
          <w:p w:rsidR="00C82159" w:rsidRPr="00402A07" w:rsidRDefault="00C82159" w:rsidP="00471365">
            <w:pPr>
              <w:spacing w:line="360" w:lineRule="auto"/>
              <w:jc w:val="both"/>
              <w:rPr>
                <w:rFonts w:ascii="Book Antiqua" w:hAnsi="Book Antiqua" w:cs="Arial"/>
                <w:sz w:val="24"/>
                <w:szCs w:val="24"/>
              </w:rPr>
            </w:pPr>
          </w:p>
        </w:tc>
      </w:tr>
      <w:tr w:rsidR="00C82159" w:rsidRPr="00402A07" w:rsidTr="009314B1">
        <w:tc>
          <w:tcPr>
            <w:tcW w:w="5100" w:type="dxa"/>
          </w:tcPr>
          <w:p w:rsidR="00C82159" w:rsidRPr="00402A07" w:rsidRDefault="00787EF2" w:rsidP="00471365">
            <w:pPr>
              <w:spacing w:line="360" w:lineRule="auto"/>
              <w:jc w:val="both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Bytový podnik Harmanec</w:t>
            </w:r>
          </w:p>
        </w:tc>
        <w:tc>
          <w:tcPr>
            <w:tcW w:w="1537" w:type="dxa"/>
          </w:tcPr>
          <w:p w:rsidR="00C82159" w:rsidRPr="00402A07" w:rsidRDefault="007649B5" w:rsidP="007649B5">
            <w:pPr>
              <w:spacing w:line="360" w:lineRule="auto"/>
              <w:jc w:val="center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áno</w:t>
            </w:r>
          </w:p>
        </w:tc>
        <w:tc>
          <w:tcPr>
            <w:tcW w:w="1559" w:type="dxa"/>
          </w:tcPr>
          <w:p w:rsidR="00C82159" w:rsidRPr="00402A07" w:rsidRDefault="00C82159" w:rsidP="00471365">
            <w:pPr>
              <w:spacing w:line="360" w:lineRule="auto"/>
              <w:jc w:val="both"/>
              <w:rPr>
                <w:rFonts w:ascii="Book Antiqua" w:hAnsi="Book Antiqua" w:cs="Arial"/>
                <w:i/>
                <w:sz w:val="24"/>
                <w:szCs w:val="24"/>
              </w:rPr>
            </w:pPr>
          </w:p>
        </w:tc>
        <w:tc>
          <w:tcPr>
            <w:tcW w:w="1620" w:type="dxa"/>
          </w:tcPr>
          <w:p w:rsidR="00C82159" w:rsidRPr="00402A07" w:rsidRDefault="00C82159" w:rsidP="00471365">
            <w:pPr>
              <w:spacing w:line="360" w:lineRule="auto"/>
              <w:jc w:val="both"/>
              <w:rPr>
                <w:rFonts w:ascii="Book Antiqua" w:hAnsi="Book Antiqua" w:cs="Arial"/>
                <w:i/>
                <w:sz w:val="24"/>
                <w:szCs w:val="24"/>
              </w:rPr>
            </w:pPr>
          </w:p>
        </w:tc>
      </w:tr>
    </w:tbl>
    <w:p w:rsidR="00C82159" w:rsidRDefault="00C82159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Metóda úpln</w:t>
      </w:r>
      <w:r w:rsidR="00347A64" w:rsidRPr="00402A07">
        <w:rPr>
          <w:rFonts w:ascii="Book Antiqua" w:hAnsi="Book Antiqua" w:cs="Arial"/>
          <w:sz w:val="24"/>
          <w:szCs w:val="24"/>
        </w:rPr>
        <w:t>ej konsolidácie bola použitá pri</w:t>
      </w:r>
      <w:r w:rsidRPr="00402A07">
        <w:rPr>
          <w:rFonts w:ascii="Book Antiqua" w:hAnsi="Book Antiqua" w:cs="Arial"/>
          <w:sz w:val="24"/>
          <w:szCs w:val="24"/>
        </w:rPr>
        <w:t xml:space="preserve"> dcérsk</w:t>
      </w:r>
      <w:r w:rsidR="007F6396">
        <w:rPr>
          <w:rFonts w:ascii="Book Antiqua" w:hAnsi="Book Antiqua" w:cs="Arial"/>
          <w:sz w:val="24"/>
          <w:szCs w:val="24"/>
        </w:rPr>
        <w:t>ej</w:t>
      </w:r>
      <w:r w:rsidRPr="00402A07">
        <w:rPr>
          <w:rFonts w:ascii="Book Antiqua" w:hAnsi="Book Antiqua" w:cs="Arial"/>
          <w:sz w:val="24"/>
          <w:szCs w:val="24"/>
        </w:rPr>
        <w:t xml:space="preserve"> účtovn</w:t>
      </w:r>
      <w:r w:rsidR="007F6396">
        <w:rPr>
          <w:rFonts w:ascii="Book Antiqua" w:hAnsi="Book Antiqua" w:cs="Arial"/>
          <w:sz w:val="24"/>
          <w:szCs w:val="24"/>
        </w:rPr>
        <w:t>ej</w:t>
      </w:r>
      <w:r w:rsidRPr="00402A07">
        <w:rPr>
          <w:rFonts w:ascii="Book Antiqua" w:hAnsi="Book Antiqua" w:cs="Arial"/>
          <w:sz w:val="24"/>
          <w:szCs w:val="24"/>
        </w:rPr>
        <w:t xml:space="preserve"> jednotk</w:t>
      </w:r>
      <w:r w:rsidR="007F6396">
        <w:rPr>
          <w:rFonts w:ascii="Book Antiqua" w:hAnsi="Book Antiqua" w:cs="Arial"/>
          <w:sz w:val="24"/>
          <w:szCs w:val="24"/>
        </w:rPr>
        <w:t>e</w:t>
      </w:r>
      <w:r w:rsidRPr="00402A07">
        <w:rPr>
          <w:rFonts w:ascii="Book Antiqua" w:hAnsi="Book Antiqua" w:cs="Arial"/>
          <w:sz w:val="24"/>
          <w:szCs w:val="24"/>
        </w:rPr>
        <w:t>.</w:t>
      </w:r>
    </w:p>
    <w:p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Metóda podielovej konsolidácie</w:t>
      </w:r>
      <w:r w:rsidR="009314B1" w:rsidRPr="00402A07">
        <w:rPr>
          <w:rFonts w:ascii="Book Antiqua" w:hAnsi="Book Antiqua" w:cs="Arial"/>
          <w:sz w:val="24"/>
          <w:szCs w:val="24"/>
        </w:rPr>
        <w:t xml:space="preserve"> by</w:t>
      </w:r>
      <w:r w:rsidRPr="00402A07">
        <w:rPr>
          <w:rFonts w:ascii="Book Antiqua" w:hAnsi="Book Antiqua" w:cs="Arial"/>
          <w:sz w:val="24"/>
          <w:szCs w:val="24"/>
        </w:rPr>
        <w:t xml:space="preserve"> bola použitá pri spoločných účtovných jednotkách.</w:t>
      </w:r>
    </w:p>
    <w:p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Metóda vlastného imania</w:t>
      </w:r>
      <w:r w:rsidR="009314B1" w:rsidRPr="00402A07">
        <w:rPr>
          <w:rFonts w:ascii="Book Antiqua" w:hAnsi="Book Antiqua" w:cs="Arial"/>
          <w:sz w:val="24"/>
          <w:szCs w:val="24"/>
        </w:rPr>
        <w:t xml:space="preserve"> by </w:t>
      </w:r>
      <w:r w:rsidRPr="00402A07">
        <w:rPr>
          <w:rFonts w:ascii="Book Antiqua" w:hAnsi="Book Antiqua" w:cs="Arial"/>
          <w:sz w:val="24"/>
          <w:szCs w:val="24"/>
        </w:rPr>
        <w:t>bola použitá pri pridružených účtovných jednotkách.</w:t>
      </w:r>
    </w:p>
    <w:p w:rsidR="00402A07" w:rsidRPr="00402A07" w:rsidRDefault="00402A07" w:rsidP="00C8215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p w:rsidR="00AE0EA6" w:rsidRPr="00402A07" w:rsidRDefault="00AE0EA6" w:rsidP="00AE0EA6">
      <w:pPr>
        <w:autoSpaceDE w:val="0"/>
        <w:autoSpaceDN w:val="0"/>
        <w:adjustRightInd w:val="0"/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Moment prvej konsolidácie kapitálu :</w:t>
      </w:r>
    </w:p>
    <w:p w:rsidR="00AE0EA6" w:rsidRPr="00402A07" w:rsidRDefault="00AE0EA6" w:rsidP="00AE0EA6">
      <w:pPr>
        <w:numPr>
          <w:ilvl w:val="0"/>
          <w:numId w:val="44"/>
        </w:numPr>
        <w:tabs>
          <w:tab w:val="clear" w:pos="1440"/>
          <w:tab w:val="num" w:pos="567"/>
        </w:tabs>
        <w:autoSpaceDE w:val="0"/>
        <w:autoSpaceDN w:val="0"/>
        <w:adjustRightInd w:val="0"/>
        <w:spacing w:line="360" w:lineRule="auto"/>
        <w:ind w:hanging="1156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Pri  rozpočtových organizáciách je to deň ich zriadenia. </w:t>
      </w:r>
    </w:p>
    <w:p w:rsidR="00AE0EA6" w:rsidRPr="00402A07" w:rsidRDefault="00AE0EA6" w:rsidP="00AE0EA6">
      <w:pPr>
        <w:numPr>
          <w:ilvl w:val="0"/>
          <w:numId w:val="44"/>
        </w:numPr>
        <w:tabs>
          <w:tab w:val="clear" w:pos="1440"/>
          <w:tab w:val="num" w:pos="567"/>
        </w:tabs>
        <w:autoSpaceDE w:val="0"/>
        <w:autoSpaceDN w:val="0"/>
        <w:adjustRightInd w:val="0"/>
        <w:spacing w:line="360" w:lineRule="auto"/>
        <w:ind w:hanging="1156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Pri  príspevkových  organizáciách je to deň ich zriadenia. </w:t>
      </w:r>
    </w:p>
    <w:p w:rsidR="00AE0EA6" w:rsidRPr="00402A07" w:rsidRDefault="00AE0EA6" w:rsidP="00AE0EA6">
      <w:pPr>
        <w:numPr>
          <w:ilvl w:val="0"/>
          <w:numId w:val="44"/>
        </w:numPr>
        <w:tabs>
          <w:tab w:val="clear" w:pos="1440"/>
          <w:tab w:val="num" w:pos="567"/>
        </w:tabs>
        <w:autoSpaceDE w:val="0"/>
        <w:autoSpaceDN w:val="0"/>
        <w:adjustRightInd w:val="0"/>
        <w:spacing w:line="360" w:lineRule="auto"/>
        <w:ind w:hanging="1156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Pr</w:t>
      </w:r>
      <w:r w:rsidR="00347A64" w:rsidRPr="00402A07">
        <w:rPr>
          <w:rFonts w:ascii="Book Antiqua" w:hAnsi="Book Antiqua" w:cs="Arial"/>
          <w:sz w:val="24"/>
          <w:szCs w:val="24"/>
        </w:rPr>
        <w:t>i obchodných spoločnostiach je t</w:t>
      </w:r>
      <w:r w:rsidRPr="00402A07">
        <w:rPr>
          <w:rFonts w:ascii="Book Antiqua" w:hAnsi="Book Antiqua" w:cs="Arial"/>
          <w:sz w:val="24"/>
          <w:szCs w:val="24"/>
        </w:rPr>
        <w:t>o deň obstarania podielov.</w:t>
      </w:r>
    </w:p>
    <w:p w:rsidR="00F77526" w:rsidRDefault="00F77526" w:rsidP="00AE0EA6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402A07" w:rsidRDefault="00402A07" w:rsidP="00AE0EA6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402A07" w:rsidRPr="00402A07" w:rsidRDefault="00402A07" w:rsidP="00AE0EA6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Informácie o</w:t>
      </w:r>
      <w:r w:rsidR="000B082D" w:rsidRPr="00402A07">
        <w:rPr>
          <w:rFonts w:ascii="Book Antiqua" w:hAnsi="Book Antiqua" w:cs="Arial"/>
          <w:b/>
          <w:i/>
          <w:sz w:val="24"/>
          <w:szCs w:val="24"/>
        </w:rPr>
        <w:t> </w:t>
      </w:r>
      <w:proofErr w:type="spellStart"/>
      <w:r w:rsidRPr="00402A07">
        <w:rPr>
          <w:rFonts w:ascii="Book Antiqua" w:hAnsi="Book Antiqua" w:cs="Arial"/>
          <w:b/>
          <w:i/>
          <w:sz w:val="24"/>
          <w:szCs w:val="24"/>
        </w:rPr>
        <w:t>goodwille</w:t>
      </w:r>
      <w:proofErr w:type="spellEnd"/>
    </w:p>
    <w:p w:rsidR="000B082D" w:rsidRPr="00402A07" w:rsidRDefault="000B082D" w:rsidP="00347A64">
      <w:pPr>
        <w:numPr>
          <w:ilvl w:val="0"/>
          <w:numId w:val="45"/>
        </w:numPr>
        <w:tabs>
          <w:tab w:val="clear" w:pos="1440"/>
          <w:tab w:val="num" w:pos="567"/>
        </w:tabs>
        <w:spacing w:line="360" w:lineRule="auto"/>
        <w:ind w:left="567" w:hanging="283"/>
        <w:jc w:val="both"/>
        <w:rPr>
          <w:rFonts w:ascii="Book Antiqua" w:hAnsi="Book Antiqua" w:cs="Arial"/>
          <w:sz w:val="24"/>
          <w:szCs w:val="24"/>
        </w:rPr>
      </w:pPr>
      <w:proofErr w:type="spellStart"/>
      <w:r w:rsidRPr="00402A07">
        <w:rPr>
          <w:rFonts w:ascii="Book Antiqua" w:hAnsi="Book Antiqua" w:cs="Arial"/>
          <w:sz w:val="24"/>
          <w:szCs w:val="24"/>
        </w:rPr>
        <w:t>Goodwill</w:t>
      </w:r>
      <w:proofErr w:type="spellEnd"/>
      <w:r w:rsidRPr="00402A07">
        <w:rPr>
          <w:rFonts w:ascii="Book Antiqua" w:hAnsi="Book Antiqua" w:cs="Arial"/>
          <w:sz w:val="24"/>
          <w:szCs w:val="24"/>
        </w:rPr>
        <w:t xml:space="preserve"> nevzniká pri konsolidovanej účtovnej  jednotke, ktorou je rozpočtová organizácia.</w:t>
      </w:r>
    </w:p>
    <w:p w:rsidR="000B082D" w:rsidRPr="00402A07" w:rsidRDefault="000B082D" w:rsidP="00347A64">
      <w:pPr>
        <w:numPr>
          <w:ilvl w:val="0"/>
          <w:numId w:val="45"/>
        </w:numPr>
        <w:tabs>
          <w:tab w:val="clear" w:pos="1440"/>
          <w:tab w:val="num" w:pos="567"/>
        </w:tabs>
        <w:spacing w:line="360" w:lineRule="auto"/>
        <w:ind w:left="567" w:hanging="283"/>
        <w:jc w:val="both"/>
        <w:rPr>
          <w:rFonts w:ascii="Book Antiqua" w:hAnsi="Book Antiqua" w:cs="Arial"/>
          <w:sz w:val="24"/>
          <w:szCs w:val="24"/>
        </w:rPr>
      </w:pPr>
      <w:proofErr w:type="spellStart"/>
      <w:r w:rsidRPr="00402A07">
        <w:rPr>
          <w:rFonts w:ascii="Book Antiqua" w:hAnsi="Book Antiqua" w:cs="Arial"/>
          <w:sz w:val="24"/>
          <w:szCs w:val="24"/>
        </w:rPr>
        <w:t>Goodwill</w:t>
      </w:r>
      <w:proofErr w:type="spellEnd"/>
      <w:r w:rsidRPr="00402A07">
        <w:rPr>
          <w:rFonts w:ascii="Book Antiqua" w:hAnsi="Book Antiqua" w:cs="Arial"/>
          <w:sz w:val="24"/>
          <w:szCs w:val="24"/>
        </w:rPr>
        <w:t xml:space="preserve"> nevzniká pri konsolidovanej účtovnej  jednotke, ktorou je príspevková  organizácia.</w:t>
      </w:r>
    </w:p>
    <w:p w:rsidR="000B082D" w:rsidRPr="00402A07" w:rsidRDefault="000B082D" w:rsidP="00347A64">
      <w:pPr>
        <w:numPr>
          <w:ilvl w:val="0"/>
          <w:numId w:val="45"/>
        </w:numPr>
        <w:tabs>
          <w:tab w:val="clear" w:pos="1440"/>
          <w:tab w:val="num" w:pos="567"/>
        </w:tabs>
        <w:spacing w:line="360" w:lineRule="auto"/>
        <w:ind w:left="567" w:hanging="283"/>
        <w:jc w:val="both"/>
        <w:rPr>
          <w:rFonts w:ascii="Book Antiqua" w:hAnsi="Book Antiqua" w:cs="Arial"/>
          <w:sz w:val="24"/>
          <w:szCs w:val="24"/>
        </w:rPr>
      </w:pPr>
      <w:proofErr w:type="spellStart"/>
      <w:r w:rsidRPr="00402A07">
        <w:rPr>
          <w:rFonts w:ascii="Book Antiqua" w:hAnsi="Book Antiqua" w:cs="Arial"/>
          <w:sz w:val="24"/>
          <w:szCs w:val="24"/>
        </w:rPr>
        <w:lastRenderedPageBreak/>
        <w:t>Goodwill</w:t>
      </w:r>
      <w:proofErr w:type="spellEnd"/>
      <w:r w:rsidRPr="00402A07">
        <w:rPr>
          <w:rFonts w:ascii="Book Antiqua" w:hAnsi="Book Antiqua" w:cs="Arial"/>
          <w:sz w:val="24"/>
          <w:szCs w:val="24"/>
        </w:rPr>
        <w:t xml:space="preserve"> nevzniká pri založení konsolidovanej účtovnej  jednotky, ktorou je obchodná spoločnosť. </w:t>
      </w:r>
    </w:p>
    <w:p w:rsidR="000B082D" w:rsidRPr="00402A07" w:rsidRDefault="000B082D" w:rsidP="000B082D">
      <w:pPr>
        <w:numPr>
          <w:ilvl w:val="0"/>
          <w:numId w:val="45"/>
        </w:numPr>
        <w:tabs>
          <w:tab w:val="clear" w:pos="1440"/>
          <w:tab w:val="num" w:pos="567"/>
        </w:tabs>
        <w:spacing w:line="360" w:lineRule="auto"/>
        <w:ind w:left="567" w:hanging="283"/>
        <w:jc w:val="both"/>
        <w:rPr>
          <w:rFonts w:ascii="Book Antiqua" w:hAnsi="Book Antiqua" w:cs="Arial"/>
          <w:sz w:val="24"/>
          <w:szCs w:val="24"/>
        </w:rPr>
      </w:pPr>
      <w:proofErr w:type="spellStart"/>
      <w:r w:rsidRPr="00402A07">
        <w:rPr>
          <w:rFonts w:ascii="Book Antiqua" w:hAnsi="Book Antiqua" w:cs="Arial"/>
          <w:sz w:val="24"/>
          <w:szCs w:val="24"/>
        </w:rPr>
        <w:t>Goodwill</w:t>
      </w:r>
      <w:proofErr w:type="spellEnd"/>
      <w:r w:rsidRPr="00402A07">
        <w:rPr>
          <w:rFonts w:ascii="Book Antiqua" w:hAnsi="Book Antiqua" w:cs="Arial"/>
          <w:sz w:val="24"/>
          <w:szCs w:val="24"/>
        </w:rPr>
        <w:t xml:space="preserve"> vzniká pri kúpe už existujúcej konsolidovanej účtovnej  jednotky, ktorou je obchodná spoločnosť.</w:t>
      </w:r>
    </w:p>
    <w:p w:rsidR="000B082D" w:rsidRPr="00402A07" w:rsidRDefault="000B082D" w:rsidP="000B082D">
      <w:pPr>
        <w:numPr>
          <w:ilvl w:val="0"/>
          <w:numId w:val="45"/>
        </w:numPr>
        <w:tabs>
          <w:tab w:val="clear" w:pos="1440"/>
          <w:tab w:val="num" w:pos="567"/>
        </w:tabs>
        <w:spacing w:line="360" w:lineRule="auto"/>
        <w:ind w:hanging="1156"/>
        <w:jc w:val="both"/>
        <w:rPr>
          <w:rFonts w:ascii="Book Antiqua" w:hAnsi="Book Antiqua" w:cs="Arial"/>
          <w:sz w:val="24"/>
          <w:szCs w:val="24"/>
        </w:rPr>
      </w:pPr>
      <w:proofErr w:type="spellStart"/>
      <w:r w:rsidRPr="00402A07">
        <w:rPr>
          <w:rFonts w:ascii="Book Antiqua" w:hAnsi="Book Antiqua" w:cs="Arial"/>
          <w:sz w:val="24"/>
          <w:szCs w:val="24"/>
        </w:rPr>
        <w:t>Goodwill</w:t>
      </w:r>
      <w:proofErr w:type="spellEnd"/>
      <w:r w:rsidRPr="00402A07">
        <w:rPr>
          <w:rFonts w:ascii="Book Antiqua" w:hAnsi="Book Antiqua" w:cs="Arial"/>
          <w:sz w:val="24"/>
          <w:szCs w:val="24"/>
        </w:rPr>
        <w:t xml:space="preserve"> sa odpisuje do 5 rokov.</w:t>
      </w:r>
    </w:p>
    <w:p w:rsidR="00402A07" w:rsidRPr="00402A07" w:rsidRDefault="00402A07" w:rsidP="00423928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4A7847" w:rsidRPr="00402A07" w:rsidRDefault="004A7847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Čl. III</w:t>
      </w:r>
    </w:p>
    <w:p w:rsidR="00A4312C" w:rsidRDefault="004A7847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Informácie o</w:t>
      </w:r>
      <w:r w:rsidR="00CE5157" w:rsidRPr="00402A07">
        <w:rPr>
          <w:rFonts w:ascii="Book Antiqua" w:hAnsi="Book Antiqua" w:cs="Arial"/>
          <w:b/>
          <w:sz w:val="24"/>
          <w:szCs w:val="24"/>
        </w:rPr>
        <w:t xml:space="preserve"> údajoch </w:t>
      </w:r>
      <w:r w:rsidR="00AA4068" w:rsidRPr="00402A07">
        <w:rPr>
          <w:rFonts w:ascii="Book Antiqua" w:hAnsi="Book Antiqua" w:cs="Arial"/>
          <w:b/>
          <w:sz w:val="24"/>
          <w:szCs w:val="24"/>
        </w:rPr>
        <w:t>aktív a</w:t>
      </w:r>
      <w:r w:rsidR="00DA7B5E">
        <w:rPr>
          <w:rFonts w:ascii="Book Antiqua" w:hAnsi="Book Antiqua" w:cs="Arial"/>
          <w:b/>
          <w:sz w:val="24"/>
          <w:szCs w:val="24"/>
        </w:rPr>
        <w:t> </w:t>
      </w:r>
      <w:r w:rsidR="00AA4068" w:rsidRPr="00402A07">
        <w:rPr>
          <w:rFonts w:ascii="Book Antiqua" w:hAnsi="Book Antiqua" w:cs="Arial"/>
          <w:b/>
          <w:sz w:val="24"/>
          <w:szCs w:val="24"/>
        </w:rPr>
        <w:t>pasív</w:t>
      </w:r>
    </w:p>
    <w:p w:rsidR="00DA7B5E" w:rsidRDefault="00DA7B5E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</w:p>
    <w:p w:rsidR="00DA7B5E" w:rsidRDefault="00D3330F" w:rsidP="00DA7B5E">
      <w:pPr>
        <w:spacing w:line="360" w:lineRule="auto"/>
        <w:jc w:val="both"/>
        <w:rPr>
          <w:rFonts w:ascii="Book Antiqua" w:hAnsi="Book Antiqua" w:cs="Arial"/>
          <w:b/>
          <w:sz w:val="24"/>
          <w:szCs w:val="24"/>
        </w:rPr>
      </w:pPr>
      <w:r>
        <w:rPr>
          <w:rFonts w:ascii="Book Antiqua" w:hAnsi="Book Antiqua" w:cs="Arial"/>
          <w:b/>
          <w:sz w:val="24"/>
          <w:szCs w:val="24"/>
        </w:rPr>
        <w:t>Popis údajov vy</w:t>
      </w:r>
      <w:r w:rsidR="00DA7B5E">
        <w:rPr>
          <w:rFonts w:ascii="Book Antiqua" w:hAnsi="Book Antiqua" w:cs="Arial"/>
          <w:b/>
          <w:sz w:val="24"/>
          <w:szCs w:val="24"/>
        </w:rPr>
        <w:t>plnených v prehľade pohybov dl</w:t>
      </w:r>
      <w:r>
        <w:rPr>
          <w:rFonts w:ascii="Book Antiqua" w:hAnsi="Book Antiqua" w:cs="Arial"/>
          <w:b/>
          <w:sz w:val="24"/>
          <w:szCs w:val="24"/>
        </w:rPr>
        <w:t>hod</w:t>
      </w:r>
      <w:r w:rsidR="00DA7B5E">
        <w:rPr>
          <w:rFonts w:ascii="Book Antiqua" w:hAnsi="Book Antiqua" w:cs="Arial"/>
          <w:b/>
          <w:sz w:val="24"/>
          <w:szCs w:val="24"/>
        </w:rPr>
        <w:t xml:space="preserve">obého nehmotného </w:t>
      </w:r>
      <w:r>
        <w:rPr>
          <w:rFonts w:ascii="Book Antiqua" w:hAnsi="Book Antiqua" w:cs="Arial"/>
          <w:b/>
          <w:sz w:val="24"/>
          <w:szCs w:val="24"/>
        </w:rPr>
        <w:t>a dlhodobého hmotného majetku</w:t>
      </w:r>
    </w:p>
    <w:p w:rsidR="00D3330F" w:rsidRPr="00011FD1" w:rsidRDefault="00D3330F" w:rsidP="00D3330F">
      <w:pPr>
        <w:pStyle w:val="Odsekzoznamu"/>
        <w:numPr>
          <w:ilvl w:val="0"/>
          <w:numId w:val="46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011FD1">
        <w:rPr>
          <w:rFonts w:ascii="Book Antiqua" w:hAnsi="Book Antiqua" w:cs="Arial"/>
          <w:sz w:val="24"/>
          <w:szCs w:val="24"/>
        </w:rPr>
        <w:t>Bezprostredne predchádzajúce účtovné obdobie sa chápe k 31.12.2017</w:t>
      </w:r>
    </w:p>
    <w:p w:rsidR="00D3330F" w:rsidRPr="00011FD1" w:rsidRDefault="00D3330F" w:rsidP="00D3330F">
      <w:pPr>
        <w:pStyle w:val="Odsekzoznamu"/>
        <w:numPr>
          <w:ilvl w:val="0"/>
          <w:numId w:val="46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011FD1">
        <w:rPr>
          <w:rFonts w:ascii="Book Antiqua" w:hAnsi="Book Antiqua" w:cs="Arial"/>
          <w:sz w:val="24"/>
          <w:szCs w:val="24"/>
        </w:rPr>
        <w:t>Bežné účtovné obdobie sa vykazuje k 31.12.2018</w:t>
      </w:r>
    </w:p>
    <w:p w:rsidR="00D3330F" w:rsidRPr="00011FD1" w:rsidRDefault="00D3330F" w:rsidP="00D3330F">
      <w:pPr>
        <w:pStyle w:val="Odsekzoznamu"/>
        <w:numPr>
          <w:ilvl w:val="0"/>
          <w:numId w:val="46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011FD1">
        <w:rPr>
          <w:rFonts w:ascii="Book Antiqua" w:hAnsi="Book Antiqua" w:cs="Arial"/>
          <w:sz w:val="24"/>
          <w:szCs w:val="24"/>
        </w:rPr>
        <w:t>Prírastok je prvotné vykázanie obstarania dlhodobého nehmotného a dlhodobého hmotného majetku akoukoľvek formou, zvýšenie aktív (napr. kúpa, darovanie)</w:t>
      </w:r>
    </w:p>
    <w:p w:rsidR="00D3330F" w:rsidRDefault="00D3330F" w:rsidP="00011FD1">
      <w:pPr>
        <w:pStyle w:val="Odsekzoznamu"/>
        <w:numPr>
          <w:ilvl w:val="0"/>
          <w:numId w:val="46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011FD1">
        <w:rPr>
          <w:rFonts w:ascii="Book Antiqua" w:hAnsi="Book Antiqua" w:cs="Arial"/>
          <w:sz w:val="24"/>
          <w:szCs w:val="24"/>
        </w:rPr>
        <w:t>Úbytok je vykázanie zníženia aktív (napr. predaj, darovanie)</w:t>
      </w:r>
    </w:p>
    <w:p w:rsidR="00011FD1" w:rsidRPr="00011FD1" w:rsidRDefault="00011FD1" w:rsidP="00011FD1">
      <w:pPr>
        <w:pStyle w:val="Odsekzoznamu"/>
        <w:numPr>
          <w:ilvl w:val="0"/>
          <w:numId w:val="46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011FD1">
        <w:rPr>
          <w:rFonts w:ascii="Book Antiqua" w:hAnsi="Book Antiqua" w:cs="Arial"/>
          <w:sz w:val="24"/>
          <w:szCs w:val="24"/>
        </w:rPr>
        <w:t>Presun je vykázanie zmeny hodnoty niektorej položky bez zmeny celkovej hodnoty aktív.</w:t>
      </w:r>
    </w:p>
    <w:p w:rsidR="00D3330F" w:rsidRDefault="00D3330F" w:rsidP="00D3330F">
      <w:pPr>
        <w:spacing w:line="360" w:lineRule="auto"/>
        <w:jc w:val="both"/>
        <w:rPr>
          <w:rFonts w:ascii="Book Antiqua" w:hAnsi="Book Antiqua" w:cs="Arial"/>
          <w:b/>
          <w:sz w:val="24"/>
          <w:szCs w:val="24"/>
        </w:rPr>
      </w:pPr>
    </w:p>
    <w:p w:rsidR="00D3330F" w:rsidRDefault="00D3330F" w:rsidP="00D3330F">
      <w:pPr>
        <w:spacing w:line="360" w:lineRule="auto"/>
        <w:jc w:val="both"/>
        <w:rPr>
          <w:rFonts w:ascii="Book Antiqua" w:hAnsi="Book Antiqua" w:cs="Arial"/>
          <w:b/>
          <w:sz w:val="24"/>
          <w:szCs w:val="24"/>
        </w:rPr>
      </w:pPr>
      <w:r>
        <w:rPr>
          <w:rFonts w:ascii="Book Antiqua" w:hAnsi="Book Antiqua" w:cs="Arial"/>
          <w:b/>
          <w:sz w:val="24"/>
          <w:szCs w:val="24"/>
        </w:rPr>
        <w:t>Popis významných informácií o aktívach a pasívach (príloha tabuľky)</w:t>
      </w:r>
    </w:p>
    <w:p w:rsidR="008F6C76" w:rsidRDefault="008F6C76" w:rsidP="00D3330F">
      <w:pPr>
        <w:spacing w:line="360" w:lineRule="auto"/>
        <w:jc w:val="both"/>
        <w:rPr>
          <w:rFonts w:ascii="Book Antiqua" w:hAnsi="Book Antiqua" w:cs="Arial"/>
          <w:b/>
          <w:sz w:val="24"/>
          <w:szCs w:val="24"/>
        </w:rPr>
      </w:pPr>
    </w:p>
    <w:p w:rsidR="00D3330F" w:rsidRPr="00011FD1" w:rsidRDefault="00D3330F" w:rsidP="00D3330F">
      <w:pPr>
        <w:pStyle w:val="Odsekzoznamu"/>
        <w:numPr>
          <w:ilvl w:val="0"/>
          <w:numId w:val="4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011FD1">
        <w:rPr>
          <w:rFonts w:ascii="Book Antiqua" w:hAnsi="Book Antiqua" w:cs="Arial"/>
          <w:sz w:val="24"/>
          <w:szCs w:val="24"/>
        </w:rPr>
        <w:t xml:space="preserve">Konsolidovaný celok obce Harmanec zahŕňa jednu rozpočtovú a jednu príspevkovú organizáciu, ich identifikačné údaje sa nachádzajú v priloženom prehľade. </w:t>
      </w:r>
    </w:p>
    <w:p w:rsidR="00A703CF" w:rsidRPr="00011FD1" w:rsidRDefault="00D3330F" w:rsidP="00D3330F">
      <w:pPr>
        <w:pStyle w:val="Odsekzoznamu"/>
        <w:numPr>
          <w:ilvl w:val="0"/>
          <w:numId w:val="4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011FD1">
        <w:rPr>
          <w:rFonts w:ascii="Book Antiqua" w:hAnsi="Book Antiqua" w:cs="Arial"/>
          <w:sz w:val="24"/>
          <w:szCs w:val="24"/>
        </w:rPr>
        <w:t xml:space="preserve">Rezervy sa v konsolidovanom celku tvorili v rámci </w:t>
      </w:r>
      <w:r w:rsidR="00A703CF" w:rsidRPr="00011FD1">
        <w:rPr>
          <w:rFonts w:ascii="Book Antiqua" w:hAnsi="Book Antiqua" w:cs="Arial"/>
          <w:sz w:val="24"/>
          <w:szCs w:val="24"/>
        </w:rPr>
        <w:t>hlavnej činnosti, konkrétne hod</w:t>
      </w:r>
      <w:r w:rsidRPr="00011FD1">
        <w:rPr>
          <w:rFonts w:ascii="Book Antiqua" w:hAnsi="Book Antiqua" w:cs="Arial"/>
          <w:sz w:val="24"/>
          <w:szCs w:val="24"/>
        </w:rPr>
        <w:t>n</w:t>
      </w:r>
      <w:r w:rsidR="00A703CF" w:rsidRPr="00011FD1">
        <w:rPr>
          <w:rFonts w:ascii="Book Antiqua" w:hAnsi="Book Antiqua" w:cs="Arial"/>
          <w:sz w:val="24"/>
          <w:szCs w:val="24"/>
        </w:rPr>
        <w:t>o</w:t>
      </w:r>
      <w:r w:rsidRPr="00011FD1">
        <w:rPr>
          <w:rFonts w:ascii="Book Antiqua" w:hAnsi="Book Antiqua" w:cs="Arial"/>
          <w:sz w:val="24"/>
          <w:szCs w:val="24"/>
        </w:rPr>
        <w:t>ty sa nachádzajú  v priloženom prehľade o pohybe rezer</w:t>
      </w:r>
      <w:r w:rsidR="00A703CF" w:rsidRPr="00011FD1">
        <w:rPr>
          <w:rFonts w:ascii="Book Antiqua" w:hAnsi="Book Antiqua" w:cs="Arial"/>
          <w:sz w:val="24"/>
          <w:szCs w:val="24"/>
        </w:rPr>
        <w:t xml:space="preserve">v; najvýznamnejšia tvorba, </w:t>
      </w:r>
      <w:r w:rsidR="008F6C76">
        <w:rPr>
          <w:rFonts w:ascii="Book Antiqua" w:hAnsi="Book Antiqua" w:cs="Arial"/>
          <w:sz w:val="24"/>
          <w:szCs w:val="24"/>
        </w:rPr>
        <w:t>použitie</w:t>
      </w:r>
      <w:r w:rsidR="00A703CF" w:rsidRPr="00011FD1">
        <w:rPr>
          <w:rFonts w:ascii="Book Antiqua" w:hAnsi="Book Antiqua" w:cs="Arial"/>
          <w:sz w:val="24"/>
          <w:szCs w:val="24"/>
        </w:rPr>
        <w:t xml:space="preserve"> rezerv sa vykázala na overenie účtovnej závierky</w:t>
      </w:r>
      <w:r w:rsidR="008F6C76">
        <w:rPr>
          <w:rFonts w:ascii="Book Antiqua" w:hAnsi="Book Antiqua" w:cs="Arial"/>
          <w:sz w:val="24"/>
          <w:szCs w:val="24"/>
        </w:rPr>
        <w:t xml:space="preserve"> a </w:t>
      </w:r>
      <w:r w:rsidR="00D55427">
        <w:rPr>
          <w:rFonts w:ascii="Book Antiqua" w:hAnsi="Book Antiqua" w:cs="Arial"/>
          <w:sz w:val="24"/>
          <w:szCs w:val="24"/>
        </w:rPr>
        <w:t>nevyfakturované</w:t>
      </w:r>
      <w:r w:rsidR="008F6C76">
        <w:rPr>
          <w:rFonts w:ascii="Book Antiqua" w:hAnsi="Book Antiqua" w:cs="Arial"/>
          <w:sz w:val="24"/>
          <w:szCs w:val="24"/>
        </w:rPr>
        <w:t xml:space="preserve"> energie</w:t>
      </w:r>
      <w:r w:rsidR="00A703CF" w:rsidRPr="00011FD1">
        <w:rPr>
          <w:rFonts w:ascii="Book Antiqua" w:hAnsi="Book Antiqua" w:cs="Arial"/>
          <w:sz w:val="24"/>
          <w:szCs w:val="24"/>
        </w:rPr>
        <w:t xml:space="preserve">. </w:t>
      </w:r>
    </w:p>
    <w:p w:rsidR="00D3330F" w:rsidRPr="00011FD1" w:rsidRDefault="00A703CF" w:rsidP="00D3330F">
      <w:pPr>
        <w:pStyle w:val="Odsekzoznamu"/>
        <w:numPr>
          <w:ilvl w:val="0"/>
          <w:numId w:val="4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011FD1">
        <w:rPr>
          <w:rFonts w:ascii="Book Antiqua" w:hAnsi="Book Antiqua" w:cs="Arial"/>
          <w:sz w:val="24"/>
          <w:szCs w:val="24"/>
        </w:rPr>
        <w:t xml:space="preserve">Prehľad o pohybe dlhodobého majetku sa nachádza v priloženom tabuľkovom formulári a vysvetľuje položky súvahy – aktív. Najvýznamnejší prírastok dlhodobého majetku bol vykázaný v konsolidovanej účtovnej jednotke obec Harmanec. Významný úbytok dlhodobého majetku nebol vykázaný v žiadnej konsolidovanej účtovnej jednotke.  </w:t>
      </w:r>
    </w:p>
    <w:p w:rsidR="00A703CF" w:rsidRDefault="00A703CF" w:rsidP="00D3330F">
      <w:pPr>
        <w:pStyle w:val="Odsekzoznamu"/>
        <w:numPr>
          <w:ilvl w:val="0"/>
          <w:numId w:val="4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011FD1">
        <w:rPr>
          <w:rFonts w:ascii="Book Antiqua" w:hAnsi="Book Antiqua" w:cs="Arial"/>
          <w:sz w:val="24"/>
          <w:szCs w:val="24"/>
        </w:rPr>
        <w:lastRenderedPageBreak/>
        <w:t xml:space="preserve">V rámci dlhodobého finančného majetku vykazuje konsolidovaný celok obec Harmanec cenné papiere Stredoslovenskej vodárenskej spoločnosti a. s. v hodnote 176 970,00 EUR. </w:t>
      </w:r>
    </w:p>
    <w:p w:rsidR="00E74804" w:rsidRPr="00011FD1" w:rsidRDefault="00A703CF" w:rsidP="00D3330F">
      <w:pPr>
        <w:pStyle w:val="Odsekzoznamu"/>
        <w:numPr>
          <w:ilvl w:val="0"/>
          <w:numId w:val="4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011FD1">
        <w:rPr>
          <w:rFonts w:ascii="Book Antiqua" w:hAnsi="Book Antiqua" w:cs="Arial"/>
          <w:sz w:val="24"/>
          <w:szCs w:val="24"/>
        </w:rPr>
        <w:t>Konsolidovaný celok nevytvoril opravné položky k</w:t>
      </w:r>
      <w:r w:rsidR="00EA446F">
        <w:rPr>
          <w:rFonts w:ascii="Book Antiqua" w:hAnsi="Book Antiqua" w:cs="Arial"/>
          <w:sz w:val="24"/>
          <w:szCs w:val="24"/>
        </w:rPr>
        <w:t> </w:t>
      </w:r>
      <w:r w:rsidRPr="00011FD1">
        <w:rPr>
          <w:rFonts w:ascii="Book Antiqua" w:hAnsi="Book Antiqua" w:cs="Arial"/>
          <w:sz w:val="24"/>
          <w:szCs w:val="24"/>
        </w:rPr>
        <w:t>zásobám</w:t>
      </w:r>
      <w:r w:rsidR="00EA446F">
        <w:rPr>
          <w:rFonts w:ascii="Book Antiqua" w:hAnsi="Book Antiqua" w:cs="Arial"/>
          <w:sz w:val="24"/>
          <w:szCs w:val="24"/>
        </w:rPr>
        <w:t>, ani k pohľadávkam</w:t>
      </w:r>
      <w:r w:rsidR="00E74804" w:rsidRPr="00011FD1">
        <w:rPr>
          <w:rFonts w:ascii="Book Antiqua" w:hAnsi="Book Antiqua" w:cs="Arial"/>
          <w:sz w:val="24"/>
          <w:szCs w:val="24"/>
        </w:rPr>
        <w:t>.</w:t>
      </w:r>
    </w:p>
    <w:p w:rsidR="00A703CF" w:rsidRDefault="00A703CF" w:rsidP="00D3330F">
      <w:pPr>
        <w:pStyle w:val="Odsekzoznamu"/>
        <w:numPr>
          <w:ilvl w:val="0"/>
          <w:numId w:val="4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011FD1">
        <w:rPr>
          <w:rFonts w:ascii="Book Antiqua" w:hAnsi="Book Antiqua" w:cs="Arial"/>
          <w:sz w:val="24"/>
          <w:szCs w:val="24"/>
        </w:rPr>
        <w:t>Konsolidovaný celok vykazuje dlhodobé pohľadávky</w:t>
      </w:r>
      <w:r w:rsidR="00EA446F">
        <w:rPr>
          <w:rFonts w:ascii="Book Antiqua" w:hAnsi="Book Antiqua" w:cs="Arial"/>
          <w:sz w:val="24"/>
          <w:szCs w:val="24"/>
        </w:rPr>
        <w:t xml:space="preserve"> vo výške 55 435,</w:t>
      </w:r>
      <w:r w:rsidR="00C50AFF">
        <w:rPr>
          <w:rFonts w:ascii="Book Antiqua" w:hAnsi="Book Antiqua" w:cs="Arial"/>
          <w:sz w:val="24"/>
          <w:szCs w:val="24"/>
        </w:rPr>
        <w:t>32 EUR, ktoré sa týkajú týchto druhov ekonomických transakcií: platby od obyvateľov za nájom bytov, odberat</w:t>
      </w:r>
      <w:r w:rsidR="00357F71">
        <w:rPr>
          <w:rFonts w:ascii="Book Antiqua" w:hAnsi="Book Antiqua" w:cs="Arial"/>
          <w:sz w:val="24"/>
          <w:szCs w:val="24"/>
        </w:rPr>
        <w:t xml:space="preserve">eľské faktúry za služby. </w:t>
      </w:r>
      <w:r w:rsidR="00C50AFF">
        <w:rPr>
          <w:rFonts w:ascii="Book Antiqua" w:hAnsi="Book Antiqua" w:cs="Arial"/>
          <w:sz w:val="24"/>
          <w:szCs w:val="24"/>
        </w:rPr>
        <w:t xml:space="preserve"> </w:t>
      </w:r>
    </w:p>
    <w:p w:rsidR="00C50AFF" w:rsidRDefault="00C50AFF" w:rsidP="00C50AFF">
      <w:pPr>
        <w:pStyle w:val="Odsekzoznamu"/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>
        <w:rPr>
          <w:rFonts w:ascii="Book Antiqua" w:hAnsi="Book Antiqua" w:cs="Arial"/>
          <w:sz w:val="24"/>
          <w:szCs w:val="24"/>
        </w:rPr>
        <w:t xml:space="preserve">Najväčší podiel na vykázaných dlhodobých pohľadávkach má Bytový podnik Harmanec  </w:t>
      </w:r>
    </w:p>
    <w:p w:rsidR="00813893" w:rsidRDefault="00A703CF" w:rsidP="00D3330F">
      <w:pPr>
        <w:pStyle w:val="Odsekzoznamu"/>
        <w:numPr>
          <w:ilvl w:val="0"/>
          <w:numId w:val="4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011FD1">
        <w:rPr>
          <w:rFonts w:ascii="Book Antiqua" w:hAnsi="Book Antiqua" w:cs="Arial"/>
          <w:sz w:val="24"/>
          <w:szCs w:val="24"/>
        </w:rPr>
        <w:t xml:space="preserve">Konsolidovaný celok vykazuje krátkodobé pohľadávky vo výške </w:t>
      </w:r>
      <w:r w:rsidR="00EA446F">
        <w:rPr>
          <w:rFonts w:ascii="Book Antiqua" w:hAnsi="Book Antiqua" w:cs="Arial"/>
          <w:sz w:val="24"/>
          <w:szCs w:val="24"/>
        </w:rPr>
        <w:t>56 882,40</w:t>
      </w:r>
      <w:r w:rsidR="008F6C76">
        <w:rPr>
          <w:rFonts w:ascii="Book Antiqua" w:hAnsi="Book Antiqua" w:cs="Arial"/>
          <w:sz w:val="24"/>
          <w:szCs w:val="24"/>
        </w:rPr>
        <w:t xml:space="preserve"> EUR</w:t>
      </w:r>
      <w:r w:rsidRPr="00011FD1">
        <w:rPr>
          <w:rFonts w:ascii="Book Antiqua" w:hAnsi="Book Antiqua" w:cs="Arial"/>
          <w:sz w:val="24"/>
          <w:szCs w:val="24"/>
        </w:rPr>
        <w:t xml:space="preserve">, ktoré sa týkajú týchto druhov ekonomických transakcií: </w:t>
      </w:r>
    </w:p>
    <w:p w:rsidR="00813893" w:rsidRDefault="00813893" w:rsidP="00813893">
      <w:pPr>
        <w:pStyle w:val="Odsekzoznamu"/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>
        <w:rPr>
          <w:rFonts w:ascii="Book Antiqua" w:hAnsi="Book Antiqua" w:cs="Arial"/>
          <w:sz w:val="24"/>
          <w:szCs w:val="24"/>
        </w:rPr>
        <w:t xml:space="preserve">Obec Harmanec : </w:t>
      </w:r>
      <w:r w:rsidR="00A703CF" w:rsidRPr="00011FD1">
        <w:rPr>
          <w:rFonts w:ascii="Book Antiqua" w:hAnsi="Book Antiqua" w:cs="Arial"/>
          <w:sz w:val="24"/>
          <w:szCs w:val="24"/>
        </w:rPr>
        <w:t>daň z</w:t>
      </w:r>
      <w:r>
        <w:rPr>
          <w:rFonts w:ascii="Book Antiqua" w:hAnsi="Book Antiqua" w:cs="Arial"/>
          <w:sz w:val="24"/>
          <w:szCs w:val="24"/>
        </w:rPr>
        <w:t> </w:t>
      </w:r>
      <w:r w:rsidR="008F6C76">
        <w:rPr>
          <w:rFonts w:ascii="Book Antiqua" w:hAnsi="Book Antiqua" w:cs="Arial"/>
          <w:sz w:val="24"/>
          <w:szCs w:val="24"/>
        </w:rPr>
        <w:t>pozemkov</w:t>
      </w:r>
      <w:r>
        <w:rPr>
          <w:rFonts w:ascii="Book Antiqua" w:hAnsi="Book Antiqua" w:cs="Arial"/>
          <w:sz w:val="24"/>
          <w:szCs w:val="24"/>
        </w:rPr>
        <w:t>,</w:t>
      </w:r>
      <w:r w:rsidR="008F6C76">
        <w:rPr>
          <w:rFonts w:ascii="Book Antiqua" w:hAnsi="Book Antiqua" w:cs="Arial"/>
          <w:sz w:val="24"/>
          <w:szCs w:val="24"/>
        </w:rPr>
        <w:t xml:space="preserve"> </w:t>
      </w:r>
      <w:r w:rsidR="00A703CF" w:rsidRPr="00011FD1">
        <w:rPr>
          <w:rFonts w:ascii="Book Antiqua" w:hAnsi="Book Antiqua" w:cs="Arial"/>
          <w:sz w:val="24"/>
          <w:szCs w:val="24"/>
        </w:rPr>
        <w:t xml:space="preserve">stavieb </w:t>
      </w:r>
      <w:r>
        <w:rPr>
          <w:rFonts w:ascii="Book Antiqua" w:hAnsi="Book Antiqua" w:cs="Arial"/>
          <w:sz w:val="24"/>
          <w:szCs w:val="24"/>
        </w:rPr>
        <w:t xml:space="preserve">a bytov, </w:t>
      </w:r>
      <w:r w:rsidRPr="00011FD1">
        <w:rPr>
          <w:rFonts w:ascii="Book Antiqua" w:hAnsi="Book Antiqua" w:cs="Arial"/>
          <w:sz w:val="24"/>
          <w:szCs w:val="24"/>
        </w:rPr>
        <w:t>poplatky za odvoz komunálneho odpadu</w:t>
      </w:r>
      <w:r>
        <w:rPr>
          <w:rFonts w:ascii="Book Antiqua" w:hAnsi="Book Antiqua" w:cs="Arial"/>
          <w:sz w:val="24"/>
          <w:szCs w:val="24"/>
        </w:rPr>
        <w:t xml:space="preserve"> </w:t>
      </w:r>
      <w:r w:rsidR="008F6C76">
        <w:rPr>
          <w:rFonts w:ascii="Book Antiqua" w:hAnsi="Book Antiqua" w:cs="Arial"/>
          <w:sz w:val="24"/>
          <w:szCs w:val="24"/>
        </w:rPr>
        <w:t xml:space="preserve">– </w:t>
      </w:r>
      <w:r>
        <w:rPr>
          <w:rFonts w:ascii="Book Antiqua" w:hAnsi="Book Antiqua" w:cs="Arial"/>
          <w:sz w:val="24"/>
          <w:szCs w:val="24"/>
        </w:rPr>
        <w:t xml:space="preserve">fyzické osoby, daň z nehnuteľností - </w:t>
      </w:r>
      <w:r w:rsidR="008F6C76">
        <w:rPr>
          <w:rFonts w:ascii="Book Antiqua" w:hAnsi="Book Antiqua" w:cs="Arial"/>
          <w:sz w:val="24"/>
          <w:szCs w:val="24"/>
        </w:rPr>
        <w:t>VKÚ,</w:t>
      </w:r>
      <w:r>
        <w:rPr>
          <w:rFonts w:ascii="Book Antiqua" w:hAnsi="Book Antiqua" w:cs="Arial"/>
          <w:sz w:val="24"/>
          <w:szCs w:val="24"/>
        </w:rPr>
        <w:t xml:space="preserve"> </w:t>
      </w:r>
      <w:proofErr w:type="spellStart"/>
      <w:r>
        <w:rPr>
          <w:rFonts w:ascii="Book Antiqua" w:hAnsi="Book Antiqua" w:cs="Arial"/>
          <w:sz w:val="24"/>
          <w:szCs w:val="24"/>
        </w:rPr>
        <w:t>a.s</w:t>
      </w:r>
      <w:proofErr w:type="spellEnd"/>
      <w:r>
        <w:rPr>
          <w:rFonts w:ascii="Book Antiqua" w:hAnsi="Book Antiqua" w:cs="Arial"/>
          <w:sz w:val="24"/>
          <w:szCs w:val="24"/>
        </w:rPr>
        <w:t>., Harmanec.</w:t>
      </w:r>
    </w:p>
    <w:p w:rsidR="00E74804" w:rsidRDefault="00813893" w:rsidP="00813893">
      <w:pPr>
        <w:pStyle w:val="Odsekzoznamu"/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>
        <w:rPr>
          <w:rFonts w:ascii="Book Antiqua" w:hAnsi="Book Antiqua" w:cs="Arial"/>
          <w:sz w:val="24"/>
          <w:szCs w:val="24"/>
        </w:rPr>
        <w:t>Bytový podnik Harmanec – pohľadávky z nájomného – fyzické osoby</w:t>
      </w:r>
      <w:r w:rsidR="00E74804" w:rsidRPr="00011FD1">
        <w:rPr>
          <w:rFonts w:ascii="Book Antiqua" w:hAnsi="Book Antiqua" w:cs="Arial"/>
          <w:sz w:val="24"/>
          <w:szCs w:val="24"/>
        </w:rPr>
        <w:t xml:space="preserve">. </w:t>
      </w:r>
    </w:p>
    <w:p w:rsidR="00357F71" w:rsidRDefault="00E74804" w:rsidP="00E74804">
      <w:pPr>
        <w:pStyle w:val="Odsekzoznamu"/>
        <w:numPr>
          <w:ilvl w:val="0"/>
          <w:numId w:val="4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011FD1">
        <w:rPr>
          <w:rFonts w:ascii="Book Antiqua" w:hAnsi="Book Antiqua" w:cs="Arial"/>
          <w:sz w:val="24"/>
          <w:szCs w:val="24"/>
        </w:rPr>
        <w:t>Konsolidova</w:t>
      </w:r>
      <w:r w:rsidR="00357F71">
        <w:rPr>
          <w:rFonts w:ascii="Book Antiqua" w:hAnsi="Book Antiqua" w:cs="Arial"/>
          <w:sz w:val="24"/>
          <w:szCs w:val="24"/>
        </w:rPr>
        <w:t>ný celok vykazuje dlhodobé</w:t>
      </w:r>
      <w:r w:rsidRPr="00011FD1">
        <w:rPr>
          <w:rFonts w:ascii="Book Antiqua" w:hAnsi="Book Antiqua" w:cs="Arial"/>
          <w:sz w:val="24"/>
          <w:szCs w:val="24"/>
        </w:rPr>
        <w:t xml:space="preserve"> záväzky vo výške</w:t>
      </w:r>
      <w:r w:rsidR="00813893">
        <w:rPr>
          <w:rFonts w:ascii="Book Antiqua" w:hAnsi="Book Antiqua" w:cs="Arial"/>
          <w:sz w:val="24"/>
          <w:szCs w:val="24"/>
        </w:rPr>
        <w:t xml:space="preserve"> </w:t>
      </w:r>
      <w:r w:rsidR="00357F71">
        <w:rPr>
          <w:rFonts w:ascii="Book Antiqua" w:hAnsi="Book Antiqua" w:cs="Arial"/>
          <w:sz w:val="24"/>
          <w:szCs w:val="24"/>
        </w:rPr>
        <w:t>292 342,24</w:t>
      </w:r>
      <w:r w:rsidR="00813893">
        <w:rPr>
          <w:rFonts w:ascii="Book Antiqua" w:hAnsi="Book Antiqua" w:cs="Arial"/>
          <w:sz w:val="24"/>
          <w:szCs w:val="24"/>
        </w:rPr>
        <w:t xml:space="preserve"> EUR</w:t>
      </w:r>
      <w:r w:rsidRPr="00011FD1">
        <w:rPr>
          <w:rFonts w:ascii="Book Antiqua" w:hAnsi="Book Antiqua" w:cs="Arial"/>
          <w:sz w:val="24"/>
          <w:szCs w:val="24"/>
        </w:rPr>
        <w:t xml:space="preserve"> , ktoré sa týkajú týchto druhov ekonomických transakcií: </w:t>
      </w:r>
    </w:p>
    <w:p w:rsidR="00357F71" w:rsidRDefault="00357F71" w:rsidP="00357F71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>
        <w:rPr>
          <w:rFonts w:ascii="Book Antiqua" w:hAnsi="Book Antiqua" w:cs="Arial"/>
          <w:sz w:val="24"/>
          <w:szCs w:val="24"/>
        </w:rPr>
        <w:t xml:space="preserve">            Bytový podnik Harmanec -  fondy opráv bytových domov v správe BP, </w:t>
      </w:r>
    </w:p>
    <w:p w:rsidR="00813893" w:rsidRDefault="00357F71" w:rsidP="00357F71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>
        <w:rPr>
          <w:rFonts w:ascii="Book Antiqua" w:hAnsi="Book Antiqua" w:cs="Arial"/>
          <w:sz w:val="24"/>
          <w:szCs w:val="24"/>
        </w:rPr>
        <w:t xml:space="preserve">            čo predstavuje na</w:t>
      </w:r>
      <w:r w:rsidR="00E74804" w:rsidRPr="00357F71">
        <w:rPr>
          <w:rFonts w:ascii="Book Antiqua" w:hAnsi="Book Antiqua" w:cs="Arial"/>
          <w:sz w:val="24"/>
          <w:szCs w:val="24"/>
        </w:rPr>
        <w:t>jväčší podiel na vyká</w:t>
      </w:r>
      <w:r w:rsidR="00E74804" w:rsidRPr="00357F71">
        <w:rPr>
          <w:rFonts w:ascii="Book Antiqua" w:hAnsi="Book Antiqua" w:cs="Arial"/>
          <w:sz w:val="24"/>
          <w:szCs w:val="24"/>
        </w:rPr>
        <w:t xml:space="preserve">zaných </w:t>
      </w:r>
      <w:r w:rsidRPr="00357F71">
        <w:rPr>
          <w:rFonts w:ascii="Book Antiqua" w:hAnsi="Book Antiqua" w:cs="Arial"/>
          <w:sz w:val="24"/>
          <w:szCs w:val="24"/>
        </w:rPr>
        <w:t>dlhodobých</w:t>
      </w:r>
      <w:r w:rsidR="00E74804" w:rsidRPr="00357F71">
        <w:rPr>
          <w:rFonts w:ascii="Book Antiqua" w:hAnsi="Book Antiqua" w:cs="Arial"/>
          <w:sz w:val="24"/>
          <w:szCs w:val="24"/>
        </w:rPr>
        <w:t xml:space="preserve"> záväzkoch</w:t>
      </w:r>
      <w:r>
        <w:rPr>
          <w:rFonts w:ascii="Book Antiqua" w:hAnsi="Book Antiqua" w:cs="Arial"/>
          <w:sz w:val="24"/>
          <w:szCs w:val="24"/>
        </w:rPr>
        <w:t>.</w:t>
      </w:r>
      <w:r w:rsidR="00813893" w:rsidRPr="00357F71">
        <w:rPr>
          <w:rFonts w:ascii="Book Antiqua" w:hAnsi="Book Antiqua" w:cs="Arial"/>
          <w:sz w:val="24"/>
          <w:szCs w:val="24"/>
        </w:rPr>
        <w:t xml:space="preserve"> </w:t>
      </w:r>
    </w:p>
    <w:p w:rsidR="00357F71" w:rsidRPr="00357F71" w:rsidRDefault="00357F71" w:rsidP="009231A2">
      <w:pPr>
        <w:pStyle w:val="Odsekzoznamu"/>
        <w:numPr>
          <w:ilvl w:val="0"/>
          <w:numId w:val="4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357F71">
        <w:rPr>
          <w:rFonts w:ascii="Book Antiqua" w:hAnsi="Book Antiqua" w:cs="Arial"/>
          <w:sz w:val="24"/>
          <w:szCs w:val="24"/>
        </w:rPr>
        <w:t xml:space="preserve">Konsolidovaný celok vykazuje krátkodobé záväzky vo výške </w:t>
      </w:r>
      <w:r w:rsidR="00D55427">
        <w:rPr>
          <w:rFonts w:ascii="Book Antiqua" w:hAnsi="Book Antiqua" w:cs="Arial"/>
          <w:sz w:val="24"/>
          <w:szCs w:val="24"/>
        </w:rPr>
        <w:t xml:space="preserve"> </w:t>
      </w:r>
      <w:r w:rsidRPr="00357F71">
        <w:rPr>
          <w:rFonts w:ascii="Book Antiqua" w:hAnsi="Book Antiqua" w:cs="Arial"/>
          <w:sz w:val="24"/>
          <w:szCs w:val="24"/>
        </w:rPr>
        <w:t xml:space="preserve">41 979,64 </w:t>
      </w:r>
      <w:r w:rsidRPr="00357F71">
        <w:rPr>
          <w:rFonts w:ascii="Book Antiqua" w:hAnsi="Book Antiqua" w:cs="Arial"/>
          <w:sz w:val="24"/>
          <w:szCs w:val="24"/>
        </w:rPr>
        <w:t xml:space="preserve"> EUR , ktoré sa týkajú týchto druhov ekonomických transakcií: dodávateľské faktúry, mzdy zamestnancov a odvody do poisťovní. </w:t>
      </w:r>
    </w:p>
    <w:p w:rsidR="00A703CF" w:rsidRPr="00011FD1" w:rsidRDefault="00E74804" w:rsidP="00D55427">
      <w:pPr>
        <w:pStyle w:val="Odsekzoznamu"/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011FD1">
        <w:rPr>
          <w:rFonts w:ascii="Book Antiqua" w:hAnsi="Book Antiqua" w:cs="Arial"/>
          <w:sz w:val="24"/>
          <w:szCs w:val="24"/>
        </w:rPr>
        <w:t xml:space="preserve"> </w:t>
      </w:r>
      <w:r w:rsidRPr="00011FD1">
        <w:rPr>
          <w:rFonts w:ascii="Book Antiqua" w:hAnsi="Book Antiqua" w:cs="Arial"/>
          <w:sz w:val="24"/>
          <w:szCs w:val="24"/>
        </w:rPr>
        <w:t xml:space="preserve">Konsolidovaný celok nevykazuje záväzky po lehote splatnosti. </w:t>
      </w:r>
      <w:r w:rsidR="00A703CF" w:rsidRPr="00011FD1">
        <w:rPr>
          <w:rFonts w:ascii="Book Antiqua" w:hAnsi="Book Antiqua" w:cs="Arial"/>
          <w:sz w:val="24"/>
          <w:szCs w:val="24"/>
        </w:rPr>
        <w:t xml:space="preserve"> </w:t>
      </w:r>
    </w:p>
    <w:p w:rsidR="00D3330F" w:rsidRPr="00402A07" w:rsidRDefault="00D3330F" w:rsidP="00DA7B5E">
      <w:pPr>
        <w:spacing w:line="360" w:lineRule="auto"/>
        <w:jc w:val="both"/>
        <w:rPr>
          <w:rFonts w:ascii="Book Antiqua" w:hAnsi="Book Antiqua" w:cs="Arial"/>
          <w:b/>
          <w:sz w:val="24"/>
          <w:szCs w:val="24"/>
        </w:rPr>
      </w:pPr>
      <w:r>
        <w:rPr>
          <w:rFonts w:ascii="Book Antiqua" w:hAnsi="Book Antiqua" w:cs="Arial"/>
          <w:b/>
          <w:sz w:val="24"/>
          <w:szCs w:val="24"/>
        </w:rPr>
        <w:t xml:space="preserve">   </w:t>
      </w:r>
    </w:p>
    <w:p w:rsidR="00A4312C" w:rsidRDefault="00B03240" w:rsidP="00B03240">
      <w:pPr>
        <w:spacing w:line="360" w:lineRule="auto"/>
        <w:jc w:val="both"/>
        <w:rPr>
          <w:rFonts w:ascii="Book Antiqua" w:hAnsi="Book Antiqua" w:cs="Arial"/>
          <w:b/>
          <w:sz w:val="24"/>
          <w:szCs w:val="24"/>
        </w:rPr>
      </w:pPr>
      <w:r>
        <w:rPr>
          <w:rFonts w:ascii="Book Antiqua" w:hAnsi="Book Antiqua" w:cs="Arial"/>
          <w:b/>
          <w:sz w:val="24"/>
          <w:szCs w:val="24"/>
        </w:rPr>
        <w:t>Tabuľková časť tvorí samostatnú časť konsolidovaných poznámok</w:t>
      </w:r>
      <w:r w:rsidR="00167FE7">
        <w:rPr>
          <w:rFonts w:ascii="Book Antiqua" w:hAnsi="Book Antiqua" w:cs="Arial"/>
          <w:b/>
          <w:sz w:val="24"/>
          <w:szCs w:val="24"/>
        </w:rPr>
        <w:t>.</w:t>
      </w:r>
    </w:p>
    <w:p w:rsidR="00E74804" w:rsidRDefault="00E74804" w:rsidP="00B03240">
      <w:pPr>
        <w:spacing w:line="360" w:lineRule="auto"/>
        <w:jc w:val="both"/>
        <w:rPr>
          <w:rFonts w:ascii="Book Antiqua" w:hAnsi="Book Antiqua" w:cs="Arial"/>
          <w:b/>
          <w:sz w:val="24"/>
          <w:szCs w:val="24"/>
        </w:rPr>
      </w:pPr>
    </w:p>
    <w:p w:rsidR="00E74804" w:rsidRPr="001251AA" w:rsidRDefault="00E74804" w:rsidP="00B03240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1251AA">
        <w:rPr>
          <w:rFonts w:ascii="Book Antiqua" w:hAnsi="Book Antiqua" w:cs="Arial"/>
          <w:sz w:val="24"/>
          <w:szCs w:val="24"/>
        </w:rPr>
        <w:t>V Harmanci d</w:t>
      </w:r>
      <w:r w:rsidR="00D55427">
        <w:rPr>
          <w:rFonts w:ascii="Book Antiqua" w:hAnsi="Book Antiqua" w:cs="Arial"/>
          <w:sz w:val="24"/>
          <w:szCs w:val="24"/>
        </w:rPr>
        <w:t>ňa 27</w:t>
      </w:r>
      <w:r w:rsidRPr="001251AA">
        <w:rPr>
          <w:rFonts w:ascii="Book Antiqua" w:hAnsi="Book Antiqua" w:cs="Arial"/>
          <w:sz w:val="24"/>
          <w:szCs w:val="24"/>
        </w:rPr>
        <w:t>. 5. 2019</w:t>
      </w:r>
    </w:p>
    <w:p w:rsidR="001251AA" w:rsidRDefault="001251AA" w:rsidP="00B03240">
      <w:pPr>
        <w:spacing w:line="360" w:lineRule="auto"/>
        <w:jc w:val="both"/>
        <w:rPr>
          <w:rFonts w:ascii="Book Antiqua" w:hAnsi="Book Antiqua" w:cs="Arial"/>
          <w:b/>
          <w:sz w:val="24"/>
          <w:szCs w:val="24"/>
        </w:rPr>
      </w:pPr>
      <w:bookmarkStart w:id="0" w:name="_GoBack"/>
      <w:bookmarkEnd w:id="0"/>
    </w:p>
    <w:sectPr w:rsidR="001251AA" w:rsidSect="005E267B">
      <w:footerReference w:type="default" r:id="rId7"/>
      <w:pgSz w:w="11906" w:h="16838"/>
      <w:pgMar w:top="851" w:right="1134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B5C00" w:rsidRDefault="003B5C00">
      <w:r>
        <w:separator/>
      </w:r>
    </w:p>
  </w:endnote>
  <w:endnote w:type="continuationSeparator" w:id="0">
    <w:p w:rsidR="003B5C00" w:rsidRDefault="003B5C0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14E04" w:rsidRDefault="00A063C6" w:rsidP="006779A5">
    <w:pPr>
      <w:pStyle w:val="Pta"/>
      <w:framePr w:wrap="auto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014E04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D55427">
      <w:rPr>
        <w:rStyle w:val="slostrany"/>
        <w:noProof/>
      </w:rPr>
      <w:t>6</w:t>
    </w:r>
    <w:r>
      <w:rPr>
        <w:rStyle w:val="slostrany"/>
      </w:rPr>
      <w:fldChar w:fldCharType="end"/>
    </w:r>
  </w:p>
  <w:p w:rsidR="00014E04" w:rsidRDefault="00014E04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B5C00" w:rsidRDefault="003B5C00">
      <w:r>
        <w:separator/>
      </w:r>
    </w:p>
  </w:footnote>
  <w:footnote w:type="continuationSeparator" w:id="0">
    <w:p w:rsidR="003B5C00" w:rsidRDefault="003B5C0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3722B4"/>
    <w:multiLevelType w:val="hybridMultilevel"/>
    <w:tmpl w:val="372E3D32"/>
    <w:lvl w:ilvl="0" w:tplc="9A8A1122">
      <w:start w:val="1"/>
      <w:numFmt w:val="lowerLetter"/>
      <w:lvlText w:val="%1)"/>
      <w:lvlJc w:val="left"/>
      <w:pPr>
        <w:tabs>
          <w:tab w:val="num" w:pos="950"/>
        </w:tabs>
        <w:ind w:left="95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49501E3"/>
    <w:multiLevelType w:val="hybridMultilevel"/>
    <w:tmpl w:val="2232525C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D1A6053"/>
    <w:multiLevelType w:val="hybridMultilevel"/>
    <w:tmpl w:val="38B877D8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19D5CA9"/>
    <w:multiLevelType w:val="hybridMultilevel"/>
    <w:tmpl w:val="099018F4"/>
    <w:lvl w:ilvl="0" w:tplc="041B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12700F5F"/>
    <w:multiLevelType w:val="hybridMultilevel"/>
    <w:tmpl w:val="B4BADFD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7A723A4"/>
    <w:multiLevelType w:val="hybridMultilevel"/>
    <w:tmpl w:val="2BE4570A"/>
    <w:lvl w:ilvl="0" w:tplc="13A4D60C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7A83F52"/>
    <w:multiLevelType w:val="hybridMultilevel"/>
    <w:tmpl w:val="C36ED420"/>
    <w:lvl w:ilvl="0" w:tplc="B9DCC354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18C45FE9"/>
    <w:multiLevelType w:val="hybridMultilevel"/>
    <w:tmpl w:val="735C07CA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1CF936A1"/>
    <w:multiLevelType w:val="hybridMultilevel"/>
    <w:tmpl w:val="194AA008"/>
    <w:lvl w:ilvl="0" w:tplc="041B000F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2520"/>
        </w:tabs>
        <w:ind w:left="252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3240"/>
        </w:tabs>
        <w:ind w:left="32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</w:lvl>
  </w:abstractNum>
  <w:abstractNum w:abstractNumId="10" w15:restartNumberingAfterBreak="0">
    <w:nsid w:val="20A10237"/>
    <w:multiLevelType w:val="multilevel"/>
    <w:tmpl w:val="D4D8EA74"/>
    <w:lvl w:ilvl="0">
      <w:start w:val="2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rFonts w:hint="default"/>
        <w:b w:val="0"/>
        <w:bCs w:val="0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cs="Symbol" w:hint="default"/>
      </w:rPr>
    </w:lvl>
    <w:lvl w:ilvl="3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2"/>
      <w:numFmt w:val="upperRoman"/>
      <w:lvlText w:val="%6."/>
      <w:lvlJc w:val="left"/>
      <w:pPr>
        <w:tabs>
          <w:tab w:val="num" w:pos="4860"/>
        </w:tabs>
        <w:ind w:left="4860" w:hanging="72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22C35E3B"/>
    <w:multiLevelType w:val="hybridMultilevel"/>
    <w:tmpl w:val="9A566584"/>
    <w:lvl w:ilvl="0" w:tplc="041B0005">
      <w:start w:val="1"/>
      <w:numFmt w:val="bullet"/>
      <w:lvlText w:val=""/>
      <w:lvlJc w:val="left"/>
      <w:pPr>
        <w:ind w:left="1068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2" w15:restartNumberingAfterBreak="0">
    <w:nsid w:val="23E40E24"/>
    <w:multiLevelType w:val="hybridMultilevel"/>
    <w:tmpl w:val="C44669B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6123E4F"/>
    <w:multiLevelType w:val="hybridMultilevel"/>
    <w:tmpl w:val="37204B5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262E5C31"/>
    <w:multiLevelType w:val="hybridMultilevel"/>
    <w:tmpl w:val="258A815E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4D470A6"/>
    <w:multiLevelType w:val="hybridMultilevel"/>
    <w:tmpl w:val="71CCF8A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EBCCA39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35677F7C"/>
    <w:multiLevelType w:val="hybridMultilevel"/>
    <w:tmpl w:val="17D6B266"/>
    <w:lvl w:ilvl="0" w:tplc="041B000F">
      <w:start w:val="1"/>
      <w:numFmt w:val="decimal"/>
      <w:lvlText w:val="%1."/>
      <w:lvlJc w:val="left"/>
      <w:pPr>
        <w:tabs>
          <w:tab w:val="num" w:pos="1620"/>
        </w:tabs>
        <w:ind w:left="16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2340"/>
        </w:tabs>
        <w:ind w:left="23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3060"/>
        </w:tabs>
        <w:ind w:left="30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3780"/>
        </w:tabs>
        <w:ind w:left="37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4500"/>
        </w:tabs>
        <w:ind w:left="45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5220"/>
        </w:tabs>
        <w:ind w:left="52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940"/>
        </w:tabs>
        <w:ind w:left="59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6660"/>
        </w:tabs>
        <w:ind w:left="66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7380"/>
        </w:tabs>
        <w:ind w:left="7380" w:hanging="180"/>
      </w:pPr>
    </w:lvl>
  </w:abstractNum>
  <w:abstractNum w:abstractNumId="17" w15:restartNumberingAfterBreak="0">
    <w:nsid w:val="377A02C0"/>
    <w:multiLevelType w:val="hybridMultilevel"/>
    <w:tmpl w:val="5E147DA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B9DCC354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9" w15:restartNumberingAfterBreak="0">
    <w:nsid w:val="38FE3374"/>
    <w:multiLevelType w:val="hybridMultilevel"/>
    <w:tmpl w:val="27B83102"/>
    <w:lvl w:ilvl="0" w:tplc="56F0B48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0" w15:restartNumberingAfterBreak="0">
    <w:nsid w:val="39D26857"/>
    <w:multiLevelType w:val="hybridMultilevel"/>
    <w:tmpl w:val="59822320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3B1F4F3E"/>
    <w:multiLevelType w:val="hybridMultilevel"/>
    <w:tmpl w:val="A27850F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3BFF71CA"/>
    <w:multiLevelType w:val="hybridMultilevel"/>
    <w:tmpl w:val="385A2BE2"/>
    <w:lvl w:ilvl="0" w:tplc="02D626C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3D2A3635"/>
    <w:multiLevelType w:val="hybridMultilevel"/>
    <w:tmpl w:val="9104F2E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3D2E50AB"/>
    <w:multiLevelType w:val="hybridMultilevel"/>
    <w:tmpl w:val="F1D0516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408F687D"/>
    <w:multiLevelType w:val="hybridMultilevel"/>
    <w:tmpl w:val="A4166FC2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46ED2FCC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7" w15:restartNumberingAfterBreak="0">
    <w:nsid w:val="46F604A4"/>
    <w:multiLevelType w:val="hybridMultilevel"/>
    <w:tmpl w:val="004A63A4"/>
    <w:lvl w:ilvl="0" w:tplc="188ADF5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473F0ABB"/>
    <w:multiLevelType w:val="hybridMultilevel"/>
    <w:tmpl w:val="C15808CC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50E763AE"/>
    <w:multiLevelType w:val="hybridMultilevel"/>
    <w:tmpl w:val="04883418"/>
    <w:lvl w:ilvl="0" w:tplc="F490C1E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 w15:restartNumberingAfterBreak="0">
    <w:nsid w:val="5596108C"/>
    <w:multiLevelType w:val="hybridMultilevel"/>
    <w:tmpl w:val="FE9674CA"/>
    <w:lvl w:ilvl="0" w:tplc="8BA832C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bCs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 w15:restartNumberingAfterBreak="0">
    <w:nsid w:val="56CF0C4E"/>
    <w:multiLevelType w:val="hybridMultilevel"/>
    <w:tmpl w:val="973AFB9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594C6EE2"/>
    <w:multiLevelType w:val="hybridMultilevel"/>
    <w:tmpl w:val="21540E2E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5A897DAD"/>
    <w:multiLevelType w:val="hybridMultilevel"/>
    <w:tmpl w:val="2D9AB41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620B13BA"/>
    <w:multiLevelType w:val="hybridMultilevel"/>
    <w:tmpl w:val="F1366B74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2187FC1"/>
    <w:multiLevelType w:val="hybridMultilevel"/>
    <w:tmpl w:val="4984DAB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2AE09DD"/>
    <w:multiLevelType w:val="hybridMultilevel"/>
    <w:tmpl w:val="9246FF4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2DE61BDA">
      <w:start w:val="1"/>
      <w:numFmt w:val="upperRoman"/>
      <w:lvlText w:val="%2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63B97551"/>
    <w:multiLevelType w:val="hybridMultilevel"/>
    <w:tmpl w:val="0A1C2C1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64F55C00"/>
    <w:multiLevelType w:val="hybridMultilevel"/>
    <w:tmpl w:val="1F123A8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669C3D6A"/>
    <w:multiLevelType w:val="hybridMultilevel"/>
    <w:tmpl w:val="7D06DEC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5FDAA600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 w15:restartNumberingAfterBreak="0">
    <w:nsid w:val="692A43C0"/>
    <w:multiLevelType w:val="hybridMultilevel"/>
    <w:tmpl w:val="3DCAEB20"/>
    <w:lvl w:ilvl="0" w:tplc="B204F31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 w15:restartNumberingAfterBreak="0">
    <w:nsid w:val="6C9D2287"/>
    <w:multiLevelType w:val="singleLevel"/>
    <w:tmpl w:val="B32E74D6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43" w15:restartNumberingAfterBreak="0">
    <w:nsid w:val="706E7948"/>
    <w:multiLevelType w:val="hybridMultilevel"/>
    <w:tmpl w:val="99C6E58A"/>
    <w:lvl w:ilvl="0" w:tplc="5AF4A60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4" w15:restartNumberingAfterBreak="0">
    <w:nsid w:val="771F303F"/>
    <w:multiLevelType w:val="hybridMultilevel"/>
    <w:tmpl w:val="A1B64B76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5" w15:restartNumberingAfterBreak="0">
    <w:nsid w:val="7CD542C5"/>
    <w:multiLevelType w:val="hybridMultilevel"/>
    <w:tmpl w:val="3078F6A8"/>
    <w:lvl w:ilvl="0" w:tplc="20EA10F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6" w15:restartNumberingAfterBreak="0">
    <w:nsid w:val="7DCC4D98"/>
    <w:multiLevelType w:val="hybridMultilevel"/>
    <w:tmpl w:val="2DFA2CCE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40"/>
  </w:num>
  <w:num w:numId="2">
    <w:abstractNumId w:val="36"/>
  </w:num>
  <w:num w:numId="3">
    <w:abstractNumId w:val="38"/>
  </w:num>
  <w:num w:numId="4">
    <w:abstractNumId w:val="10"/>
  </w:num>
  <w:num w:numId="5">
    <w:abstractNumId w:val="39"/>
  </w:num>
  <w:num w:numId="6">
    <w:abstractNumId w:val="41"/>
  </w:num>
  <w:num w:numId="7">
    <w:abstractNumId w:val="29"/>
  </w:num>
  <w:num w:numId="8">
    <w:abstractNumId w:val="35"/>
  </w:num>
  <w:num w:numId="9">
    <w:abstractNumId w:val="17"/>
  </w:num>
  <w:num w:numId="10">
    <w:abstractNumId w:val="30"/>
  </w:num>
  <w:num w:numId="11">
    <w:abstractNumId w:val="7"/>
  </w:num>
  <w:num w:numId="12">
    <w:abstractNumId w:val="27"/>
  </w:num>
  <w:num w:numId="13">
    <w:abstractNumId w:val="43"/>
  </w:num>
  <w:num w:numId="14">
    <w:abstractNumId w:val="22"/>
  </w:num>
  <w:num w:numId="15">
    <w:abstractNumId w:val="23"/>
  </w:num>
  <w:num w:numId="16">
    <w:abstractNumId w:val="15"/>
  </w:num>
  <w:num w:numId="17">
    <w:abstractNumId w:val="37"/>
  </w:num>
  <w:num w:numId="18">
    <w:abstractNumId w:val="8"/>
  </w:num>
  <w:num w:numId="19">
    <w:abstractNumId w:val="5"/>
  </w:num>
  <w:num w:numId="20">
    <w:abstractNumId w:val="16"/>
  </w:num>
  <w:num w:numId="21">
    <w:abstractNumId w:val="4"/>
  </w:num>
  <w:num w:numId="22">
    <w:abstractNumId w:val="6"/>
  </w:num>
  <w:num w:numId="23">
    <w:abstractNumId w:val="31"/>
  </w:num>
  <w:num w:numId="24">
    <w:abstractNumId w:val="33"/>
  </w:num>
  <w:num w:numId="25">
    <w:abstractNumId w:val="24"/>
  </w:num>
  <w:num w:numId="26">
    <w:abstractNumId w:val="13"/>
  </w:num>
  <w:num w:numId="27">
    <w:abstractNumId w:val="21"/>
  </w:num>
  <w:num w:numId="28">
    <w:abstractNumId w:val="19"/>
  </w:num>
  <w:num w:numId="29">
    <w:abstractNumId w:val="34"/>
  </w:num>
  <w:num w:numId="30">
    <w:abstractNumId w:val="20"/>
  </w:num>
  <w:num w:numId="31">
    <w:abstractNumId w:val="0"/>
  </w:num>
  <w:num w:numId="32">
    <w:abstractNumId w:val="45"/>
  </w:num>
  <w:num w:numId="33">
    <w:abstractNumId w:val="18"/>
  </w:num>
  <w:num w:numId="34">
    <w:abstractNumId w:val="25"/>
  </w:num>
  <w:num w:numId="35">
    <w:abstractNumId w:val="26"/>
  </w:num>
  <w:num w:numId="36">
    <w:abstractNumId w:val="42"/>
  </w:num>
  <w:num w:numId="37">
    <w:abstractNumId w:val="2"/>
  </w:num>
  <w:num w:numId="38">
    <w:abstractNumId w:val="12"/>
  </w:num>
  <w:num w:numId="39">
    <w:abstractNumId w:val="3"/>
  </w:num>
  <w:num w:numId="40">
    <w:abstractNumId w:val="46"/>
  </w:num>
  <w:num w:numId="41">
    <w:abstractNumId w:val="11"/>
  </w:num>
  <w:num w:numId="42">
    <w:abstractNumId w:val="44"/>
  </w:num>
  <w:num w:numId="43">
    <w:abstractNumId w:val="9"/>
  </w:num>
  <w:num w:numId="44">
    <w:abstractNumId w:val="1"/>
  </w:num>
  <w:num w:numId="45">
    <w:abstractNumId w:val="32"/>
  </w:num>
  <w:num w:numId="46">
    <w:abstractNumId w:val="28"/>
  </w:num>
  <w:num w:numId="47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defaultTabStop w:val="708"/>
  <w:hyphenationZone w:val="425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C3946"/>
    <w:rsid w:val="00001515"/>
    <w:rsid w:val="00002D6C"/>
    <w:rsid w:val="0000311D"/>
    <w:rsid w:val="00003160"/>
    <w:rsid w:val="00003F88"/>
    <w:rsid w:val="00004C74"/>
    <w:rsid w:val="00005521"/>
    <w:rsid w:val="000117CC"/>
    <w:rsid w:val="00011C00"/>
    <w:rsid w:val="00011FD1"/>
    <w:rsid w:val="000124A2"/>
    <w:rsid w:val="00012CF4"/>
    <w:rsid w:val="00014499"/>
    <w:rsid w:val="00014E04"/>
    <w:rsid w:val="0002081F"/>
    <w:rsid w:val="0002268A"/>
    <w:rsid w:val="000227FA"/>
    <w:rsid w:val="00022BB0"/>
    <w:rsid w:val="00022D0D"/>
    <w:rsid w:val="00026FBD"/>
    <w:rsid w:val="0003051E"/>
    <w:rsid w:val="000326C1"/>
    <w:rsid w:val="00032EEA"/>
    <w:rsid w:val="000344AB"/>
    <w:rsid w:val="000425B7"/>
    <w:rsid w:val="00043ECF"/>
    <w:rsid w:val="00045CEA"/>
    <w:rsid w:val="00046E0C"/>
    <w:rsid w:val="00050356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362E"/>
    <w:rsid w:val="00065BF4"/>
    <w:rsid w:val="00066F45"/>
    <w:rsid w:val="000728B8"/>
    <w:rsid w:val="00073181"/>
    <w:rsid w:val="000734F7"/>
    <w:rsid w:val="00084E0C"/>
    <w:rsid w:val="0008765A"/>
    <w:rsid w:val="00090478"/>
    <w:rsid w:val="0009085C"/>
    <w:rsid w:val="000958E6"/>
    <w:rsid w:val="00095F8E"/>
    <w:rsid w:val="000970ED"/>
    <w:rsid w:val="000A217D"/>
    <w:rsid w:val="000A21B2"/>
    <w:rsid w:val="000A2B1C"/>
    <w:rsid w:val="000A2C3B"/>
    <w:rsid w:val="000A44FF"/>
    <w:rsid w:val="000A4A37"/>
    <w:rsid w:val="000A5748"/>
    <w:rsid w:val="000B082D"/>
    <w:rsid w:val="000B3EC4"/>
    <w:rsid w:val="000B41C9"/>
    <w:rsid w:val="000B74EE"/>
    <w:rsid w:val="000B7E0C"/>
    <w:rsid w:val="000C1111"/>
    <w:rsid w:val="000C1CF3"/>
    <w:rsid w:val="000C230D"/>
    <w:rsid w:val="000C3172"/>
    <w:rsid w:val="000C4270"/>
    <w:rsid w:val="000C4EC5"/>
    <w:rsid w:val="000C5B03"/>
    <w:rsid w:val="000C634B"/>
    <w:rsid w:val="000C6AAF"/>
    <w:rsid w:val="000D1882"/>
    <w:rsid w:val="000D1CEA"/>
    <w:rsid w:val="000D7785"/>
    <w:rsid w:val="000E0B80"/>
    <w:rsid w:val="000E1AB7"/>
    <w:rsid w:val="000E4A24"/>
    <w:rsid w:val="000E6E05"/>
    <w:rsid w:val="000E70AC"/>
    <w:rsid w:val="000F2060"/>
    <w:rsid w:val="000F5702"/>
    <w:rsid w:val="000F5C2F"/>
    <w:rsid w:val="000F6C9C"/>
    <w:rsid w:val="000F7FB4"/>
    <w:rsid w:val="0010030B"/>
    <w:rsid w:val="00100DB4"/>
    <w:rsid w:val="001056E1"/>
    <w:rsid w:val="00110AE5"/>
    <w:rsid w:val="0011496E"/>
    <w:rsid w:val="00115AC6"/>
    <w:rsid w:val="00120BA4"/>
    <w:rsid w:val="00121C23"/>
    <w:rsid w:val="00122700"/>
    <w:rsid w:val="00124BD6"/>
    <w:rsid w:val="001251AA"/>
    <w:rsid w:val="00125D41"/>
    <w:rsid w:val="00127D4E"/>
    <w:rsid w:val="00131872"/>
    <w:rsid w:val="001318ED"/>
    <w:rsid w:val="00131B55"/>
    <w:rsid w:val="0013207F"/>
    <w:rsid w:val="00133BA9"/>
    <w:rsid w:val="00137BB7"/>
    <w:rsid w:val="00142D96"/>
    <w:rsid w:val="00143E09"/>
    <w:rsid w:val="00146E01"/>
    <w:rsid w:val="00147361"/>
    <w:rsid w:val="00150367"/>
    <w:rsid w:val="00150D5B"/>
    <w:rsid w:val="00155237"/>
    <w:rsid w:val="00161D63"/>
    <w:rsid w:val="00162730"/>
    <w:rsid w:val="001663DA"/>
    <w:rsid w:val="00166822"/>
    <w:rsid w:val="0016683C"/>
    <w:rsid w:val="0016767E"/>
    <w:rsid w:val="00167D13"/>
    <w:rsid w:val="00167FE7"/>
    <w:rsid w:val="00170501"/>
    <w:rsid w:val="001705EA"/>
    <w:rsid w:val="001709BA"/>
    <w:rsid w:val="001720E9"/>
    <w:rsid w:val="001723AD"/>
    <w:rsid w:val="00175FB8"/>
    <w:rsid w:val="00180AB6"/>
    <w:rsid w:val="00180D8C"/>
    <w:rsid w:val="00182FFB"/>
    <w:rsid w:val="001842CF"/>
    <w:rsid w:val="00184661"/>
    <w:rsid w:val="00184AF3"/>
    <w:rsid w:val="001870A5"/>
    <w:rsid w:val="0018715C"/>
    <w:rsid w:val="00190DAF"/>
    <w:rsid w:val="001926E4"/>
    <w:rsid w:val="0019515D"/>
    <w:rsid w:val="001A5069"/>
    <w:rsid w:val="001A55D7"/>
    <w:rsid w:val="001A5C81"/>
    <w:rsid w:val="001B0433"/>
    <w:rsid w:val="001B2089"/>
    <w:rsid w:val="001B331A"/>
    <w:rsid w:val="001B3714"/>
    <w:rsid w:val="001B4220"/>
    <w:rsid w:val="001B6514"/>
    <w:rsid w:val="001C1DFE"/>
    <w:rsid w:val="001C320F"/>
    <w:rsid w:val="001C390A"/>
    <w:rsid w:val="001C4623"/>
    <w:rsid w:val="001C4D65"/>
    <w:rsid w:val="001C4DCE"/>
    <w:rsid w:val="001C50BD"/>
    <w:rsid w:val="001C59F3"/>
    <w:rsid w:val="001C6631"/>
    <w:rsid w:val="001C6998"/>
    <w:rsid w:val="001D07BF"/>
    <w:rsid w:val="001D1872"/>
    <w:rsid w:val="001D3E99"/>
    <w:rsid w:val="001D727A"/>
    <w:rsid w:val="001E00AA"/>
    <w:rsid w:val="001E14CB"/>
    <w:rsid w:val="001E1F25"/>
    <w:rsid w:val="001E2C2A"/>
    <w:rsid w:val="001E5157"/>
    <w:rsid w:val="001E7435"/>
    <w:rsid w:val="001E7DD6"/>
    <w:rsid w:val="001F0DF9"/>
    <w:rsid w:val="001F3097"/>
    <w:rsid w:val="001F49CB"/>
    <w:rsid w:val="001F5191"/>
    <w:rsid w:val="0020080C"/>
    <w:rsid w:val="00203366"/>
    <w:rsid w:val="00203609"/>
    <w:rsid w:val="00205598"/>
    <w:rsid w:val="0020591D"/>
    <w:rsid w:val="00205DA7"/>
    <w:rsid w:val="002071D9"/>
    <w:rsid w:val="00207817"/>
    <w:rsid w:val="00210B3B"/>
    <w:rsid w:val="00213389"/>
    <w:rsid w:val="0021378C"/>
    <w:rsid w:val="00214AC5"/>
    <w:rsid w:val="0021755B"/>
    <w:rsid w:val="00221584"/>
    <w:rsid w:val="00221F49"/>
    <w:rsid w:val="00226FB5"/>
    <w:rsid w:val="002305AC"/>
    <w:rsid w:val="002309A2"/>
    <w:rsid w:val="00230B65"/>
    <w:rsid w:val="00230C0D"/>
    <w:rsid w:val="00231DDC"/>
    <w:rsid w:val="00235C5B"/>
    <w:rsid w:val="0024494D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E03"/>
    <w:rsid w:val="0025306B"/>
    <w:rsid w:val="002557E9"/>
    <w:rsid w:val="00255EC9"/>
    <w:rsid w:val="002564B5"/>
    <w:rsid w:val="00256C42"/>
    <w:rsid w:val="00262773"/>
    <w:rsid w:val="00263786"/>
    <w:rsid w:val="00264EC9"/>
    <w:rsid w:val="00267A10"/>
    <w:rsid w:val="002721C8"/>
    <w:rsid w:val="00272398"/>
    <w:rsid w:val="00273D60"/>
    <w:rsid w:val="00276769"/>
    <w:rsid w:val="002774D1"/>
    <w:rsid w:val="002836B1"/>
    <w:rsid w:val="00284FC4"/>
    <w:rsid w:val="002901EE"/>
    <w:rsid w:val="00290521"/>
    <w:rsid w:val="00293CD8"/>
    <w:rsid w:val="00294794"/>
    <w:rsid w:val="00295133"/>
    <w:rsid w:val="00295C4F"/>
    <w:rsid w:val="002966C9"/>
    <w:rsid w:val="00296711"/>
    <w:rsid w:val="0029796E"/>
    <w:rsid w:val="002A1975"/>
    <w:rsid w:val="002A499D"/>
    <w:rsid w:val="002A6743"/>
    <w:rsid w:val="002B21DE"/>
    <w:rsid w:val="002B4847"/>
    <w:rsid w:val="002B4D1C"/>
    <w:rsid w:val="002B5C77"/>
    <w:rsid w:val="002B615A"/>
    <w:rsid w:val="002C14AD"/>
    <w:rsid w:val="002C331F"/>
    <w:rsid w:val="002C5EAA"/>
    <w:rsid w:val="002C7F37"/>
    <w:rsid w:val="002D00C9"/>
    <w:rsid w:val="002D3AD6"/>
    <w:rsid w:val="002D5868"/>
    <w:rsid w:val="002D6454"/>
    <w:rsid w:val="002E0AE8"/>
    <w:rsid w:val="002E1E9E"/>
    <w:rsid w:val="002E7548"/>
    <w:rsid w:val="002F0458"/>
    <w:rsid w:val="002F6C41"/>
    <w:rsid w:val="0030409F"/>
    <w:rsid w:val="003045C2"/>
    <w:rsid w:val="003050C0"/>
    <w:rsid w:val="00306F05"/>
    <w:rsid w:val="0030741D"/>
    <w:rsid w:val="003125B2"/>
    <w:rsid w:val="00312978"/>
    <w:rsid w:val="00314B33"/>
    <w:rsid w:val="00314D59"/>
    <w:rsid w:val="003178E2"/>
    <w:rsid w:val="00320C8F"/>
    <w:rsid w:val="00320E71"/>
    <w:rsid w:val="003218D0"/>
    <w:rsid w:val="00321AE5"/>
    <w:rsid w:val="003228FE"/>
    <w:rsid w:val="00323294"/>
    <w:rsid w:val="00324B06"/>
    <w:rsid w:val="00324CBD"/>
    <w:rsid w:val="00326482"/>
    <w:rsid w:val="00326E54"/>
    <w:rsid w:val="00327799"/>
    <w:rsid w:val="003301C3"/>
    <w:rsid w:val="00331319"/>
    <w:rsid w:val="00333251"/>
    <w:rsid w:val="00333362"/>
    <w:rsid w:val="00333C87"/>
    <w:rsid w:val="003347AA"/>
    <w:rsid w:val="00336878"/>
    <w:rsid w:val="00341E27"/>
    <w:rsid w:val="00344F1B"/>
    <w:rsid w:val="00345954"/>
    <w:rsid w:val="00345BB5"/>
    <w:rsid w:val="00345EE1"/>
    <w:rsid w:val="00346E5D"/>
    <w:rsid w:val="00347A08"/>
    <w:rsid w:val="00347A64"/>
    <w:rsid w:val="0035228D"/>
    <w:rsid w:val="003534E9"/>
    <w:rsid w:val="00356F8D"/>
    <w:rsid w:val="00357F71"/>
    <w:rsid w:val="003653B5"/>
    <w:rsid w:val="00366930"/>
    <w:rsid w:val="00372681"/>
    <w:rsid w:val="00376BFB"/>
    <w:rsid w:val="003779F0"/>
    <w:rsid w:val="00381316"/>
    <w:rsid w:val="00385410"/>
    <w:rsid w:val="00386606"/>
    <w:rsid w:val="003917EC"/>
    <w:rsid w:val="0039293C"/>
    <w:rsid w:val="003A0D9C"/>
    <w:rsid w:val="003A1ACB"/>
    <w:rsid w:val="003A28B1"/>
    <w:rsid w:val="003A4603"/>
    <w:rsid w:val="003A470A"/>
    <w:rsid w:val="003A6192"/>
    <w:rsid w:val="003A6355"/>
    <w:rsid w:val="003A6BC6"/>
    <w:rsid w:val="003A6EF4"/>
    <w:rsid w:val="003B2D85"/>
    <w:rsid w:val="003B405E"/>
    <w:rsid w:val="003B508C"/>
    <w:rsid w:val="003B58AD"/>
    <w:rsid w:val="003B5C00"/>
    <w:rsid w:val="003B7E6B"/>
    <w:rsid w:val="003B7EE6"/>
    <w:rsid w:val="003C087E"/>
    <w:rsid w:val="003C3326"/>
    <w:rsid w:val="003C4762"/>
    <w:rsid w:val="003C5D6D"/>
    <w:rsid w:val="003C6C1A"/>
    <w:rsid w:val="003C7865"/>
    <w:rsid w:val="003D20EF"/>
    <w:rsid w:val="003E0343"/>
    <w:rsid w:val="003E1C62"/>
    <w:rsid w:val="003E2E8B"/>
    <w:rsid w:val="003E3641"/>
    <w:rsid w:val="003E3951"/>
    <w:rsid w:val="003E6DDE"/>
    <w:rsid w:val="003F0F76"/>
    <w:rsid w:val="003F1D27"/>
    <w:rsid w:val="003F37E9"/>
    <w:rsid w:val="00400F4F"/>
    <w:rsid w:val="00402A07"/>
    <w:rsid w:val="00403209"/>
    <w:rsid w:val="0040431A"/>
    <w:rsid w:val="00405786"/>
    <w:rsid w:val="00406D93"/>
    <w:rsid w:val="00407382"/>
    <w:rsid w:val="00407C86"/>
    <w:rsid w:val="00410C21"/>
    <w:rsid w:val="00412EEF"/>
    <w:rsid w:val="00414612"/>
    <w:rsid w:val="00417087"/>
    <w:rsid w:val="00420C1E"/>
    <w:rsid w:val="00422612"/>
    <w:rsid w:val="00423928"/>
    <w:rsid w:val="00423D84"/>
    <w:rsid w:val="004245FF"/>
    <w:rsid w:val="0042603F"/>
    <w:rsid w:val="00427774"/>
    <w:rsid w:val="00432D00"/>
    <w:rsid w:val="00436BB9"/>
    <w:rsid w:val="00436BF3"/>
    <w:rsid w:val="00437CCE"/>
    <w:rsid w:val="00442E3D"/>
    <w:rsid w:val="0044486E"/>
    <w:rsid w:val="00445420"/>
    <w:rsid w:val="004460A8"/>
    <w:rsid w:val="00447F0F"/>
    <w:rsid w:val="00451D57"/>
    <w:rsid w:val="00453715"/>
    <w:rsid w:val="00454E47"/>
    <w:rsid w:val="00456E91"/>
    <w:rsid w:val="00461AFE"/>
    <w:rsid w:val="004620A6"/>
    <w:rsid w:val="00464ACE"/>
    <w:rsid w:val="00464D36"/>
    <w:rsid w:val="004652A9"/>
    <w:rsid w:val="00471206"/>
    <w:rsid w:val="00471365"/>
    <w:rsid w:val="00474010"/>
    <w:rsid w:val="004760F2"/>
    <w:rsid w:val="004774D5"/>
    <w:rsid w:val="00480557"/>
    <w:rsid w:val="00482C9B"/>
    <w:rsid w:val="00483B85"/>
    <w:rsid w:val="00484E67"/>
    <w:rsid w:val="00485169"/>
    <w:rsid w:val="00485A53"/>
    <w:rsid w:val="004908F5"/>
    <w:rsid w:val="00491430"/>
    <w:rsid w:val="00491B58"/>
    <w:rsid w:val="00492FB5"/>
    <w:rsid w:val="00493260"/>
    <w:rsid w:val="00496EF8"/>
    <w:rsid w:val="004A07DA"/>
    <w:rsid w:val="004A1ED1"/>
    <w:rsid w:val="004A2076"/>
    <w:rsid w:val="004A2FDF"/>
    <w:rsid w:val="004A3C23"/>
    <w:rsid w:val="004A7847"/>
    <w:rsid w:val="004A7FE9"/>
    <w:rsid w:val="004B0B7D"/>
    <w:rsid w:val="004B482B"/>
    <w:rsid w:val="004B551B"/>
    <w:rsid w:val="004B5587"/>
    <w:rsid w:val="004B74CC"/>
    <w:rsid w:val="004B7813"/>
    <w:rsid w:val="004C09A8"/>
    <w:rsid w:val="004C278A"/>
    <w:rsid w:val="004C279A"/>
    <w:rsid w:val="004C2A89"/>
    <w:rsid w:val="004C4C7A"/>
    <w:rsid w:val="004C57F4"/>
    <w:rsid w:val="004C59D4"/>
    <w:rsid w:val="004C5F43"/>
    <w:rsid w:val="004C7847"/>
    <w:rsid w:val="004D535C"/>
    <w:rsid w:val="004E123D"/>
    <w:rsid w:val="004E2184"/>
    <w:rsid w:val="004E2194"/>
    <w:rsid w:val="004E3B83"/>
    <w:rsid w:val="004E77E5"/>
    <w:rsid w:val="004F007B"/>
    <w:rsid w:val="004F1C04"/>
    <w:rsid w:val="004F5204"/>
    <w:rsid w:val="004F79A7"/>
    <w:rsid w:val="00503649"/>
    <w:rsid w:val="005058CC"/>
    <w:rsid w:val="00506E27"/>
    <w:rsid w:val="00507B63"/>
    <w:rsid w:val="00511307"/>
    <w:rsid w:val="00511F84"/>
    <w:rsid w:val="00513645"/>
    <w:rsid w:val="0051580A"/>
    <w:rsid w:val="005216B6"/>
    <w:rsid w:val="00521CED"/>
    <w:rsid w:val="00522575"/>
    <w:rsid w:val="00522F84"/>
    <w:rsid w:val="00524D58"/>
    <w:rsid w:val="00524E49"/>
    <w:rsid w:val="005308BA"/>
    <w:rsid w:val="005345C2"/>
    <w:rsid w:val="005346E4"/>
    <w:rsid w:val="00534960"/>
    <w:rsid w:val="0053507A"/>
    <w:rsid w:val="00540047"/>
    <w:rsid w:val="0054037D"/>
    <w:rsid w:val="00541A0E"/>
    <w:rsid w:val="0054497F"/>
    <w:rsid w:val="00544A60"/>
    <w:rsid w:val="00546686"/>
    <w:rsid w:val="00550752"/>
    <w:rsid w:val="00550A3C"/>
    <w:rsid w:val="00550A76"/>
    <w:rsid w:val="005515E0"/>
    <w:rsid w:val="00552C2A"/>
    <w:rsid w:val="00554592"/>
    <w:rsid w:val="005547E2"/>
    <w:rsid w:val="00554B96"/>
    <w:rsid w:val="005555D8"/>
    <w:rsid w:val="00555680"/>
    <w:rsid w:val="00556AC1"/>
    <w:rsid w:val="0056274B"/>
    <w:rsid w:val="00565668"/>
    <w:rsid w:val="00566A81"/>
    <w:rsid w:val="00567648"/>
    <w:rsid w:val="00570035"/>
    <w:rsid w:val="00574CF0"/>
    <w:rsid w:val="0057524B"/>
    <w:rsid w:val="00575AB0"/>
    <w:rsid w:val="00575E97"/>
    <w:rsid w:val="00575EEE"/>
    <w:rsid w:val="00576370"/>
    <w:rsid w:val="005765A0"/>
    <w:rsid w:val="00577B7A"/>
    <w:rsid w:val="00582DAF"/>
    <w:rsid w:val="005844B7"/>
    <w:rsid w:val="00590174"/>
    <w:rsid w:val="00593A92"/>
    <w:rsid w:val="00595034"/>
    <w:rsid w:val="00596449"/>
    <w:rsid w:val="005A03BA"/>
    <w:rsid w:val="005A1345"/>
    <w:rsid w:val="005A2A35"/>
    <w:rsid w:val="005A4B99"/>
    <w:rsid w:val="005A610F"/>
    <w:rsid w:val="005B29AD"/>
    <w:rsid w:val="005B622F"/>
    <w:rsid w:val="005B6879"/>
    <w:rsid w:val="005C01C8"/>
    <w:rsid w:val="005C0831"/>
    <w:rsid w:val="005C0C58"/>
    <w:rsid w:val="005C6C9C"/>
    <w:rsid w:val="005C7AFE"/>
    <w:rsid w:val="005D0FF2"/>
    <w:rsid w:val="005D105A"/>
    <w:rsid w:val="005D3A4C"/>
    <w:rsid w:val="005D77A2"/>
    <w:rsid w:val="005E267B"/>
    <w:rsid w:val="005E604C"/>
    <w:rsid w:val="005E6FE5"/>
    <w:rsid w:val="005F08B2"/>
    <w:rsid w:val="005F26FF"/>
    <w:rsid w:val="005F3319"/>
    <w:rsid w:val="005F4B86"/>
    <w:rsid w:val="005F57EC"/>
    <w:rsid w:val="0060016B"/>
    <w:rsid w:val="0060029C"/>
    <w:rsid w:val="0060060A"/>
    <w:rsid w:val="006010B6"/>
    <w:rsid w:val="00604314"/>
    <w:rsid w:val="00605FBD"/>
    <w:rsid w:val="00610E04"/>
    <w:rsid w:val="00611434"/>
    <w:rsid w:val="00612775"/>
    <w:rsid w:val="00613949"/>
    <w:rsid w:val="0061457F"/>
    <w:rsid w:val="00614E01"/>
    <w:rsid w:val="006162AB"/>
    <w:rsid w:val="006162B5"/>
    <w:rsid w:val="00616340"/>
    <w:rsid w:val="00617079"/>
    <w:rsid w:val="00617ACF"/>
    <w:rsid w:val="00617AD8"/>
    <w:rsid w:val="006204F4"/>
    <w:rsid w:val="00621A22"/>
    <w:rsid w:val="00621E74"/>
    <w:rsid w:val="00622918"/>
    <w:rsid w:val="00623015"/>
    <w:rsid w:val="00623F2E"/>
    <w:rsid w:val="00625AEE"/>
    <w:rsid w:val="00625E9C"/>
    <w:rsid w:val="00627792"/>
    <w:rsid w:val="0063004A"/>
    <w:rsid w:val="006321C1"/>
    <w:rsid w:val="006322F2"/>
    <w:rsid w:val="0063501F"/>
    <w:rsid w:val="00637633"/>
    <w:rsid w:val="00637E08"/>
    <w:rsid w:val="006406E7"/>
    <w:rsid w:val="006409A6"/>
    <w:rsid w:val="00642343"/>
    <w:rsid w:val="00643ADF"/>
    <w:rsid w:val="00643E22"/>
    <w:rsid w:val="00646F6B"/>
    <w:rsid w:val="00651253"/>
    <w:rsid w:val="00651669"/>
    <w:rsid w:val="00652F9D"/>
    <w:rsid w:val="00656520"/>
    <w:rsid w:val="006569C1"/>
    <w:rsid w:val="00656C44"/>
    <w:rsid w:val="00657EB3"/>
    <w:rsid w:val="00660F10"/>
    <w:rsid w:val="006617F2"/>
    <w:rsid w:val="00671BD2"/>
    <w:rsid w:val="00672250"/>
    <w:rsid w:val="00674275"/>
    <w:rsid w:val="006753AF"/>
    <w:rsid w:val="006779A5"/>
    <w:rsid w:val="006807C7"/>
    <w:rsid w:val="00683161"/>
    <w:rsid w:val="00684C3E"/>
    <w:rsid w:val="00686C1A"/>
    <w:rsid w:val="006915E8"/>
    <w:rsid w:val="00692466"/>
    <w:rsid w:val="006937CA"/>
    <w:rsid w:val="00695E3B"/>
    <w:rsid w:val="006A06CA"/>
    <w:rsid w:val="006A3228"/>
    <w:rsid w:val="006A3836"/>
    <w:rsid w:val="006A4111"/>
    <w:rsid w:val="006A59BF"/>
    <w:rsid w:val="006A77DE"/>
    <w:rsid w:val="006B0DF6"/>
    <w:rsid w:val="006B1179"/>
    <w:rsid w:val="006B1809"/>
    <w:rsid w:val="006B27CE"/>
    <w:rsid w:val="006B31B7"/>
    <w:rsid w:val="006B4828"/>
    <w:rsid w:val="006B6D81"/>
    <w:rsid w:val="006B71E5"/>
    <w:rsid w:val="006C5D9D"/>
    <w:rsid w:val="006C6888"/>
    <w:rsid w:val="006C7022"/>
    <w:rsid w:val="006D27D8"/>
    <w:rsid w:val="006D6F67"/>
    <w:rsid w:val="006E048F"/>
    <w:rsid w:val="006E1F2A"/>
    <w:rsid w:val="006E3F99"/>
    <w:rsid w:val="006E4A27"/>
    <w:rsid w:val="006E7A9C"/>
    <w:rsid w:val="006F19A3"/>
    <w:rsid w:val="006F311B"/>
    <w:rsid w:val="006F4019"/>
    <w:rsid w:val="006F4F12"/>
    <w:rsid w:val="006F7F34"/>
    <w:rsid w:val="00704560"/>
    <w:rsid w:val="00706B18"/>
    <w:rsid w:val="00706C3D"/>
    <w:rsid w:val="007101AF"/>
    <w:rsid w:val="00710961"/>
    <w:rsid w:val="007150F2"/>
    <w:rsid w:val="007151BF"/>
    <w:rsid w:val="00717B65"/>
    <w:rsid w:val="00720222"/>
    <w:rsid w:val="00723E2E"/>
    <w:rsid w:val="00724046"/>
    <w:rsid w:val="00724CA1"/>
    <w:rsid w:val="007259D1"/>
    <w:rsid w:val="007329A6"/>
    <w:rsid w:val="00732C9E"/>
    <w:rsid w:val="00735C0E"/>
    <w:rsid w:val="00736743"/>
    <w:rsid w:val="00737A65"/>
    <w:rsid w:val="00740C6B"/>
    <w:rsid w:val="007437F7"/>
    <w:rsid w:val="00745F01"/>
    <w:rsid w:val="00754364"/>
    <w:rsid w:val="0075460E"/>
    <w:rsid w:val="007600DC"/>
    <w:rsid w:val="0076024E"/>
    <w:rsid w:val="00760897"/>
    <w:rsid w:val="00761610"/>
    <w:rsid w:val="0076235B"/>
    <w:rsid w:val="007649B5"/>
    <w:rsid w:val="007649ED"/>
    <w:rsid w:val="00765E81"/>
    <w:rsid w:val="0076654E"/>
    <w:rsid w:val="00766641"/>
    <w:rsid w:val="0077227C"/>
    <w:rsid w:val="0077375D"/>
    <w:rsid w:val="0078059A"/>
    <w:rsid w:val="00783B4F"/>
    <w:rsid w:val="007849FD"/>
    <w:rsid w:val="00786946"/>
    <w:rsid w:val="007869BD"/>
    <w:rsid w:val="00787EF2"/>
    <w:rsid w:val="00793198"/>
    <w:rsid w:val="007A0ADA"/>
    <w:rsid w:val="007A1FEF"/>
    <w:rsid w:val="007A4108"/>
    <w:rsid w:val="007A65C6"/>
    <w:rsid w:val="007A6710"/>
    <w:rsid w:val="007B2DDB"/>
    <w:rsid w:val="007B473F"/>
    <w:rsid w:val="007B4BA9"/>
    <w:rsid w:val="007B6013"/>
    <w:rsid w:val="007B6DF0"/>
    <w:rsid w:val="007B71B1"/>
    <w:rsid w:val="007C090C"/>
    <w:rsid w:val="007C5BC9"/>
    <w:rsid w:val="007C6223"/>
    <w:rsid w:val="007D21C8"/>
    <w:rsid w:val="007D21D5"/>
    <w:rsid w:val="007D39F1"/>
    <w:rsid w:val="007D433B"/>
    <w:rsid w:val="007D5417"/>
    <w:rsid w:val="007D798C"/>
    <w:rsid w:val="007E2317"/>
    <w:rsid w:val="007E6A67"/>
    <w:rsid w:val="007E6CA7"/>
    <w:rsid w:val="007F2DB6"/>
    <w:rsid w:val="007F2FEA"/>
    <w:rsid w:val="007F52F6"/>
    <w:rsid w:val="007F6396"/>
    <w:rsid w:val="007F704A"/>
    <w:rsid w:val="007F7D11"/>
    <w:rsid w:val="00800B5E"/>
    <w:rsid w:val="00801973"/>
    <w:rsid w:val="00801C3A"/>
    <w:rsid w:val="008026CC"/>
    <w:rsid w:val="00802AE5"/>
    <w:rsid w:val="00803CB3"/>
    <w:rsid w:val="008115A5"/>
    <w:rsid w:val="00813893"/>
    <w:rsid w:val="00816472"/>
    <w:rsid w:val="008174B1"/>
    <w:rsid w:val="008207DB"/>
    <w:rsid w:val="00820A65"/>
    <w:rsid w:val="00823407"/>
    <w:rsid w:val="00824036"/>
    <w:rsid w:val="00825BD8"/>
    <w:rsid w:val="00826E49"/>
    <w:rsid w:val="00840EEE"/>
    <w:rsid w:val="00845C4E"/>
    <w:rsid w:val="0084746C"/>
    <w:rsid w:val="00847F16"/>
    <w:rsid w:val="008505A5"/>
    <w:rsid w:val="008511CD"/>
    <w:rsid w:val="00851842"/>
    <w:rsid w:val="00852FE5"/>
    <w:rsid w:val="00853AAE"/>
    <w:rsid w:val="00854869"/>
    <w:rsid w:val="0085526C"/>
    <w:rsid w:val="00862128"/>
    <w:rsid w:val="00865976"/>
    <w:rsid w:val="00866447"/>
    <w:rsid w:val="008666D1"/>
    <w:rsid w:val="00866CD2"/>
    <w:rsid w:val="008670F7"/>
    <w:rsid w:val="00870469"/>
    <w:rsid w:val="00871667"/>
    <w:rsid w:val="00873E6D"/>
    <w:rsid w:val="00874743"/>
    <w:rsid w:val="008776A7"/>
    <w:rsid w:val="00877FF9"/>
    <w:rsid w:val="00882EE1"/>
    <w:rsid w:val="00883949"/>
    <w:rsid w:val="00883FB6"/>
    <w:rsid w:val="00884820"/>
    <w:rsid w:val="00884D19"/>
    <w:rsid w:val="00890FF0"/>
    <w:rsid w:val="00891577"/>
    <w:rsid w:val="00895DF0"/>
    <w:rsid w:val="008962AF"/>
    <w:rsid w:val="008A07CD"/>
    <w:rsid w:val="008A091D"/>
    <w:rsid w:val="008A1C0E"/>
    <w:rsid w:val="008A2DEA"/>
    <w:rsid w:val="008A39D6"/>
    <w:rsid w:val="008A3A4E"/>
    <w:rsid w:val="008A6C1C"/>
    <w:rsid w:val="008A6C58"/>
    <w:rsid w:val="008A6C89"/>
    <w:rsid w:val="008B1213"/>
    <w:rsid w:val="008B392E"/>
    <w:rsid w:val="008B5A05"/>
    <w:rsid w:val="008B6BC3"/>
    <w:rsid w:val="008C0026"/>
    <w:rsid w:val="008C0409"/>
    <w:rsid w:val="008C1430"/>
    <w:rsid w:val="008C22BB"/>
    <w:rsid w:val="008C2726"/>
    <w:rsid w:val="008C3829"/>
    <w:rsid w:val="008C50AD"/>
    <w:rsid w:val="008C6D9E"/>
    <w:rsid w:val="008D0E3A"/>
    <w:rsid w:val="008D2CAC"/>
    <w:rsid w:val="008D407A"/>
    <w:rsid w:val="008D40F6"/>
    <w:rsid w:val="008D46C9"/>
    <w:rsid w:val="008D58EC"/>
    <w:rsid w:val="008D59F3"/>
    <w:rsid w:val="008D6215"/>
    <w:rsid w:val="008D783D"/>
    <w:rsid w:val="008E34BA"/>
    <w:rsid w:val="008E34F0"/>
    <w:rsid w:val="008E4728"/>
    <w:rsid w:val="008E5C13"/>
    <w:rsid w:val="008E7EBE"/>
    <w:rsid w:val="008F0816"/>
    <w:rsid w:val="008F268F"/>
    <w:rsid w:val="008F6C76"/>
    <w:rsid w:val="00900826"/>
    <w:rsid w:val="009048E9"/>
    <w:rsid w:val="0090674E"/>
    <w:rsid w:val="00910120"/>
    <w:rsid w:val="009105AE"/>
    <w:rsid w:val="00910F9E"/>
    <w:rsid w:val="009139EC"/>
    <w:rsid w:val="009142D8"/>
    <w:rsid w:val="0091457C"/>
    <w:rsid w:val="00915208"/>
    <w:rsid w:val="00917208"/>
    <w:rsid w:val="00920821"/>
    <w:rsid w:val="00922B67"/>
    <w:rsid w:val="009237D3"/>
    <w:rsid w:val="009257D9"/>
    <w:rsid w:val="00925ACD"/>
    <w:rsid w:val="00925B86"/>
    <w:rsid w:val="00925EEA"/>
    <w:rsid w:val="009261DE"/>
    <w:rsid w:val="009301F2"/>
    <w:rsid w:val="00930DC2"/>
    <w:rsid w:val="00930F58"/>
    <w:rsid w:val="009314B1"/>
    <w:rsid w:val="009316A5"/>
    <w:rsid w:val="00935E1B"/>
    <w:rsid w:val="00942775"/>
    <w:rsid w:val="00943147"/>
    <w:rsid w:val="00943BAE"/>
    <w:rsid w:val="0094473A"/>
    <w:rsid w:val="00944C08"/>
    <w:rsid w:val="009463F0"/>
    <w:rsid w:val="00946BA0"/>
    <w:rsid w:val="00950549"/>
    <w:rsid w:val="009507B0"/>
    <w:rsid w:val="00952533"/>
    <w:rsid w:val="00952F47"/>
    <w:rsid w:val="00953156"/>
    <w:rsid w:val="00954022"/>
    <w:rsid w:val="009549B1"/>
    <w:rsid w:val="00956246"/>
    <w:rsid w:val="009565B5"/>
    <w:rsid w:val="0096070D"/>
    <w:rsid w:val="00960C75"/>
    <w:rsid w:val="009610DB"/>
    <w:rsid w:val="00963F56"/>
    <w:rsid w:val="00965746"/>
    <w:rsid w:val="00965CFC"/>
    <w:rsid w:val="00966CFF"/>
    <w:rsid w:val="00970DD0"/>
    <w:rsid w:val="00976318"/>
    <w:rsid w:val="00976B8C"/>
    <w:rsid w:val="00976EE6"/>
    <w:rsid w:val="00976EFB"/>
    <w:rsid w:val="009809A2"/>
    <w:rsid w:val="00980AB2"/>
    <w:rsid w:val="00982BEC"/>
    <w:rsid w:val="009836BC"/>
    <w:rsid w:val="00985024"/>
    <w:rsid w:val="009877DD"/>
    <w:rsid w:val="00991256"/>
    <w:rsid w:val="00993C3A"/>
    <w:rsid w:val="00996B6C"/>
    <w:rsid w:val="00997D62"/>
    <w:rsid w:val="009A1E41"/>
    <w:rsid w:val="009A27BE"/>
    <w:rsid w:val="009A2EE3"/>
    <w:rsid w:val="009A2F30"/>
    <w:rsid w:val="009A39A4"/>
    <w:rsid w:val="009A7995"/>
    <w:rsid w:val="009A79BF"/>
    <w:rsid w:val="009B23EC"/>
    <w:rsid w:val="009B3C9C"/>
    <w:rsid w:val="009B5A32"/>
    <w:rsid w:val="009B6595"/>
    <w:rsid w:val="009B73EB"/>
    <w:rsid w:val="009C2189"/>
    <w:rsid w:val="009C2CCE"/>
    <w:rsid w:val="009C3BBF"/>
    <w:rsid w:val="009C742C"/>
    <w:rsid w:val="009D25B5"/>
    <w:rsid w:val="009D29E4"/>
    <w:rsid w:val="009D33C9"/>
    <w:rsid w:val="009D4960"/>
    <w:rsid w:val="009D58CC"/>
    <w:rsid w:val="009D68B1"/>
    <w:rsid w:val="009E32B8"/>
    <w:rsid w:val="009E3B89"/>
    <w:rsid w:val="009E4113"/>
    <w:rsid w:val="009E4E38"/>
    <w:rsid w:val="009E5A8D"/>
    <w:rsid w:val="009E75A2"/>
    <w:rsid w:val="009E7D4E"/>
    <w:rsid w:val="009F0666"/>
    <w:rsid w:val="009F0B62"/>
    <w:rsid w:val="009F0C1A"/>
    <w:rsid w:val="009F105B"/>
    <w:rsid w:val="009F2A54"/>
    <w:rsid w:val="00A0540B"/>
    <w:rsid w:val="00A063C6"/>
    <w:rsid w:val="00A06681"/>
    <w:rsid w:val="00A077E9"/>
    <w:rsid w:val="00A15432"/>
    <w:rsid w:val="00A1554D"/>
    <w:rsid w:val="00A15961"/>
    <w:rsid w:val="00A15987"/>
    <w:rsid w:val="00A16054"/>
    <w:rsid w:val="00A172DC"/>
    <w:rsid w:val="00A20245"/>
    <w:rsid w:val="00A21775"/>
    <w:rsid w:val="00A24735"/>
    <w:rsid w:val="00A266CE"/>
    <w:rsid w:val="00A303D3"/>
    <w:rsid w:val="00A32C6E"/>
    <w:rsid w:val="00A346FF"/>
    <w:rsid w:val="00A348A0"/>
    <w:rsid w:val="00A35AF8"/>
    <w:rsid w:val="00A36D89"/>
    <w:rsid w:val="00A409EA"/>
    <w:rsid w:val="00A40E1F"/>
    <w:rsid w:val="00A40FFC"/>
    <w:rsid w:val="00A41398"/>
    <w:rsid w:val="00A41D74"/>
    <w:rsid w:val="00A4312C"/>
    <w:rsid w:val="00A44D6E"/>
    <w:rsid w:val="00A45FC3"/>
    <w:rsid w:val="00A4679A"/>
    <w:rsid w:val="00A47DF1"/>
    <w:rsid w:val="00A5028D"/>
    <w:rsid w:val="00A51AB0"/>
    <w:rsid w:val="00A53252"/>
    <w:rsid w:val="00A57783"/>
    <w:rsid w:val="00A60F53"/>
    <w:rsid w:val="00A614DA"/>
    <w:rsid w:val="00A61CEE"/>
    <w:rsid w:val="00A6418B"/>
    <w:rsid w:val="00A703CF"/>
    <w:rsid w:val="00A707E8"/>
    <w:rsid w:val="00A71045"/>
    <w:rsid w:val="00A72054"/>
    <w:rsid w:val="00A75FA5"/>
    <w:rsid w:val="00A7669B"/>
    <w:rsid w:val="00A77B12"/>
    <w:rsid w:val="00A77C31"/>
    <w:rsid w:val="00A81409"/>
    <w:rsid w:val="00A82F2E"/>
    <w:rsid w:val="00A831A1"/>
    <w:rsid w:val="00A84F62"/>
    <w:rsid w:val="00A91443"/>
    <w:rsid w:val="00A9181C"/>
    <w:rsid w:val="00A92193"/>
    <w:rsid w:val="00A94674"/>
    <w:rsid w:val="00AA366D"/>
    <w:rsid w:val="00AA4068"/>
    <w:rsid w:val="00AA46DB"/>
    <w:rsid w:val="00AA6E6F"/>
    <w:rsid w:val="00AA7278"/>
    <w:rsid w:val="00AB0DD9"/>
    <w:rsid w:val="00AB3B16"/>
    <w:rsid w:val="00AB54CA"/>
    <w:rsid w:val="00AB66E9"/>
    <w:rsid w:val="00AC1B28"/>
    <w:rsid w:val="00AC3183"/>
    <w:rsid w:val="00AD14C6"/>
    <w:rsid w:val="00AD1C46"/>
    <w:rsid w:val="00AD2212"/>
    <w:rsid w:val="00AD3B7F"/>
    <w:rsid w:val="00AD6AD6"/>
    <w:rsid w:val="00AE05B2"/>
    <w:rsid w:val="00AE0EA6"/>
    <w:rsid w:val="00AE28EC"/>
    <w:rsid w:val="00AE4596"/>
    <w:rsid w:val="00AE635D"/>
    <w:rsid w:val="00AE7AE7"/>
    <w:rsid w:val="00AF1D99"/>
    <w:rsid w:val="00AF2461"/>
    <w:rsid w:val="00AF5E6D"/>
    <w:rsid w:val="00AF6A01"/>
    <w:rsid w:val="00AF6E15"/>
    <w:rsid w:val="00AF7AB3"/>
    <w:rsid w:val="00B01E4E"/>
    <w:rsid w:val="00B031CD"/>
    <w:rsid w:val="00B03240"/>
    <w:rsid w:val="00B077B5"/>
    <w:rsid w:val="00B117F1"/>
    <w:rsid w:val="00B120E5"/>
    <w:rsid w:val="00B17B7E"/>
    <w:rsid w:val="00B20C9B"/>
    <w:rsid w:val="00B21289"/>
    <w:rsid w:val="00B2557D"/>
    <w:rsid w:val="00B30A2E"/>
    <w:rsid w:val="00B34693"/>
    <w:rsid w:val="00B347BD"/>
    <w:rsid w:val="00B35CF5"/>
    <w:rsid w:val="00B4641B"/>
    <w:rsid w:val="00B469FB"/>
    <w:rsid w:val="00B5245E"/>
    <w:rsid w:val="00B53439"/>
    <w:rsid w:val="00B56DD7"/>
    <w:rsid w:val="00B57046"/>
    <w:rsid w:val="00B5719F"/>
    <w:rsid w:val="00B61126"/>
    <w:rsid w:val="00B62F9A"/>
    <w:rsid w:val="00B64932"/>
    <w:rsid w:val="00B65157"/>
    <w:rsid w:val="00B652D3"/>
    <w:rsid w:val="00B65532"/>
    <w:rsid w:val="00B72215"/>
    <w:rsid w:val="00B72B80"/>
    <w:rsid w:val="00B73D7E"/>
    <w:rsid w:val="00B76A13"/>
    <w:rsid w:val="00B76D82"/>
    <w:rsid w:val="00B77CDE"/>
    <w:rsid w:val="00B80732"/>
    <w:rsid w:val="00B81325"/>
    <w:rsid w:val="00B816C0"/>
    <w:rsid w:val="00B831FA"/>
    <w:rsid w:val="00B834B8"/>
    <w:rsid w:val="00B837AA"/>
    <w:rsid w:val="00B84371"/>
    <w:rsid w:val="00B8455D"/>
    <w:rsid w:val="00B863F2"/>
    <w:rsid w:val="00B90721"/>
    <w:rsid w:val="00B91EB3"/>
    <w:rsid w:val="00BA0250"/>
    <w:rsid w:val="00BA05E0"/>
    <w:rsid w:val="00BA14C2"/>
    <w:rsid w:val="00BA158A"/>
    <w:rsid w:val="00BA1694"/>
    <w:rsid w:val="00BA3042"/>
    <w:rsid w:val="00BA39AE"/>
    <w:rsid w:val="00BA49DA"/>
    <w:rsid w:val="00BA6488"/>
    <w:rsid w:val="00BB1890"/>
    <w:rsid w:val="00BB3171"/>
    <w:rsid w:val="00BB37BA"/>
    <w:rsid w:val="00BC0562"/>
    <w:rsid w:val="00BC0B56"/>
    <w:rsid w:val="00BC0C12"/>
    <w:rsid w:val="00BC4925"/>
    <w:rsid w:val="00BC5DEA"/>
    <w:rsid w:val="00BD2364"/>
    <w:rsid w:val="00BD23CD"/>
    <w:rsid w:val="00BD71C6"/>
    <w:rsid w:val="00BE1B53"/>
    <w:rsid w:val="00BE64EF"/>
    <w:rsid w:val="00BF2DFA"/>
    <w:rsid w:val="00BF71F6"/>
    <w:rsid w:val="00C01347"/>
    <w:rsid w:val="00C013C4"/>
    <w:rsid w:val="00C015F7"/>
    <w:rsid w:val="00C039B9"/>
    <w:rsid w:val="00C0439A"/>
    <w:rsid w:val="00C04D62"/>
    <w:rsid w:val="00C067CC"/>
    <w:rsid w:val="00C122A6"/>
    <w:rsid w:val="00C1333F"/>
    <w:rsid w:val="00C15453"/>
    <w:rsid w:val="00C21DB8"/>
    <w:rsid w:val="00C2324D"/>
    <w:rsid w:val="00C2415A"/>
    <w:rsid w:val="00C256C2"/>
    <w:rsid w:val="00C2645B"/>
    <w:rsid w:val="00C30D7C"/>
    <w:rsid w:val="00C3597B"/>
    <w:rsid w:val="00C3696C"/>
    <w:rsid w:val="00C37066"/>
    <w:rsid w:val="00C373A9"/>
    <w:rsid w:val="00C377FC"/>
    <w:rsid w:val="00C37E17"/>
    <w:rsid w:val="00C4528D"/>
    <w:rsid w:val="00C50AFF"/>
    <w:rsid w:val="00C54459"/>
    <w:rsid w:val="00C5685E"/>
    <w:rsid w:val="00C609FB"/>
    <w:rsid w:val="00C60E48"/>
    <w:rsid w:val="00C64080"/>
    <w:rsid w:val="00C654F4"/>
    <w:rsid w:val="00C66EF2"/>
    <w:rsid w:val="00C67A40"/>
    <w:rsid w:val="00C71CEF"/>
    <w:rsid w:val="00C723D8"/>
    <w:rsid w:val="00C764E7"/>
    <w:rsid w:val="00C82159"/>
    <w:rsid w:val="00C82316"/>
    <w:rsid w:val="00C82A14"/>
    <w:rsid w:val="00C82C13"/>
    <w:rsid w:val="00C836D2"/>
    <w:rsid w:val="00C83B11"/>
    <w:rsid w:val="00C8581C"/>
    <w:rsid w:val="00C85B5D"/>
    <w:rsid w:val="00C85B98"/>
    <w:rsid w:val="00C86FE8"/>
    <w:rsid w:val="00C876F2"/>
    <w:rsid w:val="00C879B2"/>
    <w:rsid w:val="00C9001F"/>
    <w:rsid w:val="00C90297"/>
    <w:rsid w:val="00C91E48"/>
    <w:rsid w:val="00C93A48"/>
    <w:rsid w:val="00C943BC"/>
    <w:rsid w:val="00C955FA"/>
    <w:rsid w:val="00C97448"/>
    <w:rsid w:val="00CB038D"/>
    <w:rsid w:val="00CB15AD"/>
    <w:rsid w:val="00CB2991"/>
    <w:rsid w:val="00CB3486"/>
    <w:rsid w:val="00CB5678"/>
    <w:rsid w:val="00CB5757"/>
    <w:rsid w:val="00CB588C"/>
    <w:rsid w:val="00CB6793"/>
    <w:rsid w:val="00CB7E09"/>
    <w:rsid w:val="00CC1709"/>
    <w:rsid w:val="00CC1C46"/>
    <w:rsid w:val="00CC3184"/>
    <w:rsid w:val="00CC4101"/>
    <w:rsid w:val="00CC5302"/>
    <w:rsid w:val="00CC5795"/>
    <w:rsid w:val="00CC728B"/>
    <w:rsid w:val="00CC7E3B"/>
    <w:rsid w:val="00CD1542"/>
    <w:rsid w:val="00CD34C7"/>
    <w:rsid w:val="00CD4BDE"/>
    <w:rsid w:val="00CD7F42"/>
    <w:rsid w:val="00CE0413"/>
    <w:rsid w:val="00CE2467"/>
    <w:rsid w:val="00CE5157"/>
    <w:rsid w:val="00CE5477"/>
    <w:rsid w:val="00CE67A8"/>
    <w:rsid w:val="00CE70B2"/>
    <w:rsid w:val="00CE7E62"/>
    <w:rsid w:val="00CE7E68"/>
    <w:rsid w:val="00CF048F"/>
    <w:rsid w:val="00CF6600"/>
    <w:rsid w:val="00CF6861"/>
    <w:rsid w:val="00D00999"/>
    <w:rsid w:val="00D00E1D"/>
    <w:rsid w:val="00D01BDC"/>
    <w:rsid w:val="00D04D99"/>
    <w:rsid w:val="00D057A0"/>
    <w:rsid w:val="00D0784F"/>
    <w:rsid w:val="00D11935"/>
    <w:rsid w:val="00D138F8"/>
    <w:rsid w:val="00D141FE"/>
    <w:rsid w:val="00D20211"/>
    <w:rsid w:val="00D20B56"/>
    <w:rsid w:val="00D21A04"/>
    <w:rsid w:val="00D22B89"/>
    <w:rsid w:val="00D23EEF"/>
    <w:rsid w:val="00D2696B"/>
    <w:rsid w:val="00D26E5F"/>
    <w:rsid w:val="00D30459"/>
    <w:rsid w:val="00D30832"/>
    <w:rsid w:val="00D320EF"/>
    <w:rsid w:val="00D32BF0"/>
    <w:rsid w:val="00D3330F"/>
    <w:rsid w:val="00D36825"/>
    <w:rsid w:val="00D429AE"/>
    <w:rsid w:val="00D43A42"/>
    <w:rsid w:val="00D460D5"/>
    <w:rsid w:val="00D4669D"/>
    <w:rsid w:val="00D47E1F"/>
    <w:rsid w:val="00D50B77"/>
    <w:rsid w:val="00D513DB"/>
    <w:rsid w:val="00D5238E"/>
    <w:rsid w:val="00D54E80"/>
    <w:rsid w:val="00D55427"/>
    <w:rsid w:val="00D57F88"/>
    <w:rsid w:val="00D60465"/>
    <w:rsid w:val="00D6313A"/>
    <w:rsid w:val="00D6547B"/>
    <w:rsid w:val="00D65F31"/>
    <w:rsid w:val="00D660E7"/>
    <w:rsid w:val="00D72C85"/>
    <w:rsid w:val="00D74974"/>
    <w:rsid w:val="00D74C01"/>
    <w:rsid w:val="00D778B3"/>
    <w:rsid w:val="00D779B3"/>
    <w:rsid w:val="00D77CD6"/>
    <w:rsid w:val="00D814B0"/>
    <w:rsid w:val="00D831DF"/>
    <w:rsid w:val="00D8337B"/>
    <w:rsid w:val="00D846AC"/>
    <w:rsid w:val="00D8499E"/>
    <w:rsid w:val="00D84A28"/>
    <w:rsid w:val="00D85448"/>
    <w:rsid w:val="00D91019"/>
    <w:rsid w:val="00D9184F"/>
    <w:rsid w:val="00D92820"/>
    <w:rsid w:val="00D93F4B"/>
    <w:rsid w:val="00D94DA0"/>
    <w:rsid w:val="00D9563C"/>
    <w:rsid w:val="00D96B28"/>
    <w:rsid w:val="00DA104E"/>
    <w:rsid w:val="00DA3B4E"/>
    <w:rsid w:val="00DA4D1C"/>
    <w:rsid w:val="00DA7B5E"/>
    <w:rsid w:val="00DB2548"/>
    <w:rsid w:val="00DB6FD2"/>
    <w:rsid w:val="00DB749E"/>
    <w:rsid w:val="00DC0DE4"/>
    <w:rsid w:val="00DC3A11"/>
    <w:rsid w:val="00DD1560"/>
    <w:rsid w:val="00DD2BE0"/>
    <w:rsid w:val="00DD2C6D"/>
    <w:rsid w:val="00DD3327"/>
    <w:rsid w:val="00DD4281"/>
    <w:rsid w:val="00DD66AC"/>
    <w:rsid w:val="00DE43C2"/>
    <w:rsid w:val="00DE59D4"/>
    <w:rsid w:val="00DE71EA"/>
    <w:rsid w:val="00DF16A3"/>
    <w:rsid w:val="00DF4343"/>
    <w:rsid w:val="00E017B6"/>
    <w:rsid w:val="00E04EB5"/>
    <w:rsid w:val="00E06520"/>
    <w:rsid w:val="00E07770"/>
    <w:rsid w:val="00E10A9D"/>
    <w:rsid w:val="00E129C1"/>
    <w:rsid w:val="00E13BF0"/>
    <w:rsid w:val="00E211B6"/>
    <w:rsid w:val="00E214A8"/>
    <w:rsid w:val="00E21E05"/>
    <w:rsid w:val="00E22DD2"/>
    <w:rsid w:val="00E263C4"/>
    <w:rsid w:val="00E27EC2"/>
    <w:rsid w:val="00E315E7"/>
    <w:rsid w:val="00E31B3E"/>
    <w:rsid w:val="00E32DCC"/>
    <w:rsid w:val="00E349B6"/>
    <w:rsid w:val="00E35324"/>
    <w:rsid w:val="00E353FC"/>
    <w:rsid w:val="00E354F9"/>
    <w:rsid w:val="00E379D4"/>
    <w:rsid w:val="00E42EF9"/>
    <w:rsid w:val="00E44D33"/>
    <w:rsid w:val="00E45DA8"/>
    <w:rsid w:val="00E50A56"/>
    <w:rsid w:val="00E50E20"/>
    <w:rsid w:val="00E51337"/>
    <w:rsid w:val="00E53416"/>
    <w:rsid w:val="00E53D30"/>
    <w:rsid w:val="00E54E13"/>
    <w:rsid w:val="00E55D3B"/>
    <w:rsid w:val="00E56B6E"/>
    <w:rsid w:val="00E605B8"/>
    <w:rsid w:val="00E62039"/>
    <w:rsid w:val="00E62164"/>
    <w:rsid w:val="00E622EC"/>
    <w:rsid w:val="00E63FD4"/>
    <w:rsid w:val="00E64B9F"/>
    <w:rsid w:val="00E64DC9"/>
    <w:rsid w:val="00E65C63"/>
    <w:rsid w:val="00E667D7"/>
    <w:rsid w:val="00E72410"/>
    <w:rsid w:val="00E73CDF"/>
    <w:rsid w:val="00E74804"/>
    <w:rsid w:val="00E75908"/>
    <w:rsid w:val="00E763EC"/>
    <w:rsid w:val="00E82787"/>
    <w:rsid w:val="00E84016"/>
    <w:rsid w:val="00E85C5F"/>
    <w:rsid w:val="00E919FC"/>
    <w:rsid w:val="00E91F16"/>
    <w:rsid w:val="00E94F6D"/>
    <w:rsid w:val="00E9707C"/>
    <w:rsid w:val="00E979C8"/>
    <w:rsid w:val="00E97EC3"/>
    <w:rsid w:val="00EA190B"/>
    <w:rsid w:val="00EA352E"/>
    <w:rsid w:val="00EA446F"/>
    <w:rsid w:val="00EA51A5"/>
    <w:rsid w:val="00EA52C1"/>
    <w:rsid w:val="00EA7ED8"/>
    <w:rsid w:val="00EB057D"/>
    <w:rsid w:val="00EB09C7"/>
    <w:rsid w:val="00EB1E06"/>
    <w:rsid w:val="00EB4D98"/>
    <w:rsid w:val="00EB6002"/>
    <w:rsid w:val="00EC0E4E"/>
    <w:rsid w:val="00EC2518"/>
    <w:rsid w:val="00EC37BF"/>
    <w:rsid w:val="00EC4443"/>
    <w:rsid w:val="00EC644F"/>
    <w:rsid w:val="00EC738F"/>
    <w:rsid w:val="00ED09B0"/>
    <w:rsid w:val="00ED14C3"/>
    <w:rsid w:val="00EE0EAF"/>
    <w:rsid w:val="00EE4A62"/>
    <w:rsid w:val="00EE7690"/>
    <w:rsid w:val="00EF28D6"/>
    <w:rsid w:val="00EF314E"/>
    <w:rsid w:val="00EF3ED0"/>
    <w:rsid w:val="00EF5452"/>
    <w:rsid w:val="00F056D0"/>
    <w:rsid w:val="00F06F4D"/>
    <w:rsid w:val="00F07262"/>
    <w:rsid w:val="00F07BA7"/>
    <w:rsid w:val="00F10940"/>
    <w:rsid w:val="00F10C16"/>
    <w:rsid w:val="00F11F40"/>
    <w:rsid w:val="00F132AA"/>
    <w:rsid w:val="00F17EDB"/>
    <w:rsid w:val="00F211C7"/>
    <w:rsid w:val="00F229A2"/>
    <w:rsid w:val="00F22BC0"/>
    <w:rsid w:val="00F257E8"/>
    <w:rsid w:val="00F25BED"/>
    <w:rsid w:val="00F27A1A"/>
    <w:rsid w:val="00F312D4"/>
    <w:rsid w:val="00F33BDC"/>
    <w:rsid w:val="00F33E67"/>
    <w:rsid w:val="00F34A7F"/>
    <w:rsid w:val="00F35032"/>
    <w:rsid w:val="00F36039"/>
    <w:rsid w:val="00F37249"/>
    <w:rsid w:val="00F40BBB"/>
    <w:rsid w:val="00F40F12"/>
    <w:rsid w:val="00F50023"/>
    <w:rsid w:val="00F5287C"/>
    <w:rsid w:val="00F53F3F"/>
    <w:rsid w:val="00F61BB9"/>
    <w:rsid w:val="00F61DB4"/>
    <w:rsid w:val="00F63FA5"/>
    <w:rsid w:val="00F662B9"/>
    <w:rsid w:val="00F70494"/>
    <w:rsid w:val="00F71A33"/>
    <w:rsid w:val="00F72D60"/>
    <w:rsid w:val="00F73710"/>
    <w:rsid w:val="00F745F1"/>
    <w:rsid w:val="00F753B9"/>
    <w:rsid w:val="00F77526"/>
    <w:rsid w:val="00F7761D"/>
    <w:rsid w:val="00F813E7"/>
    <w:rsid w:val="00F81BE6"/>
    <w:rsid w:val="00F8726E"/>
    <w:rsid w:val="00F90935"/>
    <w:rsid w:val="00F92A6F"/>
    <w:rsid w:val="00F93CFC"/>
    <w:rsid w:val="00F93EFE"/>
    <w:rsid w:val="00F95813"/>
    <w:rsid w:val="00FB127E"/>
    <w:rsid w:val="00FB24A0"/>
    <w:rsid w:val="00FB259E"/>
    <w:rsid w:val="00FB4F88"/>
    <w:rsid w:val="00FB77BB"/>
    <w:rsid w:val="00FC1E7B"/>
    <w:rsid w:val="00FC3946"/>
    <w:rsid w:val="00FC3B2F"/>
    <w:rsid w:val="00FC3F70"/>
    <w:rsid w:val="00FC5672"/>
    <w:rsid w:val="00FC62A2"/>
    <w:rsid w:val="00FC6367"/>
    <w:rsid w:val="00FC641B"/>
    <w:rsid w:val="00FD3FC2"/>
    <w:rsid w:val="00FD7456"/>
    <w:rsid w:val="00FE0584"/>
    <w:rsid w:val="00FE244E"/>
    <w:rsid w:val="00FE289D"/>
    <w:rsid w:val="00FE3843"/>
    <w:rsid w:val="00FE3DE1"/>
    <w:rsid w:val="00FE3FFB"/>
    <w:rsid w:val="00FE6D96"/>
    <w:rsid w:val="00FE7F0E"/>
    <w:rsid w:val="00FF4FD5"/>
    <w:rsid w:val="00FF62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docId w15:val="{8628DF4B-62B6-49DD-BF2F-7178658FCA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99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6010B6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A51AB0"/>
    <w:rPr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rsid w:val="0060016B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51AB0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uiPriority w:val="99"/>
    <w:rsid w:val="00491430"/>
  </w:style>
  <w:style w:type="paragraph" w:customStyle="1" w:styleId="Zkladntext1">
    <w:name w:val="Základní text1"/>
    <w:uiPriority w:val="99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uiPriority w:val="99"/>
    <w:rsid w:val="00CC5302"/>
    <w:pPr>
      <w:ind w:left="426"/>
      <w:jc w:val="both"/>
    </w:pPr>
    <w:rPr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A51AB0"/>
    <w:rPr>
      <w:sz w:val="20"/>
      <w:szCs w:val="20"/>
    </w:rPr>
  </w:style>
  <w:style w:type="paragraph" w:customStyle="1" w:styleId="Pismenka">
    <w:name w:val="Pismenka"/>
    <w:basedOn w:val="Zkladntext"/>
    <w:uiPriority w:val="99"/>
    <w:rsid w:val="00CC5302"/>
    <w:pPr>
      <w:tabs>
        <w:tab w:val="num" w:pos="426"/>
      </w:tabs>
      <w:ind w:hanging="426"/>
    </w:pPr>
    <w:rPr>
      <w:b/>
      <w:bCs/>
    </w:rPr>
  </w:style>
  <w:style w:type="paragraph" w:styleId="Hlavika">
    <w:name w:val="header"/>
    <w:basedOn w:val="Normlny"/>
    <w:link w:val="HlavikaChar"/>
    <w:uiPriority w:val="99"/>
    <w:rsid w:val="00CE70B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A51AB0"/>
    <w:rPr>
      <w:sz w:val="20"/>
      <w:szCs w:val="20"/>
    </w:rPr>
  </w:style>
  <w:style w:type="character" w:styleId="Siln">
    <w:name w:val="Strong"/>
    <w:basedOn w:val="Predvolenpsmoodseku"/>
    <w:uiPriority w:val="22"/>
    <w:qFormat/>
    <w:rsid w:val="0096070D"/>
    <w:rPr>
      <w:b/>
      <w:bCs/>
    </w:rPr>
  </w:style>
  <w:style w:type="paragraph" w:customStyle="1" w:styleId="CharCharCharCharCharCharCharCharCharCharCharCharCharCharCharCharCharChar">
    <w:name w:val="Char Char Char Char Char Char Char Char Char Char Char Char Char Char Char Char Char Char"/>
    <w:basedOn w:val="Normlny"/>
    <w:rsid w:val="00C2645B"/>
    <w:pPr>
      <w:spacing w:after="160" w:line="240" w:lineRule="exact"/>
      <w:ind w:firstLine="720"/>
    </w:pPr>
    <w:rPr>
      <w:rFonts w:ascii="Tahoma" w:hAnsi="Tahoma" w:cs="Tahoma"/>
      <w:lang w:val="en-US" w:eastAsia="en-US"/>
    </w:rPr>
  </w:style>
  <w:style w:type="character" w:styleId="Hypertextovprepojenie">
    <w:name w:val="Hyperlink"/>
    <w:basedOn w:val="Predvolenpsmoodseku"/>
    <w:rsid w:val="00C2645B"/>
    <w:rPr>
      <w:rFonts w:cs="Times New Roman"/>
      <w:color w:val="0000FF"/>
      <w:u w:val="single"/>
    </w:rPr>
  </w:style>
  <w:style w:type="character" w:styleId="PouitHypertextovPrepojenie">
    <w:name w:val="FollowedHyperlink"/>
    <w:basedOn w:val="Predvolenpsmoodseku"/>
    <w:rsid w:val="00C2645B"/>
    <w:rPr>
      <w:rFonts w:cs="Times New Roman"/>
      <w:color w:val="800080"/>
      <w:u w:val="single"/>
    </w:rPr>
  </w:style>
  <w:style w:type="paragraph" w:customStyle="1" w:styleId="xl24">
    <w:name w:val="xl24"/>
    <w:basedOn w:val="Normlny"/>
    <w:rsid w:val="00C2645B"/>
    <w:pPr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25">
    <w:name w:val="xl25"/>
    <w:basedOn w:val="Normlny"/>
    <w:rsid w:val="00C2645B"/>
    <w:pPr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26">
    <w:name w:val="xl26"/>
    <w:basedOn w:val="Normlny"/>
    <w:rsid w:val="00C2645B"/>
    <w:pPr>
      <w:spacing w:before="100" w:beforeAutospacing="1" w:after="100" w:afterAutospacing="1"/>
    </w:pPr>
    <w:rPr>
      <w:sz w:val="18"/>
      <w:szCs w:val="18"/>
    </w:rPr>
  </w:style>
  <w:style w:type="paragraph" w:customStyle="1" w:styleId="xl27">
    <w:name w:val="xl27"/>
    <w:basedOn w:val="Normlny"/>
    <w:rsid w:val="00C2645B"/>
    <w:pPr>
      <w:spacing w:before="100" w:beforeAutospacing="1" w:after="100" w:afterAutospacing="1"/>
    </w:pPr>
    <w:rPr>
      <w:rFonts w:ascii="Arial" w:hAnsi="Arial" w:cs="Arial"/>
      <w:b/>
      <w:bCs/>
      <w:sz w:val="24"/>
      <w:szCs w:val="24"/>
    </w:rPr>
  </w:style>
  <w:style w:type="paragraph" w:customStyle="1" w:styleId="xl28">
    <w:name w:val="xl28"/>
    <w:basedOn w:val="Normlny"/>
    <w:rsid w:val="00C2645B"/>
    <w:pPr>
      <w:spacing w:before="100" w:beforeAutospacing="1" w:after="100" w:afterAutospacing="1"/>
    </w:pPr>
    <w:rPr>
      <w:rFonts w:ascii="Arial" w:hAnsi="Arial" w:cs="Arial"/>
      <w:b/>
      <w:bCs/>
      <w:sz w:val="24"/>
      <w:szCs w:val="24"/>
    </w:rPr>
  </w:style>
  <w:style w:type="paragraph" w:styleId="Odsekzoznamu">
    <w:name w:val="List Paragraph"/>
    <w:basedOn w:val="Normlny"/>
    <w:uiPriority w:val="34"/>
    <w:qFormat/>
    <w:rsid w:val="00D3330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01065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694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49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8099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7929486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43481340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69261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2157552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32814532">
                              <w:marLeft w:val="0"/>
                              <w:marRight w:val="2317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0414846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223</TotalTime>
  <Pages>6</Pages>
  <Words>1315</Words>
  <Characters>7501</Characters>
  <Application>Microsoft Office Word</Application>
  <DocSecurity>0</DocSecurity>
  <Lines>62</Lines>
  <Paragraphs>17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>Hewlett-Packard</Company>
  <LinksUpToDate>false</LinksUpToDate>
  <CharactersWithSpaces>8799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Hýbl</dc:creator>
  <cp:lastModifiedBy>CHLADNÁ Alena</cp:lastModifiedBy>
  <cp:revision>16</cp:revision>
  <cp:lastPrinted>2013-05-31T09:48:00Z</cp:lastPrinted>
  <dcterms:created xsi:type="dcterms:W3CDTF">2016-06-02T07:55:00Z</dcterms:created>
  <dcterms:modified xsi:type="dcterms:W3CDTF">2019-05-27T10:54:00Z</dcterms:modified>
</cp:coreProperties>
</file>