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F81" w:rsidRPr="000B082D" w:rsidRDefault="00AB5F81" w:rsidP="000B08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082D">
        <w:rPr>
          <w:rFonts w:ascii="Arial" w:hAnsi="Arial" w:cs="Arial"/>
          <w:b/>
          <w:bCs/>
          <w:sz w:val="24"/>
          <w:szCs w:val="24"/>
        </w:rPr>
        <w:t>Poznámky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AB5F81" w:rsidRPr="000B082D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082D">
        <w:rPr>
          <w:rFonts w:ascii="Arial" w:hAnsi="Arial" w:cs="Arial"/>
          <w:b/>
          <w:bCs/>
          <w:sz w:val="24"/>
          <w:szCs w:val="24"/>
        </w:rPr>
        <w:t>konsolidovanej účtovnej závierky</w:t>
      </w:r>
      <w:r>
        <w:rPr>
          <w:rFonts w:ascii="Arial" w:hAnsi="Arial" w:cs="Arial"/>
          <w:b/>
          <w:bCs/>
          <w:sz w:val="24"/>
          <w:szCs w:val="24"/>
        </w:rPr>
        <w:t xml:space="preserve"> zostavenej k 31.12.201</w:t>
      </w:r>
      <w:r w:rsidR="00BF6B50">
        <w:rPr>
          <w:rFonts w:ascii="Arial" w:hAnsi="Arial" w:cs="Arial"/>
          <w:b/>
          <w:bCs/>
          <w:sz w:val="24"/>
          <w:szCs w:val="24"/>
        </w:rPr>
        <w:t>8</w:t>
      </w:r>
    </w:p>
    <w:p w:rsidR="00AB5F81" w:rsidRPr="000B082D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082D">
        <w:rPr>
          <w:rFonts w:ascii="Arial" w:hAnsi="Arial" w:cs="Arial"/>
          <w:b/>
          <w:bCs/>
          <w:sz w:val="24"/>
          <w:szCs w:val="24"/>
        </w:rPr>
        <w:t xml:space="preserve">účtovnej </w:t>
      </w:r>
      <w:r w:rsidRPr="00A07147">
        <w:rPr>
          <w:rFonts w:ascii="Arial" w:hAnsi="Arial" w:cs="Arial"/>
          <w:b/>
          <w:bCs/>
          <w:sz w:val="24"/>
          <w:szCs w:val="24"/>
        </w:rPr>
        <w:t>jednotky</w:t>
      </w:r>
      <w:r w:rsidRPr="000B082D">
        <w:rPr>
          <w:rFonts w:ascii="Arial" w:hAnsi="Arial" w:cs="Arial"/>
          <w:b/>
          <w:bCs/>
          <w:sz w:val="24"/>
          <w:szCs w:val="24"/>
        </w:rPr>
        <w:t xml:space="preserve"> verejnej správy </w:t>
      </w:r>
    </w:p>
    <w:p w:rsidR="00AB5F81" w:rsidRPr="000B082D" w:rsidRDefault="00AB5F81" w:rsidP="000B082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obce Štiavnik</w:t>
      </w:r>
    </w:p>
    <w:p w:rsidR="00AB5F81" w:rsidRPr="000B082D" w:rsidRDefault="00AB5F81" w:rsidP="000B082D">
      <w:pPr>
        <w:spacing w:line="360" w:lineRule="auto"/>
        <w:rPr>
          <w:rFonts w:ascii="Arial" w:hAnsi="Arial" w:cs="Arial"/>
          <w:sz w:val="24"/>
          <w:szCs w:val="24"/>
        </w:rPr>
      </w:pPr>
    </w:p>
    <w:p w:rsidR="00AB5F81" w:rsidRPr="00EC427C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427C">
        <w:rPr>
          <w:rFonts w:ascii="Arial" w:hAnsi="Arial" w:cs="Arial"/>
          <w:b/>
          <w:bCs/>
          <w:sz w:val="22"/>
          <w:szCs w:val="22"/>
        </w:rPr>
        <w:t>Čl. I</w:t>
      </w:r>
    </w:p>
    <w:p w:rsidR="00AB5F81" w:rsidRPr="00EC427C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427C">
        <w:rPr>
          <w:rFonts w:ascii="Arial" w:hAnsi="Arial" w:cs="Arial"/>
          <w:b/>
          <w:bCs/>
          <w:sz w:val="22"/>
          <w:szCs w:val="22"/>
        </w:rPr>
        <w:t>Všeobecné údaje</w:t>
      </w:r>
    </w:p>
    <w:p w:rsidR="00AB5F81" w:rsidRDefault="00AB5F81" w:rsidP="00423928">
      <w:pPr>
        <w:spacing w:line="360" w:lineRule="auto"/>
        <w:rPr>
          <w:rFonts w:ascii="Arial" w:hAnsi="Arial" w:cs="Arial"/>
          <w:sz w:val="22"/>
          <w:szCs w:val="22"/>
        </w:rPr>
      </w:pPr>
    </w:p>
    <w:p w:rsidR="00AB5F81" w:rsidRDefault="00AB5F81" w:rsidP="0042392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0053CD">
        <w:rPr>
          <w:rFonts w:ascii="Arial" w:hAnsi="Arial" w:cs="Arial"/>
          <w:b/>
          <w:bCs/>
          <w:i/>
          <w:iCs/>
          <w:sz w:val="22"/>
          <w:szCs w:val="22"/>
        </w:rPr>
        <w:t>Identifikačné údaje o konsolidovanom celku</w:t>
      </w:r>
    </w:p>
    <w:p w:rsidR="00AB5F81" w:rsidRDefault="00AB5F81" w:rsidP="0042392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7105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053CD">
        <w:rPr>
          <w:rFonts w:ascii="Arial" w:hAnsi="Arial" w:cs="Arial"/>
          <w:b/>
          <w:bCs/>
          <w:sz w:val="22"/>
          <w:szCs w:val="22"/>
        </w:rPr>
        <w:t>Obec Štiavnik</w:t>
      </w:r>
      <w:r>
        <w:rPr>
          <w:rFonts w:ascii="Arial" w:hAnsi="Arial" w:cs="Arial"/>
          <w:sz w:val="22"/>
          <w:szCs w:val="22"/>
        </w:rPr>
        <w:t xml:space="preserve">, so sídlom: Obecný úrad, 013 55  Štiavnik  – </w:t>
      </w:r>
      <w:r w:rsidRPr="007633EE">
        <w:rPr>
          <w:rFonts w:ascii="Arial" w:hAnsi="Arial" w:cs="Arial"/>
          <w:sz w:val="22"/>
          <w:szCs w:val="22"/>
        </w:rPr>
        <w:t xml:space="preserve">podľa zákona č. 431/2002 Z. z. o účtovníctve v znení neskorších predpisov </w:t>
      </w:r>
      <w:r>
        <w:rPr>
          <w:rFonts w:ascii="Arial" w:hAnsi="Arial" w:cs="Arial"/>
          <w:sz w:val="22"/>
          <w:szCs w:val="22"/>
        </w:rPr>
        <w:t>zostavila k 31.12.201</w:t>
      </w:r>
      <w:r w:rsidR="007758DC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riadnu konsolidovanú účtovnú závierku </w:t>
      </w:r>
      <w:r w:rsidRPr="007633EE">
        <w:rPr>
          <w:rFonts w:ascii="Arial" w:hAnsi="Arial" w:cs="Arial"/>
          <w:sz w:val="22"/>
          <w:szCs w:val="22"/>
        </w:rPr>
        <w:t>za účtovné obdobie od 1. januára 201</w:t>
      </w:r>
      <w:r w:rsidR="007758DC">
        <w:rPr>
          <w:rFonts w:ascii="Arial" w:hAnsi="Arial" w:cs="Arial"/>
          <w:sz w:val="22"/>
          <w:szCs w:val="22"/>
        </w:rPr>
        <w:t>8</w:t>
      </w:r>
      <w:r w:rsidRPr="007633EE">
        <w:rPr>
          <w:rFonts w:ascii="Arial" w:hAnsi="Arial" w:cs="Arial"/>
          <w:sz w:val="22"/>
          <w:szCs w:val="22"/>
        </w:rPr>
        <w:t xml:space="preserve"> do 31. decembra 201</w:t>
      </w:r>
      <w:r w:rsidR="007758DC">
        <w:rPr>
          <w:rFonts w:ascii="Arial" w:hAnsi="Arial" w:cs="Arial"/>
          <w:sz w:val="22"/>
          <w:szCs w:val="22"/>
        </w:rPr>
        <w:t>8</w:t>
      </w:r>
      <w:r w:rsidR="002272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 tieto konsolidované účtovné jednotky:</w:t>
      </w:r>
    </w:p>
    <w:p w:rsidR="00AB5F81" w:rsidRDefault="00AB5F81" w:rsidP="007105B5">
      <w:pPr>
        <w:numPr>
          <w:ilvl w:val="0"/>
          <w:numId w:val="4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materská účtovná jednotka: </w:t>
      </w:r>
      <w:r w:rsidRPr="007105B5">
        <w:rPr>
          <w:rFonts w:ascii="Arial" w:hAnsi="Arial" w:cs="Arial"/>
          <w:b/>
          <w:bCs/>
          <w:i/>
          <w:iCs/>
          <w:sz w:val="22"/>
          <w:szCs w:val="22"/>
        </w:rPr>
        <w:t>Obec Štiavnik</w:t>
      </w:r>
      <w:r>
        <w:rPr>
          <w:rFonts w:ascii="Arial" w:hAnsi="Arial" w:cs="Arial"/>
          <w:sz w:val="22"/>
          <w:szCs w:val="22"/>
        </w:rPr>
        <w:t xml:space="preserve">, IČO: 00321672 </w:t>
      </w:r>
    </w:p>
    <w:p w:rsidR="00AB5F81" w:rsidRDefault="00AB5F81" w:rsidP="007105B5">
      <w:pPr>
        <w:numPr>
          <w:ilvl w:val="0"/>
          <w:numId w:val="4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dcérska účtovná jednotka: </w:t>
      </w:r>
      <w:r w:rsidRPr="007105B5">
        <w:rPr>
          <w:rFonts w:ascii="Arial" w:hAnsi="Arial" w:cs="Arial"/>
          <w:b/>
          <w:bCs/>
          <w:i/>
          <w:iCs/>
          <w:sz w:val="22"/>
          <w:szCs w:val="22"/>
        </w:rPr>
        <w:t>Základná škola s materskou školou Štiavnik</w:t>
      </w:r>
      <w:r>
        <w:rPr>
          <w:rFonts w:ascii="Arial" w:hAnsi="Arial" w:cs="Arial"/>
          <w:sz w:val="22"/>
          <w:szCs w:val="22"/>
        </w:rPr>
        <w:t xml:space="preserve">, IČO: 36145297,  </w:t>
      </w:r>
    </w:p>
    <w:p w:rsidR="00AB5F81" w:rsidRDefault="00AB5F81" w:rsidP="007105B5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</w:t>
      </w:r>
      <w:r>
        <w:rPr>
          <w:rFonts w:ascii="Arial" w:hAnsi="Arial" w:cs="Arial"/>
          <w:sz w:val="22"/>
          <w:szCs w:val="22"/>
        </w:rPr>
        <w:t>so sídlom Štiavnik 177 – rozpočtová organizácia</w:t>
      </w:r>
    </w:p>
    <w:p w:rsidR="00AB5F81" w:rsidRDefault="00AB5F81" w:rsidP="007105B5">
      <w:pPr>
        <w:numPr>
          <w:ilvl w:val="0"/>
          <w:numId w:val="4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dcérska účtovná jednotka: </w:t>
      </w:r>
      <w:r w:rsidRPr="007105B5">
        <w:rPr>
          <w:rFonts w:ascii="Arial" w:hAnsi="Arial" w:cs="Arial"/>
          <w:b/>
          <w:bCs/>
          <w:i/>
          <w:iCs/>
          <w:sz w:val="22"/>
          <w:szCs w:val="22"/>
        </w:rPr>
        <w:t xml:space="preserve">Pálenica Štiavnik, </w:t>
      </w:r>
      <w:proofErr w:type="spellStart"/>
      <w:r w:rsidRPr="007105B5">
        <w:rPr>
          <w:rFonts w:ascii="Arial" w:hAnsi="Arial" w:cs="Arial"/>
          <w:b/>
          <w:bCs/>
          <w:i/>
          <w:iCs/>
          <w:sz w:val="22"/>
          <w:szCs w:val="22"/>
        </w:rPr>
        <w:t>s.r.o</w:t>
      </w:r>
      <w:proofErr w:type="spellEnd"/>
      <w:r w:rsidRPr="007105B5">
        <w:rPr>
          <w:rFonts w:ascii="Arial" w:hAnsi="Arial" w:cs="Arial"/>
          <w:b/>
          <w:bCs/>
          <w:i/>
          <w:i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, IČO: 31596975, sídlo Štiavnik 1266 –</w:t>
      </w:r>
    </w:p>
    <w:p w:rsidR="00AB5F81" w:rsidRDefault="00AB5F81" w:rsidP="007105B5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  </w:t>
      </w:r>
      <w:r>
        <w:rPr>
          <w:rFonts w:ascii="Arial" w:hAnsi="Arial" w:cs="Arial"/>
          <w:sz w:val="22"/>
          <w:szCs w:val="22"/>
        </w:rPr>
        <w:t>obchodná spoločnosť, v ktorej má obec 96,42 % vlastnícky podiel.</w:t>
      </w:r>
    </w:p>
    <w:p w:rsidR="00AB5F81" w:rsidRDefault="00AB5F81" w:rsidP="007105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F81" w:rsidRDefault="00AB5F81" w:rsidP="007105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Priemerný počet zamestnancov konsolidovaného celku počas účtovného obdobia roku 201</w:t>
      </w:r>
      <w:r w:rsidR="00BF6B50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bol 91, z toho vedúcich zamestnancov bolo 9.</w:t>
      </w:r>
    </w:p>
    <w:p w:rsidR="00AB5F81" w:rsidRDefault="00AB5F81" w:rsidP="007105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F81" w:rsidRDefault="00AB5F81" w:rsidP="007633E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33EE">
        <w:rPr>
          <w:rFonts w:ascii="Arial" w:hAnsi="Arial" w:cs="Arial"/>
          <w:sz w:val="22"/>
          <w:szCs w:val="22"/>
        </w:rPr>
        <w:t>Obec Štiavnik, ako konsolidujúca účtovná jednotka je súčasťou súhrnného celku verejnej správy Slovenskej republiky.</w:t>
      </w:r>
    </w:p>
    <w:p w:rsidR="00AB5F81" w:rsidRPr="007633EE" w:rsidRDefault="00AB5F81" w:rsidP="007633EE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Pr="00171CBE" w:rsidRDefault="00AB5F81" w:rsidP="00266B1D">
      <w:pPr>
        <w:pStyle w:val="odstavec"/>
      </w:pPr>
      <w:r w:rsidRPr="00171CBE">
        <w:t>Konsolidovaná účtovná závierka bola zostavená za predpokladu nepretržitého trvania  činnosti v súlade so zákonom o účtovníctve a nadväzujúcimi právnymi predpismi.</w:t>
      </w:r>
    </w:p>
    <w:p w:rsidR="00AB5F81" w:rsidRPr="00171CBE" w:rsidRDefault="00AB5F81" w:rsidP="00266B1D">
      <w:pPr>
        <w:pStyle w:val="odstavec"/>
      </w:pPr>
    </w:p>
    <w:p w:rsidR="00AB5F81" w:rsidRPr="00171CBE" w:rsidRDefault="00AB5F81" w:rsidP="00266B1D">
      <w:pPr>
        <w:pStyle w:val="odstavec"/>
      </w:pPr>
      <w:r w:rsidRPr="00171CBE">
        <w:t>Účtovné metódy a všeobecné účtovné zásady boli účtovnou jednotkou konzistentne aplikované.</w:t>
      </w:r>
    </w:p>
    <w:p w:rsidR="00AB5F81" w:rsidRPr="00171CBE" w:rsidRDefault="00AB5F81" w:rsidP="00266B1D">
      <w:pPr>
        <w:spacing w:before="120"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Pr="00171CBE" w:rsidRDefault="00AB5F81" w:rsidP="00266B1D">
      <w:pPr>
        <w:spacing w:line="360" w:lineRule="auto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Medzi účtovnými jednotkami konsolidovaného celku neboli uskutočnené transakcie z dôvodu predaja majetku.</w:t>
      </w:r>
    </w:p>
    <w:p w:rsidR="00AB5F81" w:rsidRDefault="00AB5F81" w:rsidP="00423928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Default="00AB5F81" w:rsidP="00423928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Default="00AB5F81" w:rsidP="00423928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Default="00AB5F81" w:rsidP="00423928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Pr="00EC427C" w:rsidRDefault="00AB5F81" w:rsidP="00423928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AB5F81" w:rsidRDefault="00AB5F81" w:rsidP="00266B1D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70C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2) M</w:t>
      </w:r>
      <w:r w:rsidRPr="00EC427C">
        <w:rPr>
          <w:rFonts w:ascii="Arial" w:hAnsi="Arial" w:cs="Arial"/>
          <w:b/>
          <w:bCs/>
          <w:sz w:val="22"/>
          <w:szCs w:val="22"/>
        </w:rPr>
        <w:t>etód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Pr="00EC427C">
        <w:rPr>
          <w:rFonts w:ascii="Arial" w:hAnsi="Arial" w:cs="Arial"/>
          <w:b/>
          <w:bCs/>
          <w:sz w:val="22"/>
          <w:szCs w:val="22"/>
        </w:rPr>
        <w:t xml:space="preserve"> oceňovania jednotlivých položiek konsolidovanej účtovnej závierky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:rsidR="00AB5F81" w:rsidRPr="00266B1D" w:rsidRDefault="00AB5F81" w:rsidP="00266B1D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70C0"/>
          <w:sz w:val="22"/>
          <w:szCs w:val="22"/>
        </w:rPr>
      </w:pPr>
    </w:p>
    <w:p w:rsidR="00AB5F81" w:rsidRDefault="00AB5F81" w:rsidP="00DE2E66">
      <w:pPr>
        <w:pStyle w:val="odstavec"/>
        <w:numPr>
          <w:ilvl w:val="0"/>
          <w:numId w:val="47"/>
        </w:numPr>
        <w:tabs>
          <w:tab w:val="clear" w:pos="720"/>
          <w:tab w:val="num" w:pos="360"/>
        </w:tabs>
        <w:ind w:hanging="720"/>
      </w:pPr>
      <w:r w:rsidRPr="00DE2E66">
        <w:rPr>
          <w:b/>
          <w:bCs/>
        </w:rPr>
        <w:t>Dlhodobý majetok</w:t>
      </w:r>
      <w:r w:rsidRPr="00171CBE">
        <w:t xml:space="preserve"> obstaraný</w:t>
      </w:r>
      <w:r>
        <w:t>:</w:t>
      </w:r>
    </w:p>
    <w:p w:rsidR="00AB5F81" w:rsidRDefault="00AB5F81" w:rsidP="00DE2E66">
      <w:pPr>
        <w:pStyle w:val="odstavec"/>
        <w:numPr>
          <w:ilvl w:val="1"/>
          <w:numId w:val="47"/>
        </w:numPr>
        <w:tabs>
          <w:tab w:val="clear" w:pos="1440"/>
        </w:tabs>
        <w:ind w:hanging="1080"/>
      </w:pPr>
      <w:r w:rsidRPr="00171CBE">
        <w:t>kúpou sa oceňuje obstarávacou cenou, ktorá zahrňuje cenu obstarania a náklady súvisiace s obstaraním (clo, prepravu, montáž, poistné a pod.). O zľave z ceny, ktorú poskytol dodávateľ k majetku sa následne zníži obstarávacia cena predmetného majetku.</w:t>
      </w:r>
    </w:p>
    <w:p w:rsidR="00AB5F81" w:rsidRDefault="00AB5F81" w:rsidP="00DE2E66">
      <w:pPr>
        <w:pStyle w:val="odstavec"/>
        <w:numPr>
          <w:ilvl w:val="1"/>
          <w:numId w:val="47"/>
        </w:numPr>
        <w:tabs>
          <w:tab w:val="clear" w:pos="1440"/>
        </w:tabs>
        <w:ind w:hanging="1080"/>
      </w:pPr>
      <w:r w:rsidRPr="00171CBE">
        <w:t>vlastnou činnosťou sa oceňuje vlastnými nákladmi. Za vlastné náklady s a považujú všetky priame náklady vynaložené na výrobu alebo inú činnosť a všetky nepriame náklady vzťahujúce sa na výrobu. Majetok vytvorený vlastnou činnosťou by sa ocenil reprodukčnou obstarávacou cenou v prípade, ak by vlastné náklady boli vyššie</w:t>
      </w:r>
      <w:r w:rsidRPr="00171CBE">
        <w:tab/>
        <w:t>ako reprodukčná obstarávacia cena tohto majetku.</w:t>
      </w:r>
    </w:p>
    <w:p w:rsidR="00AB5F81" w:rsidRDefault="00AB5F81" w:rsidP="00DE2E66">
      <w:pPr>
        <w:numPr>
          <w:ilvl w:val="1"/>
          <w:numId w:val="47"/>
        </w:numPr>
        <w:tabs>
          <w:tab w:val="clear" w:pos="1440"/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 xml:space="preserve">bezodplatným prevodom pri splynutí, zlúčení, rozdelení alebo pri prevode správy sa oceňuje cenou, v ktorej sa doteraz viedol v účtovníctve. Ak cenu nie je možné zistiť, oceňuje sa reprodukčnou obstarávacou cenou. </w:t>
      </w:r>
    </w:p>
    <w:p w:rsidR="00AB5F81" w:rsidRPr="00171CBE" w:rsidRDefault="00AB5F81" w:rsidP="00480D40">
      <w:pPr>
        <w:numPr>
          <w:ilvl w:val="1"/>
          <w:numId w:val="47"/>
        </w:numPr>
        <w:tabs>
          <w:tab w:val="clear" w:pos="1440"/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iným spôsobom (napr. bezodplatne nadobudnutý majetok, delimitovaný, novo zistený majetok pri inventarizácii) sa oceňuje reprodukčnou obstarávacou cenou. Reprodukčnou obstarávacou  cenou cena, za ktorú  by sa majetok obstaral v čase, keď sa o ňom účtuje.</w:t>
      </w:r>
    </w:p>
    <w:p w:rsidR="00AB5F81" w:rsidRDefault="00AB5F81" w:rsidP="00266B1D">
      <w:pPr>
        <w:pStyle w:val="odstavec"/>
      </w:pPr>
      <w:r w:rsidRPr="00171CBE">
        <w:t>Predpokladaná doba používania, metóda odpisovania a odpisová sadzba sú uvedené v nasledujúcej tabuľke:</w:t>
      </w:r>
    </w:p>
    <w:tbl>
      <w:tblPr>
        <w:tblW w:w="0" w:type="auto"/>
        <w:tblInd w:w="2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2497"/>
        <w:gridCol w:w="2497"/>
      </w:tblGrid>
      <w:tr w:rsidR="00AB5F81" w:rsidTr="00DE2E66">
        <w:trPr>
          <w:trHeight w:val="88"/>
        </w:trPr>
        <w:tc>
          <w:tcPr>
            <w:tcW w:w="2497" w:type="dxa"/>
          </w:tcPr>
          <w:p w:rsidR="00AB5F81" w:rsidRPr="00747254" w:rsidRDefault="00AB5F81" w:rsidP="00266B1D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254">
              <w:rPr>
                <w:rFonts w:ascii="Arial" w:hAnsi="Arial" w:cs="Arial"/>
                <w:b/>
                <w:bCs/>
                <w:sz w:val="18"/>
                <w:szCs w:val="18"/>
              </w:rPr>
              <w:t>Odpisová skupina</w:t>
            </w:r>
          </w:p>
        </w:tc>
        <w:tc>
          <w:tcPr>
            <w:tcW w:w="2497" w:type="dxa"/>
          </w:tcPr>
          <w:p w:rsidR="00AB5F81" w:rsidRPr="00747254" w:rsidRDefault="00AB5F81" w:rsidP="00266B1D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25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Doba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používania a </w:t>
            </w:r>
            <w:r w:rsidRPr="00747254">
              <w:rPr>
                <w:rFonts w:ascii="Arial" w:hAnsi="Arial" w:cs="Arial"/>
                <w:b/>
                <w:bCs/>
                <w:sz w:val="18"/>
                <w:szCs w:val="18"/>
              </w:rPr>
              <w:t>odpisovania v rokoch</w:t>
            </w:r>
          </w:p>
        </w:tc>
        <w:tc>
          <w:tcPr>
            <w:tcW w:w="2497" w:type="dxa"/>
          </w:tcPr>
          <w:p w:rsidR="00AB5F81" w:rsidRDefault="00AB5F81" w:rsidP="00266B1D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254">
              <w:rPr>
                <w:rFonts w:ascii="Arial" w:hAnsi="Arial" w:cs="Arial"/>
                <w:b/>
                <w:bCs/>
                <w:sz w:val="18"/>
                <w:szCs w:val="18"/>
              </w:rPr>
              <w:t>Ročná odpisová sadzba</w:t>
            </w:r>
          </w:p>
          <w:p w:rsidR="00AB5F81" w:rsidRPr="00747254" w:rsidRDefault="00AB5F81" w:rsidP="00266B1D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</w:tr>
      <w:tr w:rsidR="00AB5F81" w:rsidTr="00DE2E66">
        <w:trPr>
          <w:trHeight w:val="93"/>
        </w:trPr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¼</w:t>
            </w:r>
          </w:p>
        </w:tc>
      </w:tr>
      <w:tr w:rsidR="00AB5F81" w:rsidTr="00DE2E66">
        <w:trPr>
          <w:trHeight w:val="93"/>
        </w:trPr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1/6</w:t>
            </w:r>
          </w:p>
        </w:tc>
      </w:tr>
      <w:tr w:rsidR="00AB5F81" w:rsidTr="00DE2E66">
        <w:trPr>
          <w:trHeight w:val="93"/>
        </w:trPr>
        <w:tc>
          <w:tcPr>
            <w:tcW w:w="2497" w:type="dxa"/>
          </w:tcPr>
          <w:p w:rsidR="00AB5F81" w:rsidRPr="00266B1D" w:rsidRDefault="00AB5F8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97" w:type="dxa"/>
          </w:tcPr>
          <w:p w:rsidR="00AB5F81" w:rsidRPr="00266B1D" w:rsidRDefault="0066086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497" w:type="dxa"/>
          </w:tcPr>
          <w:p w:rsidR="00AB5F81" w:rsidRPr="00266B1D" w:rsidRDefault="00660861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1/8</w:t>
            </w:r>
          </w:p>
        </w:tc>
      </w:tr>
      <w:tr w:rsidR="00660861" w:rsidTr="00DE2E66">
        <w:trPr>
          <w:trHeight w:val="93"/>
        </w:trPr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1/12</w:t>
            </w:r>
          </w:p>
        </w:tc>
      </w:tr>
      <w:tr w:rsidR="00660861" w:rsidTr="00DE2E66">
        <w:trPr>
          <w:trHeight w:val="93"/>
        </w:trPr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1/20</w:t>
            </w:r>
          </w:p>
        </w:tc>
      </w:tr>
      <w:tr w:rsidR="00660861" w:rsidTr="00DE2E66">
        <w:trPr>
          <w:trHeight w:val="93"/>
        </w:trPr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497" w:type="dxa"/>
          </w:tcPr>
          <w:p w:rsidR="00660861" w:rsidRPr="00266B1D" w:rsidRDefault="00660861" w:rsidP="0066086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1/40</w:t>
            </w:r>
          </w:p>
        </w:tc>
      </w:tr>
    </w:tbl>
    <w:p w:rsidR="00AB5F81" w:rsidRDefault="00AB5F81" w:rsidP="00266B1D">
      <w:pPr>
        <w:pStyle w:val="odstavec"/>
      </w:pPr>
    </w:p>
    <w:p w:rsidR="00AB5F81" w:rsidRDefault="00AB5F81" w:rsidP="00480D40">
      <w:pPr>
        <w:pStyle w:val="odstavec"/>
        <w:numPr>
          <w:ilvl w:val="0"/>
          <w:numId w:val="47"/>
        </w:numPr>
        <w:tabs>
          <w:tab w:val="clear" w:pos="720"/>
          <w:tab w:val="num" w:pos="360"/>
        </w:tabs>
        <w:ind w:hanging="720"/>
      </w:pPr>
      <w:r w:rsidRPr="00747254">
        <w:rPr>
          <w:b/>
          <w:bCs/>
        </w:rPr>
        <w:t>Cenné papiere a podiely</w:t>
      </w:r>
      <w:r w:rsidRPr="00171CBE">
        <w:t xml:space="preserve"> sa oceňujú pri ich nadobudnutí obstarávacími cenami, </w:t>
      </w:r>
      <w:proofErr w:type="spellStart"/>
      <w:r>
        <w:t>t.j</w:t>
      </w:r>
      <w:proofErr w:type="spellEnd"/>
      <w:r>
        <w:t xml:space="preserve">. </w:t>
      </w:r>
      <w:r w:rsidRPr="00171CBE">
        <w:t>vrátane</w:t>
      </w:r>
    </w:p>
    <w:p w:rsidR="00AB5F81" w:rsidRPr="00171CBE" w:rsidRDefault="00AB5F81" w:rsidP="00480D40">
      <w:pPr>
        <w:pStyle w:val="odstavec"/>
        <w:ind w:left="360"/>
      </w:pPr>
      <w:r>
        <w:rPr>
          <w:b/>
          <w:bCs/>
        </w:rPr>
        <w:t xml:space="preserve">                                          </w:t>
      </w:r>
      <w:r w:rsidRPr="00171CBE">
        <w:t xml:space="preserve"> nákladov súvisiacich s obstaraním. </w:t>
      </w:r>
    </w:p>
    <w:p w:rsidR="00AB5F81" w:rsidRPr="00171CBE" w:rsidRDefault="00AB5F81" w:rsidP="00266B1D">
      <w:pPr>
        <w:pStyle w:val="odstavec"/>
      </w:pPr>
      <w:r w:rsidRPr="00171CBE">
        <w:tab/>
      </w:r>
      <w:r w:rsidRPr="00171CBE">
        <w:tab/>
      </w:r>
      <w:r w:rsidRPr="00171CBE">
        <w:tab/>
      </w:r>
    </w:p>
    <w:p w:rsidR="00AB5F81" w:rsidRDefault="00AB5F81" w:rsidP="00266B1D">
      <w:pPr>
        <w:pStyle w:val="odstavec"/>
      </w:pPr>
      <w:r>
        <w:t xml:space="preserve">c)  </w:t>
      </w:r>
      <w:r w:rsidRPr="00480D40">
        <w:rPr>
          <w:b/>
          <w:bCs/>
        </w:rPr>
        <w:t>Zásoby</w:t>
      </w:r>
      <w:r w:rsidRPr="00480D40">
        <w:t xml:space="preserve"> </w:t>
      </w:r>
    </w:p>
    <w:p w:rsidR="00AB5F81" w:rsidRDefault="00AB5F81" w:rsidP="00266B1D">
      <w:pPr>
        <w:pStyle w:val="odstavec"/>
      </w:pPr>
      <w:r>
        <w:t xml:space="preserve">     - </w:t>
      </w:r>
      <w:r w:rsidRPr="00171CBE">
        <w:t>nakupované sa oceňujú obstaráv</w:t>
      </w:r>
      <w:r>
        <w:t xml:space="preserve">acou cenou, ktorá zahrňuje cenu </w:t>
      </w:r>
      <w:r w:rsidRPr="00171CBE">
        <w:t xml:space="preserve">obstarania a </w:t>
      </w:r>
    </w:p>
    <w:p w:rsidR="00AB5F81" w:rsidRPr="00171CBE" w:rsidRDefault="00AB5F81" w:rsidP="00266B1D">
      <w:pPr>
        <w:pStyle w:val="odstavec"/>
      </w:pPr>
      <w:r>
        <w:t xml:space="preserve">                            </w:t>
      </w:r>
      <w:r w:rsidRPr="00171CBE">
        <w:t xml:space="preserve">náklady súvisiace s obstaraním (clo, prepravu a pod.) znížené o zľavy z ceny. </w:t>
      </w:r>
    </w:p>
    <w:p w:rsidR="00AB5F81" w:rsidRDefault="00AB5F81" w:rsidP="00480D40">
      <w:pPr>
        <w:pStyle w:val="odstavec"/>
        <w:ind w:left="300"/>
      </w:pPr>
      <w:r>
        <w:t xml:space="preserve">- </w:t>
      </w:r>
      <w:r w:rsidRPr="00171CBE">
        <w:t>vytvorené vlastnou činnosťou sa oceňujú vlastnými nákladmi. Vlastné náklady sú priame</w:t>
      </w:r>
    </w:p>
    <w:p w:rsidR="00AB5F81" w:rsidRDefault="00AB5F81" w:rsidP="00480D40">
      <w:pPr>
        <w:pStyle w:val="odstavec"/>
      </w:pPr>
      <w:r>
        <w:t xml:space="preserve">                            </w:t>
      </w:r>
      <w:r w:rsidRPr="00171CBE">
        <w:t xml:space="preserve">náklady (priamy materiál, priame mzdy a ostatné priame náklady) a časť </w:t>
      </w:r>
    </w:p>
    <w:p w:rsidR="00AB5F81" w:rsidRDefault="00AB5F81" w:rsidP="00480D40">
      <w:pPr>
        <w:pStyle w:val="odstavec"/>
      </w:pPr>
      <w:r>
        <w:t xml:space="preserve">                            </w:t>
      </w:r>
      <w:r w:rsidRPr="00171CBE">
        <w:t>nepriamych nákladov bezprostredne súvisiacich s vytvorením zásob vlastnou</w:t>
      </w:r>
    </w:p>
    <w:p w:rsidR="00AB5F81" w:rsidRDefault="00AB5F81" w:rsidP="00480D40">
      <w:pPr>
        <w:pStyle w:val="odstavec"/>
      </w:pPr>
      <w:r>
        <w:t xml:space="preserve">                           </w:t>
      </w:r>
      <w:r w:rsidRPr="00171CBE">
        <w:t xml:space="preserve"> činnosťou (výrobná réžia). Výrobná réžia sa do vlastných nákladov zahrňuje </w:t>
      </w:r>
    </w:p>
    <w:p w:rsidR="00AB5F81" w:rsidRPr="00171CBE" w:rsidRDefault="00AB5F81" w:rsidP="00480D40">
      <w:pPr>
        <w:pStyle w:val="odstavec"/>
      </w:pPr>
      <w:r>
        <w:t xml:space="preserve">                            </w:t>
      </w:r>
      <w:r w:rsidRPr="00171CBE">
        <w:t xml:space="preserve">v závislosti od stupňa rozpracovanosti týchto zásob. </w:t>
      </w:r>
    </w:p>
    <w:p w:rsidR="00AB5F81" w:rsidRDefault="00AB5F81" w:rsidP="00266B1D">
      <w:p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- </w:t>
      </w:r>
      <w:r w:rsidRPr="00171CBE">
        <w:rPr>
          <w:rFonts w:ascii="Arial" w:hAnsi="Arial" w:cs="Arial"/>
          <w:sz w:val="22"/>
          <w:szCs w:val="22"/>
        </w:rPr>
        <w:t>nadobudnuté bezodplatne (darovaním a delimitáciou), prebytky zásob, odpad a zvyškové</w:t>
      </w:r>
    </w:p>
    <w:p w:rsidR="00AB5F81" w:rsidRDefault="00AB5F81" w:rsidP="00266B1D">
      <w:p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</w:t>
      </w:r>
      <w:r w:rsidRPr="00171CBE">
        <w:rPr>
          <w:rFonts w:ascii="Arial" w:hAnsi="Arial" w:cs="Arial"/>
          <w:sz w:val="22"/>
          <w:szCs w:val="22"/>
        </w:rPr>
        <w:t xml:space="preserve"> produkty  sa oceňujú repro</w:t>
      </w:r>
      <w:r>
        <w:rPr>
          <w:rFonts w:ascii="Arial" w:hAnsi="Arial" w:cs="Arial"/>
          <w:sz w:val="22"/>
          <w:szCs w:val="22"/>
        </w:rPr>
        <w:t xml:space="preserve">dukčnou obstarávacou cenou, čo </w:t>
      </w:r>
      <w:r w:rsidRPr="00171CBE">
        <w:rPr>
          <w:rFonts w:ascii="Arial" w:hAnsi="Arial" w:cs="Arial"/>
          <w:sz w:val="22"/>
          <w:szCs w:val="22"/>
        </w:rPr>
        <w:t xml:space="preserve">je cena, za ktorú by </w:t>
      </w:r>
    </w:p>
    <w:p w:rsidR="00AB5F81" w:rsidRPr="00171CBE" w:rsidRDefault="00AB5F81" w:rsidP="00266B1D">
      <w:p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</w:t>
      </w:r>
      <w:r w:rsidRPr="00171CBE">
        <w:rPr>
          <w:rFonts w:ascii="Arial" w:hAnsi="Arial" w:cs="Arial"/>
          <w:sz w:val="22"/>
          <w:szCs w:val="22"/>
        </w:rPr>
        <w:t xml:space="preserve">sa majetok obstaral v čase, keď sa o ňom účtuje. </w:t>
      </w:r>
    </w:p>
    <w:p w:rsidR="00AB5F81" w:rsidRPr="00171CBE" w:rsidRDefault="00AB5F81" w:rsidP="00266B1D">
      <w:pPr>
        <w:pStyle w:val="odstavec"/>
      </w:pPr>
      <w:r w:rsidRPr="00480D40">
        <w:lastRenderedPageBreak/>
        <w:t xml:space="preserve">d) </w:t>
      </w:r>
      <w:r w:rsidRPr="00480D40">
        <w:rPr>
          <w:b/>
          <w:bCs/>
        </w:rPr>
        <w:t>Pohľadávky</w:t>
      </w:r>
      <w:r w:rsidRPr="00480D40">
        <w:t xml:space="preserve"> </w:t>
      </w:r>
      <w:r w:rsidRPr="00171CBE">
        <w:t xml:space="preserve">pri ich vzniku sa oceňujú menovitou hodnotou. </w:t>
      </w:r>
    </w:p>
    <w:p w:rsidR="00AB5F81" w:rsidRDefault="00AB5F81" w:rsidP="00266B1D">
      <w:pPr>
        <w:pStyle w:val="odstavec"/>
        <w:rPr>
          <w:u w:val="single"/>
        </w:rPr>
      </w:pPr>
    </w:p>
    <w:p w:rsidR="00AB5F81" w:rsidRPr="00171CBE" w:rsidRDefault="00AB5F81" w:rsidP="00266B1D">
      <w:pPr>
        <w:pStyle w:val="odstavec"/>
      </w:pPr>
      <w:r w:rsidRPr="00480D40">
        <w:t xml:space="preserve">e) </w:t>
      </w:r>
      <w:r w:rsidRPr="00480D40">
        <w:rPr>
          <w:b/>
          <w:bCs/>
        </w:rPr>
        <w:t>Peňažné prostriedky a ceniny</w:t>
      </w:r>
      <w:r w:rsidRPr="00171CBE">
        <w:t xml:space="preserve"> sa oceňujú menovitou hodnotou.</w:t>
      </w:r>
    </w:p>
    <w:p w:rsidR="00AB5F81" w:rsidRPr="00171CBE" w:rsidRDefault="00AB5F81" w:rsidP="00266B1D">
      <w:pPr>
        <w:pStyle w:val="odstavec"/>
      </w:pPr>
    </w:p>
    <w:p w:rsidR="00AB5F81" w:rsidRDefault="00AB5F81" w:rsidP="00266B1D">
      <w:pPr>
        <w:pStyle w:val="odstavec"/>
      </w:pPr>
      <w:r w:rsidRPr="00480D40">
        <w:t xml:space="preserve">f) </w:t>
      </w:r>
      <w:r>
        <w:t xml:space="preserve"> </w:t>
      </w:r>
      <w:r w:rsidRPr="00480D40">
        <w:rPr>
          <w:b/>
          <w:bCs/>
        </w:rPr>
        <w:t>Rezervy</w:t>
      </w:r>
      <w:r w:rsidRPr="00171CBE">
        <w:t xml:space="preserve"> sú záväzky s neurčitým časovým vymedzením alebo výškou a oceňujú sa v očakávanej </w:t>
      </w:r>
    </w:p>
    <w:p w:rsidR="00AB5F81" w:rsidRPr="00171CBE" w:rsidRDefault="00AB5F81" w:rsidP="00266B1D">
      <w:pPr>
        <w:pStyle w:val="odstavec"/>
      </w:pPr>
      <w:r>
        <w:t xml:space="preserve">                   </w:t>
      </w:r>
      <w:r w:rsidRPr="00171CBE">
        <w:t>výške záväzku alebo poistno-matematickými metódami.</w:t>
      </w:r>
    </w:p>
    <w:p w:rsidR="00AB5F81" w:rsidRPr="00171CBE" w:rsidRDefault="00AB5F81" w:rsidP="00266B1D">
      <w:pPr>
        <w:pStyle w:val="odstavec"/>
      </w:pPr>
    </w:p>
    <w:p w:rsidR="00AB5F81" w:rsidRDefault="00AB5F81" w:rsidP="00266B1D">
      <w:pPr>
        <w:pStyle w:val="odstavec"/>
      </w:pPr>
      <w:r>
        <w:t>g</w:t>
      </w:r>
      <w:r w:rsidRPr="009E66E0">
        <w:t xml:space="preserve">) </w:t>
      </w:r>
      <w:r>
        <w:t xml:space="preserve"> </w:t>
      </w:r>
      <w:r w:rsidRPr="009E66E0">
        <w:rPr>
          <w:b/>
          <w:bCs/>
        </w:rPr>
        <w:t>Záväzky</w:t>
      </w:r>
      <w:r w:rsidRPr="00171CBE">
        <w:t xml:space="preserve"> sa pri ich vzniku oceňujú menovitou hodnotou a pri ich prevzatí sa oceňujú </w:t>
      </w:r>
    </w:p>
    <w:p w:rsidR="00AB5F81" w:rsidRPr="00171CBE" w:rsidRDefault="00AB5F81" w:rsidP="00266B1D">
      <w:pPr>
        <w:pStyle w:val="odstavec"/>
      </w:pPr>
      <w:r>
        <w:t xml:space="preserve">                    </w:t>
      </w:r>
      <w:r w:rsidRPr="00171CBE">
        <w:t xml:space="preserve">obstarávacou cenou. </w:t>
      </w:r>
    </w:p>
    <w:p w:rsidR="00AB5F81" w:rsidRPr="00171CBE" w:rsidRDefault="00AB5F81" w:rsidP="00266B1D">
      <w:pPr>
        <w:pStyle w:val="odstavec"/>
      </w:pPr>
    </w:p>
    <w:p w:rsidR="00AB5F81" w:rsidRDefault="00AB5F81" w:rsidP="00266B1D">
      <w:pPr>
        <w:pStyle w:val="odstavec"/>
      </w:pPr>
      <w:r>
        <w:t xml:space="preserve">h) </w:t>
      </w:r>
      <w:r w:rsidRPr="00171CBE">
        <w:t xml:space="preserve">Účty </w:t>
      </w:r>
      <w:r w:rsidRPr="009E66E0">
        <w:rPr>
          <w:b/>
          <w:bCs/>
        </w:rPr>
        <w:t>časového rozlíšenia aktív a pasív</w:t>
      </w:r>
      <w:r w:rsidRPr="00171CBE">
        <w:t xml:space="preserve"> sú vykázané vo výške, ktorá je potrebná </w:t>
      </w:r>
      <w:r>
        <w:t>na dodržanie</w:t>
      </w:r>
    </w:p>
    <w:p w:rsidR="00AB5F81" w:rsidRPr="00171CBE" w:rsidRDefault="00AB5F81" w:rsidP="00266B1D">
      <w:pPr>
        <w:pStyle w:val="odstavec"/>
      </w:pPr>
      <w:r>
        <w:t xml:space="preserve">     </w:t>
      </w:r>
      <w:r w:rsidRPr="00171CBE">
        <w:t>zásady vecnej a časovej súvislosti s účtovným obdobím.</w:t>
      </w:r>
    </w:p>
    <w:p w:rsidR="00AB5F81" w:rsidRDefault="00AB5F81" w:rsidP="00266B1D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70C0"/>
          <w:sz w:val="22"/>
          <w:szCs w:val="22"/>
        </w:rPr>
      </w:pPr>
    </w:p>
    <w:p w:rsidR="00AB5F81" w:rsidRPr="00EC427C" w:rsidRDefault="00AB5F81" w:rsidP="000B082D">
      <w:pPr>
        <w:spacing w:line="360" w:lineRule="auto"/>
        <w:rPr>
          <w:rFonts w:ascii="Arial" w:hAnsi="Arial" w:cs="Arial"/>
          <w:b/>
          <w:bCs/>
          <w:color w:val="4B4B4B"/>
          <w:sz w:val="22"/>
          <w:szCs w:val="22"/>
        </w:rPr>
      </w:pPr>
    </w:p>
    <w:p w:rsidR="00AB5F81" w:rsidRPr="00EC427C" w:rsidRDefault="00AB5F81" w:rsidP="00FD13F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427C">
        <w:rPr>
          <w:rFonts w:ascii="Arial" w:hAnsi="Arial" w:cs="Arial"/>
          <w:b/>
          <w:bCs/>
          <w:color w:val="4B4B4B"/>
          <w:sz w:val="22"/>
          <w:szCs w:val="22"/>
        </w:rPr>
        <w:t> </w:t>
      </w:r>
      <w:r w:rsidRPr="00EC427C">
        <w:rPr>
          <w:rFonts w:ascii="Arial" w:hAnsi="Arial" w:cs="Arial"/>
          <w:b/>
          <w:bCs/>
          <w:sz w:val="22"/>
          <w:szCs w:val="22"/>
        </w:rPr>
        <w:t>Čl. II</w:t>
      </w: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427C">
        <w:rPr>
          <w:rFonts w:ascii="Arial" w:hAnsi="Arial" w:cs="Arial"/>
          <w:b/>
          <w:bCs/>
          <w:sz w:val="22"/>
          <w:szCs w:val="22"/>
        </w:rPr>
        <w:t>Informácie o metódach a postupoch konsolidácie</w:t>
      </w: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Pr="00EC427C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Pr="00EC427C" w:rsidRDefault="00AB5F81" w:rsidP="00C82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427C">
        <w:rPr>
          <w:rFonts w:ascii="Arial" w:hAnsi="Arial" w:cs="Arial"/>
          <w:sz w:val="22"/>
          <w:szCs w:val="22"/>
        </w:rPr>
        <w:t xml:space="preserve">Konsolidovaná </w:t>
      </w:r>
      <w:r>
        <w:rPr>
          <w:rFonts w:ascii="Arial" w:hAnsi="Arial" w:cs="Arial"/>
          <w:sz w:val="22"/>
          <w:szCs w:val="22"/>
        </w:rPr>
        <w:t xml:space="preserve"> </w:t>
      </w:r>
      <w:r w:rsidRPr="00EC427C">
        <w:rPr>
          <w:rFonts w:ascii="Arial" w:hAnsi="Arial" w:cs="Arial"/>
          <w:sz w:val="22"/>
          <w:szCs w:val="22"/>
        </w:rPr>
        <w:t xml:space="preserve">účtovná </w:t>
      </w:r>
      <w:r>
        <w:rPr>
          <w:rFonts w:ascii="Arial" w:hAnsi="Arial" w:cs="Arial"/>
          <w:sz w:val="22"/>
          <w:szCs w:val="22"/>
        </w:rPr>
        <w:t xml:space="preserve"> </w:t>
      </w:r>
      <w:r w:rsidRPr="00EC427C">
        <w:rPr>
          <w:rFonts w:ascii="Arial" w:hAnsi="Arial" w:cs="Arial"/>
          <w:sz w:val="22"/>
          <w:szCs w:val="22"/>
        </w:rPr>
        <w:t xml:space="preserve">závierka </w:t>
      </w:r>
      <w:r>
        <w:rPr>
          <w:rFonts w:ascii="Arial" w:hAnsi="Arial" w:cs="Arial"/>
          <w:sz w:val="22"/>
          <w:szCs w:val="22"/>
        </w:rPr>
        <w:t xml:space="preserve"> </w:t>
      </w:r>
      <w:r w:rsidRPr="00EB3347">
        <w:rPr>
          <w:rFonts w:ascii="Arial" w:hAnsi="Arial" w:cs="Arial"/>
          <w:sz w:val="22"/>
          <w:szCs w:val="22"/>
        </w:rPr>
        <w:t>Obce</w:t>
      </w:r>
      <w:r>
        <w:rPr>
          <w:rFonts w:ascii="Arial" w:hAnsi="Arial" w:cs="Arial"/>
          <w:sz w:val="22"/>
          <w:szCs w:val="22"/>
        </w:rPr>
        <w:t xml:space="preserve"> </w:t>
      </w:r>
      <w:r w:rsidRPr="00EB33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Štiavnik </w:t>
      </w:r>
      <w:r w:rsidRPr="00EC427C">
        <w:rPr>
          <w:rFonts w:ascii="Arial" w:hAnsi="Arial" w:cs="Arial"/>
          <w:sz w:val="22"/>
          <w:szCs w:val="22"/>
        </w:rPr>
        <w:t xml:space="preserve"> bola zostavená v súlade so zákonom </w:t>
      </w:r>
      <w:r>
        <w:rPr>
          <w:rFonts w:ascii="Arial" w:hAnsi="Arial" w:cs="Arial"/>
          <w:sz w:val="22"/>
          <w:szCs w:val="22"/>
        </w:rPr>
        <w:t xml:space="preserve">                              </w:t>
      </w:r>
      <w:r w:rsidRPr="00EC427C">
        <w:rPr>
          <w:rFonts w:ascii="Arial" w:hAnsi="Arial" w:cs="Arial"/>
          <w:sz w:val="22"/>
          <w:szCs w:val="22"/>
        </w:rPr>
        <w:t>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>
        <w:rPr>
          <w:rFonts w:ascii="Arial" w:hAnsi="Arial" w:cs="Arial"/>
          <w:sz w:val="22"/>
          <w:szCs w:val="22"/>
        </w:rPr>
        <w:t xml:space="preserve"> v znení neskorších predpisov</w:t>
      </w:r>
      <w:r w:rsidRPr="00EC427C">
        <w:rPr>
          <w:rFonts w:ascii="Arial" w:hAnsi="Arial" w:cs="Arial"/>
          <w:sz w:val="22"/>
          <w:szCs w:val="22"/>
        </w:rPr>
        <w:t>.</w:t>
      </w:r>
    </w:p>
    <w:p w:rsidR="00AB5F81" w:rsidRPr="00EC427C" w:rsidRDefault="00AB5F81" w:rsidP="00C82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F81" w:rsidRPr="00EC427C" w:rsidRDefault="00AB5F81" w:rsidP="00C82159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EC427C">
        <w:rPr>
          <w:rFonts w:ascii="Arial" w:hAnsi="Arial" w:cs="Arial"/>
          <w:b/>
          <w:bCs/>
          <w:i/>
          <w:iCs/>
          <w:sz w:val="22"/>
          <w:szCs w:val="22"/>
        </w:rPr>
        <w:t>Zahrnutie konsolidovaných účtovných jednotiek do konsolidovanej účtovnej závierky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0"/>
        <w:gridCol w:w="1537"/>
        <w:gridCol w:w="1559"/>
        <w:gridCol w:w="1620"/>
      </w:tblGrid>
      <w:tr w:rsidR="00AB5F81" w:rsidRPr="00EC427C">
        <w:tc>
          <w:tcPr>
            <w:tcW w:w="5100" w:type="dxa"/>
          </w:tcPr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 xml:space="preserve">Názov resp. obchodné meno </w:t>
            </w:r>
          </w:p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>konsolidovanej účtovnej jednotky</w:t>
            </w:r>
          </w:p>
        </w:tc>
        <w:tc>
          <w:tcPr>
            <w:tcW w:w="1537" w:type="dxa"/>
          </w:tcPr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 xml:space="preserve">Metóda </w:t>
            </w:r>
          </w:p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>úplnej konsolidácie</w:t>
            </w:r>
          </w:p>
        </w:tc>
        <w:tc>
          <w:tcPr>
            <w:tcW w:w="1559" w:type="dxa"/>
          </w:tcPr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 xml:space="preserve">Metóda </w:t>
            </w:r>
          </w:p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>podielovej konsolidácie</w:t>
            </w:r>
          </w:p>
        </w:tc>
        <w:tc>
          <w:tcPr>
            <w:tcW w:w="1620" w:type="dxa"/>
          </w:tcPr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 xml:space="preserve">Metóda </w:t>
            </w:r>
          </w:p>
          <w:p w:rsidR="00AB5F81" w:rsidRPr="007D03BC" w:rsidRDefault="00AB5F81" w:rsidP="0047136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D03BC">
              <w:rPr>
                <w:rFonts w:ascii="Arial" w:hAnsi="Arial" w:cs="Arial"/>
                <w:b/>
                <w:bCs/>
              </w:rPr>
              <w:t>vlastného imania</w:t>
            </w:r>
          </w:p>
        </w:tc>
      </w:tr>
      <w:tr w:rsidR="00AB5F81" w:rsidRPr="00EC427C">
        <w:tc>
          <w:tcPr>
            <w:tcW w:w="5100" w:type="dxa"/>
          </w:tcPr>
          <w:p w:rsidR="00AB5F81" w:rsidRPr="00EC427C" w:rsidRDefault="00AB5F81" w:rsidP="002F2CD3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Základná škola s materskou školou Štiavnik</w:t>
            </w:r>
          </w:p>
        </w:tc>
        <w:tc>
          <w:tcPr>
            <w:tcW w:w="1537" w:type="dxa"/>
          </w:tcPr>
          <w:p w:rsidR="00AB5F81" w:rsidRPr="00FD13FE" w:rsidRDefault="00AB5F81" w:rsidP="002F2CD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</w:t>
            </w:r>
            <w:r w:rsidRPr="00FD13FE">
              <w:rPr>
                <w:rFonts w:ascii="Arial" w:hAnsi="Arial" w:cs="Arial"/>
                <w:i/>
                <w:iCs/>
                <w:sz w:val="22"/>
                <w:szCs w:val="22"/>
              </w:rPr>
              <w:t>áno</w:t>
            </w:r>
          </w:p>
        </w:tc>
        <w:tc>
          <w:tcPr>
            <w:tcW w:w="1559" w:type="dxa"/>
          </w:tcPr>
          <w:p w:rsidR="00AB5F81" w:rsidRPr="00EC427C" w:rsidRDefault="00AB5F81" w:rsidP="004713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:rsidR="00AB5F81" w:rsidRPr="00EC427C" w:rsidRDefault="00AB5F81" w:rsidP="004713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5F81" w:rsidRPr="00EC427C">
        <w:tc>
          <w:tcPr>
            <w:tcW w:w="5100" w:type="dxa"/>
          </w:tcPr>
          <w:p w:rsidR="00AB5F81" w:rsidRPr="00EC427C" w:rsidRDefault="00AB5F81" w:rsidP="00C6279C">
            <w:pPr>
              <w:spacing w:line="360" w:lineRule="auto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Pálenica Štiavnik,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s.r.o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537" w:type="dxa"/>
          </w:tcPr>
          <w:p w:rsidR="00AB5F81" w:rsidRPr="00FD13FE" w:rsidRDefault="00AB5F81" w:rsidP="00471365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:rsidR="00AB5F81" w:rsidRPr="00EC427C" w:rsidRDefault="00AB5F81" w:rsidP="004713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</w:t>
            </w:r>
            <w:r w:rsidRPr="00FD13FE">
              <w:rPr>
                <w:rFonts w:ascii="Arial" w:hAnsi="Arial" w:cs="Arial"/>
                <w:i/>
                <w:iCs/>
                <w:sz w:val="22"/>
                <w:szCs w:val="22"/>
              </w:rPr>
              <w:t>áno</w:t>
            </w:r>
          </w:p>
        </w:tc>
        <w:tc>
          <w:tcPr>
            <w:tcW w:w="1620" w:type="dxa"/>
          </w:tcPr>
          <w:p w:rsidR="00AB5F81" w:rsidRPr="00EC427C" w:rsidRDefault="00AB5F81" w:rsidP="004713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B5F81" w:rsidRPr="00EC427C" w:rsidRDefault="00AB5F81" w:rsidP="0042392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427C">
        <w:rPr>
          <w:rFonts w:ascii="Arial" w:hAnsi="Arial" w:cs="Arial"/>
          <w:b/>
          <w:bCs/>
          <w:sz w:val="22"/>
          <w:szCs w:val="22"/>
        </w:rPr>
        <w:t>Čl. III</w:t>
      </w:r>
    </w:p>
    <w:p w:rsidR="00AB5F81" w:rsidRDefault="00AB5F81" w:rsidP="00266B1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427C">
        <w:rPr>
          <w:rFonts w:ascii="Arial" w:hAnsi="Arial" w:cs="Arial"/>
          <w:b/>
          <w:bCs/>
          <w:sz w:val="22"/>
          <w:szCs w:val="22"/>
        </w:rPr>
        <w:t>Informácie o údajoch aktív a pasív</w:t>
      </w:r>
    </w:p>
    <w:p w:rsidR="00AB5F81" w:rsidRDefault="00AB5F81" w:rsidP="00266B1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AB5F81" w:rsidRPr="00171CBE" w:rsidRDefault="00AB5F81" w:rsidP="00266B1D">
      <w:pPr>
        <w:pStyle w:val="odstavec"/>
      </w:pPr>
      <w:r w:rsidRPr="00171CBE">
        <w:t>Prehľad pohybu dlhodobého nehmotného a dlhodobého hmotného majetku od 1. januára 201</w:t>
      </w:r>
      <w:r w:rsidR="00BF6B50">
        <w:t>8</w:t>
      </w:r>
      <w:r w:rsidRPr="00171CBE">
        <w:t xml:space="preserve"> do 31. decembra 201</w:t>
      </w:r>
      <w:r w:rsidR="00BF6B50">
        <w:t>8</w:t>
      </w:r>
      <w:r w:rsidRPr="00171CBE">
        <w:t xml:space="preserve"> je uvedený v  tabuľkovej časti </w:t>
      </w:r>
      <w:r w:rsidRPr="00171CBE">
        <w:rPr>
          <w:i/>
          <w:iCs/>
        </w:rPr>
        <w:t>Prehľad o pohybe dlhodobého majetku.</w:t>
      </w:r>
    </w:p>
    <w:p w:rsidR="00AB5F81" w:rsidRDefault="00AB5F81" w:rsidP="00266B1D">
      <w:pPr>
        <w:pStyle w:val="odstavec"/>
      </w:pPr>
    </w:p>
    <w:p w:rsidR="00AB5F81" w:rsidRPr="00A25AAE" w:rsidRDefault="00AB5F81" w:rsidP="00A25AA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25AAE">
        <w:rPr>
          <w:rFonts w:ascii="Arial" w:hAnsi="Arial" w:cs="Arial"/>
          <w:sz w:val="22"/>
          <w:szCs w:val="22"/>
        </w:rPr>
        <w:t xml:space="preserve">Konsolidovaný celok vykazuje akcie Severoslovenských vodární a kanalizácií v hodnote </w:t>
      </w:r>
      <w:r>
        <w:rPr>
          <w:rFonts w:ascii="Arial" w:hAnsi="Arial" w:cs="Arial"/>
          <w:sz w:val="22"/>
          <w:szCs w:val="22"/>
        </w:rPr>
        <w:t xml:space="preserve">                       723 855,11 eur, ktorá sa medziročne nezmenila. </w:t>
      </w:r>
      <w:r w:rsidRPr="000256B8">
        <w:rPr>
          <w:rFonts w:ascii="Arial" w:hAnsi="Arial" w:cs="Arial"/>
          <w:sz w:val="22"/>
          <w:szCs w:val="22"/>
        </w:rPr>
        <w:t xml:space="preserve">Taktiež je v ňom zahrnutý podiel obce v dcérskej účtovnej jednotke – v Pálenici Štiavnik, </w:t>
      </w:r>
      <w:proofErr w:type="spellStart"/>
      <w:r w:rsidRPr="000256B8">
        <w:rPr>
          <w:rFonts w:ascii="Arial" w:hAnsi="Arial" w:cs="Arial"/>
          <w:sz w:val="22"/>
          <w:szCs w:val="22"/>
        </w:rPr>
        <w:t>s.r.o</w:t>
      </w:r>
      <w:proofErr w:type="spellEnd"/>
      <w:r w:rsidRPr="000256B8">
        <w:rPr>
          <w:rFonts w:ascii="Arial" w:hAnsi="Arial" w:cs="Arial"/>
          <w:sz w:val="22"/>
          <w:szCs w:val="22"/>
        </w:rPr>
        <w:t>. v hodnote 26787,49 €.</w:t>
      </w:r>
    </w:p>
    <w:p w:rsidR="00AB5F81" w:rsidRDefault="00AB5F81" w:rsidP="00266B1D">
      <w:pPr>
        <w:pStyle w:val="odstavec"/>
      </w:pPr>
    </w:p>
    <w:p w:rsidR="00AB5F81" w:rsidRDefault="00AB5F81" w:rsidP="00266B1D">
      <w:pPr>
        <w:pStyle w:val="odstavec"/>
      </w:pPr>
      <w:r w:rsidRPr="00171CBE">
        <w:t>Ako f</w:t>
      </w:r>
      <w:r>
        <w:t>inančný majetok sú vykázané peňažné prostriedky v pokladnici a účty v bankách.</w:t>
      </w:r>
    </w:p>
    <w:p w:rsidR="00AB5F81" w:rsidRDefault="00AB5F81" w:rsidP="00266B1D">
      <w:pPr>
        <w:pStyle w:val="odstavec"/>
      </w:pPr>
    </w:p>
    <w:p w:rsidR="00AB5F81" w:rsidRPr="0054236F" w:rsidRDefault="00AB5F81" w:rsidP="00266B1D">
      <w:pPr>
        <w:pStyle w:val="odstavec"/>
        <w:rPr>
          <w:i/>
          <w:iCs/>
        </w:rPr>
      </w:pPr>
      <w:r w:rsidRPr="0054236F">
        <w:t>Prehľad pohybu rezerv tvorených účtovnými jednotkami konsolidovaného celku od 1. januára 201</w:t>
      </w:r>
      <w:r w:rsidR="00BF6B50">
        <w:t>8</w:t>
      </w:r>
      <w:r w:rsidRPr="0054236F">
        <w:t xml:space="preserve"> do 31. decembra 201</w:t>
      </w:r>
      <w:r w:rsidR="00BF6B50">
        <w:t>8</w:t>
      </w:r>
      <w:r w:rsidR="004B1C94">
        <w:t xml:space="preserve"> </w:t>
      </w:r>
      <w:r w:rsidRPr="0054236F">
        <w:t xml:space="preserve">je uvedený je uvedený v tabuľkovej časti. </w:t>
      </w:r>
    </w:p>
    <w:p w:rsidR="00AB5F81" w:rsidRPr="00171CBE" w:rsidRDefault="00AB5F81" w:rsidP="00266B1D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AB5F81" w:rsidRPr="00171CBE" w:rsidRDefault="00AB5F81" w:rsidP="00266B1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Prehľad záväzkov podľa splatnosti je uvedený v tabuľkovej časti.</w:t>
      </w:r>
    </w:p>
    <w:p w:rsidR="009700A6" w:rsidRPr="0054236F" w:rsidRDefault="009700A6" w:rsidP="009700A6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171CBE">
        <w:rPr>
          <w:rFonts w:ascii="Arial" w:hAnsi="Arial" w:cs="Arial"/>
          <w:sz w:val="22"/>
          <w:szCs w:val="22"/>
        </w:rPr>
        <w:t>Významnou položkou dlhodobých záväzkov sú prijaté úvery zo Štátneho fondu rozvoja bývania, ktoré sú k 31.12.201</w:t>
      </w:r>
      <w:r w:rsidR="00BF6B50">
        <w:rPr>
          <w:rFonts w:ascii="Arial" w:hAnsi="Arial" w:cs="Arial"/>
          <w:sz w:val="22"/>
          <w:szCs w:val="22"/>
        </w:rPr>
        <w:t>8</w:t>
      </w:r>
      <w:r w:rsidRPr="00171CBE">
        <w:rPr>
          <w:rFonts w:ascii="Arial" w:hAnsi="Arial" w:cs="Arial"/>
          <w:sz w:val="22"/>
          <w:szCs w:val="22"/>
        </w:rPr>
        <w:t xml:space="preserve"> vykázané vo výške</w:t>
      </w:r>
      <w:r w:rsidRPr="0054236F">
        <w:rPr>
          <w:rFonts w:ascii="Arial" w:hAnsi="Arial" w:cs="Arial"/>
          <w:sz w:val="16"/>
          <w:szCs w:val="16"/>
        </w:rPr>
        <w:t xml:space="preserve"> </w:t>
      </w:r>
      <w:r w:rsidRPr="009700A6">
        <w:rPr>
          <w:rFonts w:ascii="Arial" w:hAnsi="Arial" w:cs="Arial"/>
          <w:sz w:val="22"/>
          <w:szCs w:val="22"/>
        </w:rPr>
        <w:t>1</w:t>
      </w:r>
      <w:r w:rsidR="001F39C6">
        <w:rPr>
          <w:rFonts w:ascii="Arial" w:hAnsi="Arial" w:cs="Arial"/>
          <w:sz w:val="22"/>
          <w:szCs w:val="22"/>
        </w:rPr>
        <w:t> 092 582,83</w:t>
      </w:r>
      <w:r w:rsidRPr="009700A6">
        <w:rPr>
          <w:rFonts w:ascii="Arial" w:hAnsi="Arial" w:cs="Arial"/>
          <w:sz w:val="22"/>
          <w:szCs w:val="22"/>
        </w:rPr>
        <w:t xml:space="preserve">  </w:t>
      </w:r>
      <w:r w:rsidR="001F39C6">
        <w:rPr>
          <w:rFonts w:ascii="Arial" w:hAnsi="Arial" w:cs="Arial"/>
          <w:sz w:val="22"/>
          <w:szCs w:val="22"/>
        </w:rPr>
        <w:t>€</w:t>
      </w:r>
      <w:bookmarkStart w:id="0" w:name="_GoBack"/>
      <w:bookmarkEnd w:id="0"/>
      <w:r w:rsidRPr="009700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(v roku 201</w:t>
      </w:r>
      <w:r w:rsidR="001F39C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to bolo </w:t>
      </w:r>
      <w:r w:rsidR="001F39C6">
        <w:rPr>
          <w:rFonts w:ascii="Arial" w:hAnsi="Arial" w:cs="Arial"/>
          <w:sz w:val="22"/>
          <w:szCs w:val="22"/>
        </w:rPr>
        <w:t>1 142 782,88</w:t>
      </w:r>
      <w:r>
        <w:rPr>
          <w:rFonts w:ascii="Arial" w:hAnsi="Arial" w:cs="Arial"/>
          <w:sz w:val="16"/>
          <w:szCs w:val="16"/>
        </w:rPr>
        <w:t xml:space="preserve"> </w:t>
      </w:r>
      <w:r w:rsidR="001F39C6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).</w:t>
      </w:r>
    </w:p>
    <w:p w:rsidR="00AB5F81" w:rsidRPr="00171CBE" w:rsidRDefault="00AB5F81" w:rsidP="00266B1D">
      <w:pPr>
        <w:pStyle w:val="odstavec"/>
      </w:pPr>
    </w:p>
    <w:p w:rsidR="00AB5F81" w:rsidRPr="00171CBE" w:rsidRDefault="004B1C94" w:rsidP="00266B1D">
      <w:pPr>
        <w:pStyle w:val="odstavec"/>
      </w:pPr>
      <w:r>
        <w:t>Po 31. decembri 201</w:t>
      </w:r>
      <w:r w:rsidR="00BF6B50">
        <w:t>8</w:t>
      </w:r>
      <w:r w:rsidR="00AB5F81" w:rsidRPr="00171CBE">
        <w:t xml:space="preserve"> nenastali také udalosti, ktoré by si vyžadovali zverejnenie alebo vykázanie v konsolidovan</w:t>
      </w:r>
      <w:r>
        <w:t>ej účtovnej závierke za rok 201</w:t>
      </w:r>
      <w:r w:rsidR="00BF6B50">
        <w:t>8</w:t>
      </w:r>
      <w:r w:rsidR="00AB5F81" w:rsidRPr="00171CBE">
        <w:t>.</w:t>
      </w:r>
    </w:p>
    <w:p w:rsidR="00AB5F81" w:rsidRPr="00171CBE" w:rsidRDefault="00AB5F81" w:rsidP="00266B1D">
      <w:pPr>
        <w:pStyle w:val="odstavec"/>
      </w:pPr>
    </w:p>
    <w:p w:rsidR="00AB5F81" w:rsidRPr="00266B1D" w:rsidRDefault="00AB5F81" w:rsidP="00266B1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AB5F81" w:rsidRPr="00266B1D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C05" w:rsidRDefault="000E4C05">
      <w:r>
        <w:separator/>
      </w:r>
    </w:p>
  </w:endnote>
  <w:endnote w:type="continuationSeparator" w:id="0">
    <w:p w:rsidR="000E4C05" w:rsidRDefault="000E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F81" w:rsidRDefault="00AB5F81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F39C6">
      <w:rPr>
        <w:rStyle w:val="slostrany"/>
        <w:noProof/>
      </w:rPr>
      <w:t>3</w:t>
    </w:r>
    <w:r>
      <w:rPr>
        <w:rStyle w:val="slostrany"/>
      </w:rPr>
      <w:fldChar w:fldCharType="end"/>
    </w:r>
  </w:p>
  <w:p w:rsidR="00AB5F81" w:rsidRDefault="00AB5F81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C05" w:rsidRDefault="000E4C05">
      <w:r>
        <w:separator/>
      </w:r>
    </w:p>
  </w:footnote>
  <w:footnote w:type="continuationSeparator" w:id="0">
    <w:p w:rsidR="000E4C05" w:rsidRDefault="000E4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cs="Wingdings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A748B4"/>
    <w:multiLevelType w:val="hybridMultilevel"/>
    <w:tmpl w:val="B69AB208"/>
    <w:lvl w:ilvl="0" w:tplc="A920AA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E43C92"/>
    <w:multiLevelType w:val="hybridMultilevel"/>
    <w:tmpl w:val="83721AB2"/>
    <w:lvl w:ilvl="0" w:tplc="041B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3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D2692A"/>
    <w:multiLevelType w:val="hybridMultilevel"/>
    <w:tmpl w:val="5E56689E"/>
    <w:lvl w:ilvl="0" w:tplc="02B0934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0"/>
  </w:num>
  <w:num w:numId="2">
    <w:abstractNumId w:val="35"/>
  </w:num>
  <w:num w:numId="3">
    <w:abstractNumId w:val="38"/>
  </w:num>
  <w:num w:numId="4">
    <w:abstractNumId w:val="10"/>
  </w:num>
  <w:num w:numId="5">
    <w:abstractNumId w:val="39"/>
  </w:num>
  <w:num w:numId="6">
    <w:abstractNumId w:val="41"/>
  </w:num>
  <w:num w:numId="7">
    <w:abstractNumId w:val="28"/>
  </w:num>
  <w:num w:numId="8">
    <w:abstractNumId w:val="34"/>
  </w:num>
  <w:num w:numId="9">
    <w:abstractNumId w:val="16"/>
  </w:num>
  <w:num w:numId="10">
    <w:abstractNumId w:val="29"/>
  </w:num>
  <w:num w:numId="11">
    <w:abstractNumId w:val="7"/>
  </w:num>
  <w:num w:numId="12">
    <w:abstractNumId w:val="27"/>
  </w:num>
  <w:num w:numId="13">
    <w:abstractNumId w:val="43"/>
  </w:num>
  <w:num w:numId="14">
    <w:abstractNumId w:val="21"/>
  </w:num>
  <w:num w:numId="15">
    <w:abstractNumId w:val="22"/>
  </w:num>
  <w:num w:numId="16">
    <w:abstractNumId w:val="14"/>
  </w:num>
  <w:num w:numId="17">
    <w:abstractNumId w:val="36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30"/>
  </w:num>
  <w:num w:numId="24">
    <w:abstractNumId w:val="32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3"/>
  </w:num>
  <w:num w:numId="30">
    <w:abstractNumId w:val="19"/>
  </w:num>
  <w:num w:numId="31">
    <w:abstractNumId w:val="0"/>
  </w:num>
  <w:num w:numId="32">
    <w:abstractNumId w:val="46"/>
  </w:num>
  <w:num w:numId="33">
    <w:abstractNumId w:val="17"/>
  </w:num>
  <w:num w:numId="34">
    <w:abstractNumId w:val="25"/>
  </w:num>
  <w:num w:numId="35">
    <w:abstractNumId w:val="26"/>
  </w:num>
  <w:num w:numId="36">
    <w:abstractNumId w:val="42"/>
  </w:num>
  <w:num w:numId="37">
    <w:abstractNumId w:val="2"/>
  </w:num>
  <w:num w:numId="38">
    <w:abstractNumId w:val="12"/>
  </w:num>
  <w:num w:numId="39">
    <w:abstractNumId w:val="3"/>
  </w:num>
  <w:num w:numId="40">
    <w:abstractNumId w:val="47"/>
  </w:num>
  <w:num w:numId="41">
    <w:abstractNumId w:val="11"/>
  </w:num>
  <w:num w:numId="42">
    <w:abstractNumId w:val="44"/>
  </w:num>
  <w:num w:numId="43">
    <w:abstractNumId w:val="9"/>
  </w:num>
  <w:num w:numId="44">
    <w:abstractNumId w:val="1"/>
  </w:num>
  <w:num w:numId="45">
    <w:abstractNumId w:val="31"/>
  </w:num>
  <w:num w:numId="46">
    <w:abstractNumId w:val="37"/>
  </w:num>
  <w:num w:numId="47">
    <w:abstractNumId w:val="24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946"/>
    <w:rsid w:val="00001515"/>
    <w:rsid w:val="00002D6C"/>
    <w:rsid w:val="0000311D"/>
    <w:rsid w:val="00004C74"/>
    <w:rsid w:val="000053CD"/>
    <w:rsid w:val="00005521"/>
    <w:rsid w:val="000117CC"/>
    <w:rsid w:val="00011C00"/>
    <w:rsid w:val="000124A2"/>
    <w:rsid w:val="00014499"/>
    <w:rsid w:val="0002081F"/>
    <w:rsid w:val="0002268A"/>
    <w:rsid w:val="000227FA"/>
    <w:rsid w:val="00022BB0"/>
    <w:rsid w:val="00022D0D"/>
    <w:rsid w:val="000254B6"/>
    <w:rsid w:val="000256B8"/>
    <w:rsid w:val="00026FBD"/>
    <w:rsid w:val="0003051E"/>
    <w:rsid w:val="000326C1"/>
    <w:rsid w:val="00032EEA"/>
    <w:rsid w:val="000344AB"/>
    <w:rsid w:val="000425B7"/>
    <w:rsid w:val="0004368D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6F45"/>
    <w:rsid w:val="00073181"/>
    <w:rsid w:val="00084E0C"/>
    <w:rsid w:val="000857D5"/>
    <w:rsid w:val="0008765A"/>
    <w:rsid w:val="0009085C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5FC0"/>
    <w:rsid w:val="000D7785"/>
    <w:rsid w:val="000E0B80"/>
    <w:rsid w:val="000E1AB7"/>
    <w:rsid w:val="000E4A24"/>
    <w:rsid w:val="000E4C05"/>
    <w:rsid w:val="000E5F62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014"/>
    <w:rsid w:val="00125D41"/>
    <w:rsid w:val="00127D4E"/>
    <w:rsid w:val="00130425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D5B"/>
    <w:rsid w:val="00155237"/>
    <w:rsid w:val="001578AB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70501"/>
    <w:rsid w:val="001705EA"/>
    <w:rsid w:val="001709BA"/>
    <w:rsid w:val="00171CBE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39C6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2045"/>
    <w:rsid w:val="00226FB5"/>
    <w:rsid w:val="00227249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6B1D"/>
    <w:rsid w:val="00267A10"/>
    <w:rsid w:val="002721C8"/>
    <w:rsid w:val="00273D60"/>
    <w:rsid w:val="00276769"/>
    <w:rsid w:val="00276E11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5884"/>
    <w:rsid w:val="002A6743"/>
    <w:rsid w:val="002B1CD1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2CD3"/>
    <w:rsid w:val="002F6C41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2E8B"/>
    <w:rsid w:val="003E3565"/>
    <w:rsid w:val="003E3641"/>
    <w:rsid w:val="003E3951"/>
    <w:rsid w:val="003E6DDE"/>
    <w:rsid w:val="003F1D27"/>
    <w:rsid w:val="003F37E9"/>
    <w:rsid w:val="00400F4F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4E47"/>
    <w:rsid w:val="00456E91"/>
    <w:rsid w:val="00461AFE"/>
    <w:rsid w:val="00464ACE"/>
    <w:rsid w:val="00464D36"/>
    <w:rsid w:val="00467E76"/>
    <w:rsid w:val="00471206"/>
    <w:rsid w:val="00471365"/>
    <w:rsid w:val="00474010"/>
    <w:rsid w:val="004760F2"/>
    <w:rsid w:val="004774D5"/>
    <w:rsid w:val="00480557"/>
    <w:rsid w:val="00480D40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2FDF"/>
    <w:rsid w:val="004A3C23"/>
    <w:rsid w:val="004A7847"/>
    <w:rsid w:val="004A7FE9"/>
    <w:rsid w:val="004B0B7D"/>
    <w:rsid w:val="004B1C94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D536B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308BA"/>
    <w:rsid w:val="005346E4"/>
    <w:rsid w:val="00534960"/>
    <w:rsid w:val="0053507A"/>
    <w:rsid w:val="00540047"/>
    <w:rsid w:val="00541A0E"/>
    <w:rsid w:val="0054236F"/>
    <w:rsid w:val="0054497F"/>
    <w:rsid w:val="00546686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2117"/>
    <w:rsid w:val="00593A92"/>
    <w:rsid w:val="00594770"/>
    <w:rsid w:val="00595034"/>
    <w:rsid w:val="00596449"/>
    <w:rsid w:val="005A03BA"/>
    <w:rsid w:val="005A1345"/>
    <w:rsid w:val="005A2A35"/>
    <w:rsid w:val="005A4B99"/>
    <w:rsid w:val="005A610F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D1B0C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0861"/>
    <w:rsid w:val="006617F2"/>
    <w:rsid w:val="00671BD2"/>
    <w:rsid w:val="00672250"/>
    <w:rsid w:val="006753AF"/>
    <w:rsid w:val="006779A5"/>
    <w:rsid w:val="006807C7"/>
    <w:rsid w:val="00684C3E"/>
    <w:rsid w:val="00686C1A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6F67"/>
    <w:rsid w:val="006E0096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5B5"/>
    <w:rsid w:val="00710961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47254"/>
    <w:rsid w:val="00754364"/>
    <w:rsid w:val="0075460E"/>
    <w:rsid w:val="007600DC"/>
    <w:rsid w:val="0076024E"/>
    <w:rsid w:val="00760897"/>
    <w:rsid w:val="00761610"/>
    <w:rsid w:val="0076235B"/>
    <w:rsid w:val="00762C39"/>
    <w:rsid w:val="007633EE"/>
    <w:rsid w:val="00765E81"/>
    <w:rsid w:val="0076654E"/>
    <w:rsid w:val="00766641"/>
    <w:rsid w:val="0076749E"/>
    <w:rsid w:val="0077227C"/>
    <w:rsid w:val="007758DC"/>
    <w:rsid w:val="00783B4F"/>
    <w:rsid w:val="007849FD"/>
    <w:rsid w:val="007858CC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C5BC9"/>
    <w:rsid w:val="007C6223"/>
    <w:rsid w:val="007D03BC"/>
    <w:rsid w:val="007D21C8"/>
    <w:rsid w:val="007D21D5"/>
    <w:rsid w:val="007D39F1"/>
    <w:rsid w:val="007D433B"/>
    <w:rsid w:val="007D741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671BA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0A6"/>
    <w:rsid w:val="00970DD0"/>
    <w:rsid w:val="00976318"/>
    <w:rsid w:val="00976B8C"/>
    <w:rsid w:val="00976EFB"/>
    <w:rsid w:val="009809A2"/>
    <w:rsid w:val="00980AB2"/>
    <w:rsid w:val="00982482"/>
    <w:rsid w:val="00982BEC"/>
    <w:rsid w:val="009836BC"/>
    <w:rsid w:val="00985024"/>
    <w:rsid w:val="009877DD"/>
    <w:rsid w:val="00991256"/>
    <w:rsid w:val="00992772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66E0"/>
    <w:rsid w:val="009E66EE"/>
    <w:rsid w:val="009E75A2"/>
    <w:rsid w:val="009F0666"/>
    <w:rsid w:val="009F0B62"/>
    <w:rsid w:val="009F0C1A"/>
    <w:rsid w:val="009F105B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1738B"/>
    <w:rsid w:val="00A20245"/>
    <w:rsid w:val="00A21775"/>
    <w:rsid w:val="00A235B5"/>
    <w:rsid w:val="00A24735"/>
    <w:rsid w:val="00A25AAE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C10"/>
    <w:rsid w:val="00AB0DD9"/>
    <w:rsid w:val="00AB3B16"/>
    <w:rsid w:val="00AB54CA"/>
    <w:rsid w:val="00AB5F81"/>
    <w:rsid w:val="00AB66E9"/>
    <w:rsid w:val="00AC1B28"/>
    <w:rsid w:val="00AC3183"/>
    <w:rsid w:val="00AD14C6"/>
    <w:rsid w:val="00AD1C46"/>
    <w:rsid w:val="00AD2212"/>
    <w:rsid w:val="00AD3B7F"/>
    <w:rsid w:val="00AD547B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31CD"/>
    <w:rsid w:val="00B07173"/>
    <w:rsid w:val="00B117F1"/>
    <w:rsid w:val="00B120E5"/>
    <w:rsid w:val="00B1511B"/>
    <w:rsid w:val="00B17B7E"/>
    <w:rsid w:val="00B20C9B"/>
    <w:rsid w:val="00B21289"/>
    <w:rsid w:val="00B347BD"/>
    <w:rsid w:val="00B4641B"/>
    <w:rsid w:val="00B469FB"/>
    <w:rsid w:val="00B5245E"/>
    <w:rsid w:val="00B53439"/>
    <w:rsid w:val="00B56DD7"/>
    <w:rsid w:val="00B57046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069"/>
    <w:rsid w:val="00BA49DA"/>
    <w:rsid w:val="00BA6488"/>
    <w:rsid w:val="00BB1890"/>
    <w:rsid w:val="00BB3171"/>
    <w:rsid w:val="00BB6A58"/>
    <w:rsid w:val="00BC0562"/>
    <w:rsid w:val="00BC0B56"/>
    <w:rsid w:val="00BC0C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6B50"/>
    <w:rsid w:val="00BF71F6"/>
    <w:rsid w:val="00C013C4"/>
    <w:rsid w:val="00C015F7"/>
    <w:rsid w:val="00C039B9"/>
    <w:rsid w:val="00C03B0A"/>
    <w:rsid w:val="00C0439A"/>
    <w:rsid w:val="00C044B3"/>
    <w:rsid w:val="00C04D62"/>
    <w:rsid w:val="00C067CC"/>
    <w:rsid w:val="00C122A6"/>
    <w:rsid w:val="00C15453"/>
    <w:rsid w:val="00C21DB8"/>
    <w:rsid w:val="00C2415A"/>
    <w:rsid w:val="00C31131"/>
    <w:rsid w:val="00C3597B"/>
    <w:rsid w:val="00C3696C"/>
    <w:rsid w:val="00C37066"/>
    <w:rsid w:val="00C373A9"/>
    <w:rsid w:val="00C377FC"/>
    <w:rsid w:val="00C37E17"/>
    <w:rsid w:val="00C4528D"/>
    <w:rsid w:val="00C45A13"/>
    <w:rsid w:val="00C51756"/>
    <w:rsid w:val="00C54459"/>
    <w:rsid w:val="00C5685E"/>
    <w:rsid w:val="00C609FB"/>
    <w:rsid w:val="00C60E48"/>
    <w:rsid w:val="00C6279C"/>
    <w:rsid w:val="00C654F4"/>
    <w:rsid w:val="00C66EF2"/>
    <w:rsid w:val="00C67A40"/>
    <w:rsid w:val="00C71CEF"/>
    <w:rsid w:val="00C723D8"/>
    <w:rsid w:val="00C764E7"/>
    <w:rsid w:val="00C82159"/>
    <w:rsid w:val="00C82316"/>
    <w:rsid w:val="00C828B0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0392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7F88"/>
    <w:rsid w:val="00D60465"/>
    <w:rsid w:val="00D62B0D"/>
    <w:rsid w:val="00D6313A"/>
    <w:rsid w:val="00D6547B"/>
    <w:rsid w:val="00D65F31"/>
    <w:rsid w:val="00D660E7"/>
    <w:rsid w:val="00D72C85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651E"/>
    <w:rsid w:val="00DB6FD2"/>
    <w:rsid w:val="00DC3A11"/>
    <w:rsid w:val="00DD1560"/>
    <w:rsid w:val="00DD2BE0"/>
    <w:rsid w:val="00DD2C6D"/>
    <w:rsid w:val="00DD3327"/>
    <w:rsid w:val="00DD4281"/>
    <w:rsid w:val="00DD66AC"/>
    <w:rsid w:val="00DE2E66"/>
    <w:rsid w:val="00DE43C2"/>
    <w:rsid w:val="00DE59D4"/>
    <w:rsid w:val="00DE71EA"/>
    <w:rsid w:val="00DF16A3"/>
    <w:rsid w:val="00DF4343"/>
    <w:rsid w:val="00E017B6"/>
    <w:rsid w:val="00E04EB5"/>
    <w:rsid w:val="00E06520"/>
    <w:rsid w:val="00E06A1C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186"/>
    <w:rsid w:val="00E605B8"/>
    <w:rsid w:val="00E62039"/>
    <w:rsid w:val="00E62164"/>
    <w:rsid w:val="00E622EC"/>
    <w:rsid w:val="00E63AAB"/>
    <w:rsid w:val="00E63FD4"/>
    <w:rsid w:val="00E64B9F"/>
    <w:rsid w:val="00E64DC9"/>
    <w:rsid w:val="00E65C63"/>
    <w:rsid w:val="00E667D7"/>
    <w:rsid w:val="00E72410"/>
    <w:rsid w:val="00E73647"/>
    <w:rsid w:val="00E73CDF"/>
    <w:rsid w:val="00E75908"/>
    <w:rsid w:val="00E763EC"/>
    <w:rsid w:val="00E82787"/>
    <w:rsid w:val="00E84016"/>
    <w:rsid w:val="00E84C34"/>
    <w:rsid w:val="00E85C5F"/>
    <w:rsid w:val="00E919FC"/>
    <w:rsid w:val="00E91F16"/>
    <w:rsid w:val="00E928C5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738F"/>
    <w:rsid w:val="00ED09B0"/>
    <w:rsid w:val="00ED14C3"/>
    <w:rsid w:val="00EE0EAF"/>
    <w:rsid w:val="00EE4A62"/>
    <w:rsid w:val="00EE7690"/>
    <w:rsid w:val="00EF0A8B"/>
    <w:rsid w:val="00EF28D6"/>
    <w:rsid w:val="00EF314E"/>
    <w:rsid w:val="00EF3ED0"/>
    <w:rsid w:val="00EF5452"/>
    <w:rsid w:val="00F056D0"/>
    <w:rsid w:val="00F06AD3"/>
    <w:rsid w:val="00F06F4D"/>
    <w:rsid w:val="00F07262"/>
    <w:rsid w:val="00F07BA7"/>
    <w:rsid w:val="00F10C16"/>
    <w:rsid w:val="00F132AA"/>
    <w:rsid w:val="00F154F8"/>
    <w:rsid w:val="00F17CA1"/>
    <w:rsid w:val="00F17EDB"/>
    <w:rsid w:val="00F211C7"/>
    <w:rsid w:val="00F22413"/>
    <w:rsid w:val="00F229A2"/>
    <w:rsid w:val="00F22BC0"/>
    <w:rsid w:val="00F25BED"/>
    <w:rsid w:val="00F27A1A"/>
    <w:rsid w:val="00F312D4"/>
    <w:rsid w:val="00F33BDC"/>
    <w:rsid w:val="00F34A7F"/>
    <w:rsid w:val="00F35032"/>
    <w:rsid w:val="00F37249"/>
    <w:rsid w:val="00F40BBB"/>
    <w:rsid w:val="00F40F12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2A8F"/>
    <w:rsid w:val="00F93CFC"/>
    <w:rsid w:val="00F95813"/>
    <w:rsid w:val="00F96101"/>
    <w:rsid w:val="00FB24A0"/>
    <w:rsid w:val="00FB259E"/>
    <w:rsid w:val="00FB4F88"/>
    <w:rsid w:val="00FB77BB"/>
    <w:rsid w:val="00FC1E7B"/>
    <w:rsid w:val="00FC3946"/>
    <w:rsid w:val="00FC3B2F"/>
    <w:rsid w:val="00FC3F70"/>
    <w:rsid w:val="00FC558D"/>
    <w:rsid w:val="00FC5672"/>
    <w:rsid w:val="00FC62A2"/>
    <w:rsid w:val="00FC6367"/>
    <w:rsid w:val="00FC641B"/>
    <w:rsid w:val="00FD13FE"/>
    <w:rsid w:val="00FD21A5"/>
    <w:rsid w:val="00FD3FC2"/>
    <w:rsid w:val="00FD7456"/>
    <w:rsid w:val="00FE0584"/>
    <w:rsid w:val="00FE244E"/>
    <w:rsid w:val="00FE289D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F6A856-CC18-4400-B37F-4F506160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link w:val="Zkladntext"/>
    <w:uiPriority w:val="99"/>
    <w:semiHidden/>
    <w:locked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B1511B"/>
    <w:rPr>
      <w:sz w:val="20"/>
      <w:szCs w:val="20"/>
    </w:rPr>
  </w:style>
  <w:style w:type="character" w:styleId="Siln">
    <w:name w:val="Strong"/>
    <w:uiPriority w:val="99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uiPriority w:val="99"/>
    <w:rsid w:val="00266B1D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Tabulka">
    <w:name w:val="Tabulka"/>
    <w:basedOn w:val="Normlny"/>
    <w:uiPriority w:val="99"/>
    <w:rsid w:val="00266B1D"/>
    <w:rPr>
      <w:color w:val="000000"/>
      <w:sz w:val="18"/>
      <w:szCs w:val="18"/>
      <w:lang w:eastAsia="en-US"/>
    </w:rPr>
  </w:style>
  <w:style w:type="paragraph" w:customStyle="1" w:styleId="Default">
    <w:name w:val="Default"/>
    <w:uiPriority w:val="99"/>
    <w:rsid w:val="00266B1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02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202027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027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Owner</cp:lastModifiedBy>
  <cp:revision>16</cp:revision>
  <cp:lastPrinted>2019-06-06T12:11:00Z</cp:lastPrinted>
  <dcterms:created xsi:type="dcterms:W3CDTF">2014-06-08T23:36:00Z</dcterms:created>
  <dcterms:modified xsi:type="dcterms:W3CDTF">2019-06-06T12:33:00Z</dcterms:modified>
</cp:coreProperties>
</file>