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4FD" w:rsidRPr="000B082D" w:rsidRDefault="001414FD" w:rsidP="001414F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>Poznámky</w:t>
      </w:r>
      <w:r w:rsidR="00FC352F">
        <w:rPr>
          <w:rFonts w:ascii="Arial" w:hAnsi="Arial" w:cs="Arial"/>
          <w:b/>
          <w:bCs/>
          <w:sz w:val="24"/>
          <w:szCs w:val="24"/>
        </w:rPr>
        <w:t xml:space="preserve"> k 31.12.</w:t>
      </w:r>
      <w:r w:rsidR="00283B56">
        <w:rPr>
          <w:rFonts w:ascii="Arial" w:hAnsi="Arial" w:cs="Arial"/>
          <w:b/>
          <w:bCs/>
          <w:sz w:val="24"/>
          <w:szCs w:val="24"/>
        </w:rPr>
        <w:t>201</w:t>
      </w:r>
      <w:r w:rsidR="004F131E">
        <w:rPr>
          <w:rFonts w:ascii="Arial" w:hAnsi="Arial" w:cs="Arial"/>
          <w:b/>
          <w:bCs/>
          <w:sz w:val="24"/>
          <w:szCs w:val="24"/>
        </w:rPr>
        <w:t>8</w:t>
      </w:r>
    </w:p>
    <w:p w:rsidR="001414FD" w:rsidRPr="000B082D" w:rsidRDefault="001414FD" w:rsidP="001414F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>ako súčasť konsolidovanej účtovnej závierky</w:t>
      </w:r>
    </w:p>
    <w:p w:rsidR="001414FD" w:rsidRPr="000B082D" w:rsidRDefault="001414FD" w:rsidP="001414F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 xml:space="preserve">účtovnej jednotky verejnej správy </w:t>
      </w:r>
    </w:p>
    <w:p w:rsidR="001414FD" w:rsidRPr="00BA2FD3" w:rsidRDefault="00A24D0D" w:rsidP="001414F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i/>
          <w:sz w:val="24"/>
          <w:szCs w:val="24"/>
        </w:rPr>
        <w:t xml:space="preserve">Obce </w:t>
      </w:r>
      <w:r w:rsidR="004F131E">
        <w:rPr>
          <w:rFonts w:ascii="Arial" w:hAnsi="Arial" w:cs="Arial"/>
          <w:b/>
          <w:bCs/>
          <w:i/>
          <w:sz w:val="24"/>
          <w:szCs w:val="24"/>
        </w:rPr>
        <w:t>Šúrovce</w:t>
      </w:r>
    </w:p>
    <w:p w:rsidR="000763F3" w:rsidRDefault="000763F3" w:rsidP="000763F3">
      <w:pPr>
        <w:jc w:val="center"/>
        <w:rPr>
          <w:rFonts w:ascii="Arial" w:hAnsi="Arial" w:cs="Arial"/>
          <w:b/>
          <w:sz w:val="24"/>
          <w:szCs w:val="24"/>
        </w:rPr>
      </w:pPr>
    </w:p>
    <w:p w:rsidR="001414FD" w:rsidRPr="000B082D" w:rsidRDefault="001414FD" w:rsidP="000763F3">
      <w:pPr>
        <w:jc w:val="center"/>
        <w:rPr>
          <w:rFonts w:ascii="Arial" w:hAnsi="Arial" w:cs="Arial"/>
          <w:b/>
          <w:sz w:val="24"/>
          <w:szCs w:val="24"/>
        </w:rPr>
      </w:pPr>
      <w:r w:rsidRPr="000B082D">
        <w:rPr>
          <w:rFonts w:ascii="Arial" w:hAnsi="Arial" w:cs="Arial"/>
          <w:b/>
          <w:sz w:val="24"/>
          <w:szCs w:val="24"/>
        </w:rPr>
        <w:t>Čl. I</w:t>
      </w:r>
    </w:p>
    <w:p w:rsidR="001414FD" w:rsidRPr="000B082D" w:rsidRDefault="001414FD" w:rsidP="000763F3">
      <w:pPr>
        <w:jc w:val="center"/>
        <w:rPr>
          <w:rFonts w:ascii="Arial" w:hAnsi="Arial" w:cs="Arial"/>
          <w:b/>
          <w:sz w:val="24"/>
          <w:szCs w:val="24"/>
        </w:rPr>
      </w:pPr>
      <w:r w:rsidRPr="000B082D">
        <w:rPr>
          <w:rFonts w:ascii="Arial" w:hAnsi="Arial" w:cs="Arial"/>
          <w:b/>
          <w:sz w:val="24"/>
          <w:szCs w:val="24"/>
        </w:rPr>
        <w:t>Všeobecné údaje</w:t>
      </w:r>
    </w:p>
    <w:p w:rsidR="001414FD" w:rsidRPr="000B082D" w:rsidRDefault="001414FD" w:rsidP="001414F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414FD" w:rsidRPr="000B082D" w:rsidRDefault="001414FD" w:rsidP="001414FD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>Identifikačné údaje o  konsolidujúcej účtovnej jednotke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42"/>
      </w:tblGrid>
      <w:tr w:rsidR="001414FD" w:rsidRPr="000B082D" w:rsidTr="00C112E4">
        <w:tc>
          <w:tcPr>
            <w:tcW w:w="4781" w:type="dxa"/>
            <w:vAlign w:val="center"/>
          </w:tcPr>
          <w:p w:rsidR="001414FD" w:rsidRPr="000B082D" w:rsidRDefault="001414FD" w:rsidP="002403C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5142" w:type="dxa"/>
          </w:tcPr>
          <w:p w:rsidR="001414FD" w:rsidRPr="00BA2FD3" w:rsidRDefault="00834F8D" w:rsidP="008B4BC6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Obec </w:t>
            </w:r>
            <w:r w:rsidR="004F131E">
              <w:rPr>
                <w:rFonts w:ascii="Arial" w:hAnsi="Arial" w:cs="Arial"/>
                <w:i/>
                <w:sz w:val="24"/>
                <w:szCs w:val="24"/>
              </w:rPr>
              <w:t>Šúrovce</w:t>
            </w:r>
          </w:p>
        </w:tc>
      </w:tr>
      <w:tr w:rsidR="001414FD" w:rsidRPr="000B082D" w:rsidTr="00C112E4">
        <w:tc>
          <w:tcPr>
            <w:tcW w:w="4781" w:type="dxa"/>
            <w:vAlign w:val="center"/>
          </w:tcPr>
          <w:p w:rsidR="001414FD" w:rsidRPr="000B082D" w:rsidRDefault="001414FD" w:rsidP="002403C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5142" w:type="dxa"/>
          </w:tcPr>
          <w:p w:rsidR="001414FD" w:rsidRPr="00BA2FD3" w:rsidRDefault="004F131E" w:rsidP="002403CD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Nová 5, 919 25 Šúrovce</w:t>
            </w:r>
          </w:p>
        </w:tc>
      </w:tr>
      <w:tr w:rsidR="001414FD" w:rsidRPr="000B082D" w:rsidTr="00C112E4">
        <w:tc>
          <w:tcPr>
            <w:tcW w:w="4781" w:type="dxa"/>
            <w:vAlign w:val="center"/>
          </w:tcPr>
          <w:p w:rsidR="001414FD" w:rsidRPr="000B082D" w:rsidRDefault="001414FD" w:rsidP="002403C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IČO konsolidujúcej účtovnej jednotky</w:t>
            </w:r>
          </w:p>
        </w:tc>
        <w:tc>
          <w:tcPr>
            <w:tcW w:w="5142" w:type="dxa"/>
          </w:tcPr>
          <w:p w:rsidR="001414FD" w:rsidRPr="00BA2FD3" w:rsidRDefault="00834F8D" w:rsidP="002403CD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00</w:t>
            </w:r>
            <w:r w:rsidR="004F131E">
              <w:rPr>
                <w:rFonts w:ascii="Arial" w:hAnsi="Arial" w:cs="Arial"/>
                <w:i/>
                <w:sz w:val="24"/>
                <w:szCs w:val="24"/>
              </w:rPr>
              <w:t>313068</w:t>
            </w:r>
          </w:p>
        </w:tc>
      </w:tr>
      <w:tr w:rsidR="001414FD" w:rsidRPr="000B082D" w:rsidTr="00C112E4">
        <w:tc>
          <w:tcPr>
            <w:tcW w:w="4781" w:type="dxa"/>
            <w:vAlign w:val="center"/>
          </w:tcPr>
          <w:p w:rsidR="001414FD" w:rsidRPr="000B082D" w:rsidRDefault="001414FD" w:rsidP="002403C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142" w:type="dxa"/>
          </w:tcPr>
          <w:p w:rsidR="001414FD" w:rsidRPr="00BA2FD3" w:rsidRDefault="00BD03F7" w:rsidP="00834F8D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01.07.19</w:t>
            </w:r>
            <w:r w:rsidR="004F131E">
              <w:rPr>
                <w:rFonts w:ascii="Arial" w:hAnsi="Arial" w:cs="Arial"/>
                <w:i/>
                <w:sz w:val="24"/>
                <w:szCs w:val="24"/>
              </w:rPr>
              <w:t>73</w:t>
            </w:r>
          </w:p>
        </w:tc>
      </w:tr>
    </w:tbl>
    <w:p w:rsidR="001414FD" w:rsidRDefault="001414FD" w:rsidP="001414FD">
      <w:pPr>
        <w:pStyle w:val="odstavec"/>
        <w:rPr>
          <w:rFonts w:ascii="Arial" w:hAnsi="Arial" w:cs="Arial"/>
          <w:sz w:val="16"/>
          <w:szCs w:val="16"/>
        </w:rPr>
      </w:pPr>
    </w:p>
    <w:p w:rsidR="001414FD" w:rsidRDefault="001414FD" w:rsidP="00A24D0D">
      <w:pPr>
        <w:spacing w:line="276" w:lineRule="auto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 xml:space="preserve">Identifikačné údaje o konsolidovaných  účtovných  jednotkách </w:t>
      </w:r>
    </w:p>
    <w:tbl>
      <w:tblPr>
        <w:tblStyle w:val="Mriekatabuky"/>
        <w:tblW w:w="10031" w:type="dxa"/>
        <w:tblLook w:val="04A0" w:firstRow="1" w:lastRow="0" w:firstColumn="1" w:lastColumn="0" w:noHBand="0" w:noVBand="1"/>
      </w:tblPr>
      <w:tblGrid>
        <w:gridCol w:w="3070"/>
        <w:gridCol w:w="2850"/>
        <w:gridCol w:w="1418"/>
        <w:gridCol w:w="2693"/>
      </w:tblGrid>
      <w:tr w:rsidR="00834F8D" w:rsidTr="00834F8D">
        <w:tc>
          <w:tcPr>
            <w:tcW w:w="3070" w:type="dxa"/>
          </w:tcPr>
          <w:p w:rsidR="00834F8D" w:rsidRDefault="00834F8D" w:rsidP="00A24D0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Obchodné meno</w:t>
            </w:r>
          </w:p>
        </w:tc>
        <w:tc>
          <w:tcPr>
            <w:tcW w:w="2850" w:type="dxa"/>
          </w:tcPr>
          <w:p w:rsidR="00834F8D" w:rsidRDefault="00834F8D" w:rsidP="00A24D0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Sídlo</w:t>
            </w:r>
          </w:p>
        </w:tc>
        <w:tc>
          <w:tcPr>
            <w:tcW w:w="1418" w:type="dxa"/>
          </w:tcPr>
          <w:p w:rsidR="00834F8D" w:rsidRDefault="00834F8D" w:rsidP="00A24D0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Podiel na ZI</w:t>
            </w:r>
          </w:p>
        </w:tc>
        <w:tc>
          <w:tcPr>
            <w:tcW w:w="2693" w:type="dxa"/>
          </w:tcPr>
          <w:p w:rsidR="00834F8D" w:rsidRDefault="00834F8D" w:rsidP="00A24D0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Iný spôsob ovládania</w:t>
            </w:r>
          </w:p>
        </w:tc>
      </w:tr>
      <w:tr w:rsidR="00834F8D" w:rsidRPr="00834F8D" w:rsidTr="00834F8D">
        <w:tc>
          <w:tcPr>
            <w:tcW w:w="3070" w:type="dxa"/>
            <w:vAlign w:val="center"/>
          </w:tcPr>
          <w:p w:rsidR="00834F8D" w:rsidRPr="00834F8D" w:rsidRDefault="00834F8D" w:rsidP="00A24D0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Základná škola</w:t>
            </w:r>
            <w:r w:rsidR="000763F3">
              <w:rPr>
                <w:rFonts w:ascii="Arial" w:hAnsi="Arial" w:cs="Arial"/>
                <w:sz w:val="24"/>
                <w:szCs w:val="24"/>
              </w:rPr>
              <w:t xml:space="preserve"> s materskou školou</w:t>
            </w:r>
            <w:r w:rsidR="004F131E">
              <w:rPr>
                <w:rFonts w:ascii="Arial" w:hAnsi="Arial" w:cs="Arial"/>
                <w:sz w:val="24"/>
                <w:szCs w:val="24"/>
              </w:rPr>
              <w:t xml:space="preserve"> Šúrovce</w:t>
            </w:r>
          </w:p>
        </w:tc>
        <w:tc>
          <w:tcPr>
            <w:tcW w:w="2850" w:type="dxa"/>
            <w:vAlign w:val="center"/>
          </w:tcPr>
          <w:p w:rsidR="00834F8D" w:rsidRPr="00834F8D" w:rsidRDefault="000763F3" w:rsidP="00A24D0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919 </w:t>
            </w:r>
            <w:r w:rsidR="004F131E">
              <w:rPr>
                <w:rFonts w:ascii="Arial" w:hAnsi="Arial" w:cs="Arial"/>
                <w:sz w:val="24"/>
                <w:szCs w:val="24"/>
              </w:rPr>
              <w:t>25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F131E">
              <w:rPr>
                <w:rFonts w:ascii="Arial" w:hAnsi="Arial" w:cs="Arial"/>
                <w:sz w:val="24"/>
                <w:szCs w:val="24"/>
              </w:rPr>
              <w:t>Šúrovce</w:t>
            </w:r>
          </w:p>
        </w:tc>
        <w:tc>
          <w:tcPr>
            <w:tcW w:w="1418" w:type="dxa"/>
            <w:vAlign w:val="center"/>
          </w:tcPr>
          <w:p w:rsidR="00834F8D" w:rsidRPr="00834F8D" w:rsidRDefault="00834F8D" w:rsidP="00A24D0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</w:tcPr>
          <w:p w:rsidR="00834F8D" w:rsidRPr="00834F8D" w:rsidRDefault="00834F8D" w:rsidP="00A24D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34F8D">
              <w:rPr>
                <w:rFonts w:ascii="Arial" w:hAnsi="Arial" w:cs="Arial"/>
                <w:sz w:val="22"/>
                <w:szCs w:val="22"/>
              </w:rPr>
              <w:t>Rozpočtová organizácia</w:t>
            </w:r>
          </w:p>
        </w:tc>
      </w:tr>
    </w:tbl>
    <w:p w:rsidR="001414FD" w:rsidRPr="000B082D" w:rsidRDefault="001414FD" w:rsidP="00A24D0D">
      <w:pPr>
        <w:spacing w:line="276" w:lineRule="auto"/>
        <w:rPr>
          <w:rFonts w:ascii="Arial" w:hAnsi="Arial" w:cs="Arial"/>
          <w:sz w:val="24"/>
          <w:szCs w:val="24"/>
        </w:rPr>
      </w:pPr>
    </w:p>
    <w:p w:rsidR="001414FD" w:rsidRPr="000B082D" w:rsidRDefault="001414FD" w:rsidP="00A24D0D">
      <w:pPr>
        <w:spacing w:line="276" w:lineRule="auto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 xml:space="preserve">Informácie o zamestnancoch konsolidovaného celku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42"/>
      </w:tblGrid>
      <w:tr w:rsidR="001414FD" w:rsidRPr="000B082D" w:rsidTr="00C112E4">
        <w:tc>
          <w:tcPr>
            <w:tcW w:w="4781" w:type="dxa"/>
            <w:vAlign w:val="center"/>
          </w:tcPr>
          <w:p w:rsidR="001414FD" w:rsidRPr="000B082D" w:rsidRDefault="001414FD" w:rsidP="00A24D0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>Priemerný počet zamestnancov  konsolidovaného celku (obce resp. VÚC) počas účtovného obdobia</w:t>
            </w:r>
          </w:p>
        </w:tc>
        <w:tc>
          <w:tcPr>
            <w:tcW w:w="5142" w:type="dxa"/>
          </w:tcPr>
          <w:p w:rsidR="001414FD" w:rsidRPr="00C02882" w:rsidRDefault="001414FD" w:rsidP="00A24D0D">
            <w:pPr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02882">
              <w:rPr>
                <w:rFonts w:ascii="Arial" w:hAnsi="Arial" w:cs="Arial"/>
                <w:i/>
                <w:sz w:val="24"/>
                <w:szCs w:val="24"/>
              </w:rPr>
              <w:t xml:space="preserve">           </w:t>
            </w:r>
          </w:p>
          <w:p w:rsidR="001414FD" w:rsidRPr="00C02882" w:rsidRDefault="001414FD" w:rsidP="00652D72">
            <w:pPr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C02882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="00FC352F" w:rsidRPr="00C02882">
              <w:rPr>
                <w:rFonts w:ascii="Arial" w:hAnsi="Arial" w:cs="Arial"/>
                <w:i/>
                <w:sz w:val="24"/>
                <w:szCs w:val="24"/>
              </w:rPr>
              <w:t xml:space="preserve">                              </w:t>
            </w:r>
            <w:r w:rsidR="004F131E">
              <w:rPr>
                <w:rFonts w:ascii="Arial" w:hAnsi="Arial" w:cs="Arial"/>
                <w:i/>
                <w:sz w:val="24"/>
                <w:szCs w:val="24"/>
              </w:rPr>
              <w:t>4</w:t>
            </w:r>
            <w:r w:rsidR="00652D72">
              <w:rPr>
                <w:rFonts w:ascii="Arial" w:hAnsi="Arial" w:cs="Arial"/>
                <w:i/>
                <w:sz w:val="24"/>
                <w:szCs w:val="24"/>
              </w:rPr>
              <w:t>6</w:t>
            </w:r>
            <w:r w:rsidR="0045785F">
              <w:rPr>
                <w:rFonts w:ascii="Arial" w:hAnsi="Arial" w:cs="Arial"/>
                <w:i/>
                <w:sz w:val="24"/>
                <w:szCs w:val="24"/>
              </w:rPr>
              <w:t>,07</w:t>
            </w:r>
          </w:p>
        </w:tc>
      </w:tr>
      <w:tr w:rsidR="001414FD" w:rsidRPr="000B082D" w:rsidTr="00C112E4">
        <w:tc>
          <w:tcPr>
            <w:tcW w:w="4781" w:type="dxa"/>
            <w:vAlign w:val="center"/>
          </w:tcPr>
          <w:p w:rsidR="001414FD" w:rsidRPr="000B082D" w:rsidRDefault="001414FD" w:rsidP="00A24D0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B082D">
              <w:rPr>
                <w:rFonts w:ascii="Arial" w:hAnsi="Arial" w:cs="Arial"/>
                <w:sz w:val="24"/>
                <w:szCs w:val="24"/>
              </w:rPr>
              <w:t xml:space="preserve"> z toho : Počet  vedúcich  zamestnancov </w:t>
            </w:r>
          </w:p>
        </w:tc>
        <w:tc>
          <w:tcPr>
            <w:tcW w:w="5142" w:type="dxa"/>
          </w:tcPr>
          <w:p w:rsidR="001414FD" w:rsidRPr="00C02882" w:rsidRDefault="001414FD" w:rsidP="002403C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02882">
              <w:rPr>
                <w:rFonts w:ascii="Arial" w:hAnsi="Arial" w:cs="Arial"/>
                <w:i/>
                <w:sz w:val="24"/>
                <w:szCs w:val="24"/>
              </w:rPr>
              <w:t xml:space="preserve">                                 </w:t>
            </w:r>
            <w:r w:rsidR="004F131E">
              <w:rPr>
                <w:rFonts w:ascii="Arial" w:hAnsi="Arial" w:cs="Arial"/>
                <w:i/>
                <w:sz w:val="24"/>
                <w:szCs w:val="24"/>
              </w:rPr>
              <w:t>6</w:t>
            </w:r>
          </w:p>
        </w:tc>
      </w:tr>
    </w:tbl>
    <w:p w:rsidR="001414FD" w:rsidRPr="000B082D" w:rsidRDefault="001414FD" w:rsidP="00A24D0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1414FD" w:rsidRPr="000B082D" w:rsidRDefault="001414FD" w:rsidP="00A24D0D">
      <w:pPr>
        <w:spacing w:line="276" w:lineRule="auto"/>
        <w:rPr>
          <w:rFonts w:ascii="Arial" w:hAnsi="Arial" w:cs="Arial"/>
          <w:b/>
          <w:i/>
          <w:sz w:val="24"/>
          <w:szCs w:val="24"/>
        </w:rPr>
      </w:pPr>
    </w:p>
    <w:p w:rsidR="001414FD" w:rsidRPr="000B082D" w:rsidRDefault="001414FD" w:rsidP="00A24D0D">
      <w:pPr>
        <w:spacing w:line="276" w:lineRule="auto"/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  <w:r w:rsidRPr="000B082D">
        <w:rPr>
          <w:rFonts w:ascii="Arial" w:hAnsi="Arial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A24D0D">
        <w:rPr>
          <w:rFonts w:ascii="Arial" w:hAnsi="Arial" w:cs="Arial"/>
          <w:b/>
          <w:sz w:val="24"/>
          <w:szCs w:val="24"/>
        </w:rPr>
        <w:t xml:space="preserve">Obce </w:t>
      </w:r>
      <w:r w:rsidR="00FC7965">
        <w:rPr>
          <w:rFonts w:ascii="Arial" w:hAnsi="Arial" w:cs="Arial"/>
          <w:b/>
          <w:sz w:val="24"/>
          <w:szCs w:val="24"/>
        </w:rPr>
        <w:t>Šúrovce</w:t>
      </w:r>
      <w:r>
        <w:rPr>
          <w:rFonts w:ascii="Arial" w:hAnsi="Arial" w:cs="Arial"/>
          <w:b/>
          <w:sz w:val="24"/>
          <w:szCs w:val="24"/>
        </w:rPr>
        <w:t>:</w:t>
      </w:r>
    </w:p>
    <w:p w:rsidR="001414FD" w:rsidRPr="000B082D" w:rsidRDefault="001414FD" w:rsidP="00A24D0D">
      <w:pPr>
        <w:spacing w:line="276" w:lineRule="auto"/>
        <w:rPr>
          <w:rFonts w:ascii="Arial" w:hAnsi="Arial" w:cs="Arial"/>
          <w:b/>
          <w:i/>
          <w:sz w:val="24"/>
          <w:szCs w:val="24"/>
        </w:rPr>
      </w:pP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0B082D">
        <w:rPr>
          <w:rFonts w:ascii="Arial" w:hAnsi="Arial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>
        <w:rPr>
          <w:rFonts w:ascii="Arial" w:hAnsi="Arial" w:cs="Arial"/>
          <w:bCs/>
          <w:sz w:val="24"/>
          <w:szCs w:val="24"/>
        </w:rPr>
        <w:t xml:space="preserve"> účtovnej</w:t>
      </w:r>
      <w:r w:rsidRPr="000B082D">
        <w:rPr>
          <w:rFonts w:ascii="Arial" w:hAnsi="Arial" w:cs="Arial"/>
          <w:bCs/>
          <w:sz w:val="24"/>
          <w:szCs w:val="24"/>
        </w:rPr>
        <w:t xml:space="preserve"> závierky.</w:t>
      </w: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 prepravu, montáž, poistné a pod.). </w:t>
      </w: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Súčasťou obstarávacej ceny dlhodobého nehmotného a hmotného majetku </w:t>
      </w:r>
      <w:r w:rsidRPr="000B082D">
        <w:rPr>
          <w:rFonts w:ascii="Arial" w:hAnsi="Arial" w:cs="Arial"/>
          <w:iCs/>
          <w:sz w:val="24"/>
          <w:szCs w:val="24"/>
        </w:rPr>
        <w:t xml:space="preserve">(nie) sú </w:t>
      </w:r>
      <w:r w:rsidRPr="000B082D">
        <w:rPr>
          <w:rFonts w:ascii="Arial" w:hAnsi="Arial" w:cs="Arial"/>
          <w:sz w:val="24"/>
          <w:szCs w:val="24"/>
        </w:rPr>
        <w:t>úroky z úverov.</w:t>
      </w:r>
    </w:p>
    <w:p w:rsidR="001414FD" w:rsidRPr="000B082D" w:rsidRDefault="001414FD" w:rsidP="00A24D0D">
      <w:pPr>
        <w:spacing w:line="276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lastRenderedPageBreak/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0B082D">
        <w:rPr>
          <w:rFonts w:ascii="Arial" w:hAnsi="Arial" w:cs="Arial"/>
          <w:iCs/>
          <w:sz w:val="24"/>
          <w:szCs w:val="24"/>
        </w:rPr>
        <w:t>Dlhodobý majetok nadobudnutý darovaním sa oceňuje reprodukčnou obstarávacou cenou, teda cenou, za ktorú by sa majetok obstaral v čase, keď sa o ňom účtuje.</w:t>
      </w: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0B082D">
        <w:rPr>
          <w:rFonts w:ascii="Arial" w:hAnsi="Arial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bCs/>
          <w:sz w:val="24"/>
          <w:szCs w:val="24"/>
        </w:rPr>
        <w:t>Dlhodobý finančný majetok sa oceňuje obstarávacou cenou.</w:t>
      </w:r>
    </w:p>
    <w:p w:rsidR="001414FD" w:rsidRPr="00FC7965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C7965">
        <w:rPr>
          <w:rFonts w:ascii="Arial" w:hAnsi="Arial" w:cs="Arial"/>
          <w:bCs/>
          <w:sz w:val="24"/>
          <w:szCs w:val="24"/>
        </w:rPr>
        <w:t xml:space="preserve">Nakupované zásoby </w:t>
      </w:r>
      <w:r w:rsidRPr="00FC7965">
        <w:rPr>
          <w:rFonts w:ascii="Arial" w:hAnsi="Arial" w:cs="Arial"/>
          <w:sz w:val="24"/>
          <w:szCs w:val="24"/>
        </w:rPr>
        <w:t xml:space="preserve">sa oceňujú obstarávacou cenou, ktorou je cena obstarania vrátane nákladov súvisiacich s obstaraním ako napr. prepravné, provízia, poistné a zľavy.       </w:t>
      </w: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Zásoby vytvorené vlastnou činnosťou sa oceňujú vlastnými nákladmi </w:t>
      </w:r>
      <w:proofErr w:type="spellStart"/>
      <w:r w:rsidRPr="000B082D">
        <w:rPr>
          <w:rFonts w:ascii="Arial" w:hAnsi="Arial" w:cs="Arial"/>
          <w:sz w:val="24"/>
          <w:szCs w:val="24"/>
        </w:rPr>
        <w:t>t.j</w:t>
      </w:r>
      <w:proofErr w:type="spellEnd"/>
      <w:r w:rsidRPr="000B082D">
        <w:rPr>
          <w:rFonts w:ascii="Arial" w:hAnsi="Arial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Pohľadávky sa oceňujú v menovitej hodnote.</w:t>
      </w: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Cenné papiere a podiely sa oceňujú obstarávacími cenami, vrátane nákladov súvisiacich s obstaraním.  </w:t>
      </w: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Pohľadávky sa pri ich vzniku oceňujú menovitou hodnotou.</w:t>
      </w:r>
    </w:p>
    <w:p w:rsidR="001414FD" w:rsidRPr="00FC7965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C7965">
        <w:rPr>
          <w:rFonts w:ascii="Arial" w:hAnsi="Arial" w:cs="Arial"/>
          <w:sz w:val="24"/>
          <w:szCs w:val="24"/>
        </w:rPr>
        <w:t>Peňažné prostriedky a ceniny sa oceňujú ich menovitou hodnotou.</w:t>
      </w:r>
    </w:p>
    <w:p w:rsidR="001414FD" w:rsidRPr="00FC7965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C7965">
        <w:rPr>
          <w:rFonts w:ascii="Arial" w:hAnsi="Arial" w:cs="Arial"/>
          <w:sz w:val="24"/>
          <w:szCs w:val="24"/>
        </w:rPr>
        <w:t xml:space="preserve">Záväzky sa pri ich vzniku oceňujú menovitou hodnotou. </w:t>
      </w:r>
    </w:p>
    <w:p w:rsidR="001414FD" w:rsidRPr="00FC7965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C7965">
        <w:rPr>
          <w:rFonts w:ascii="Arial" w:hAnsi="Arial" w:cs="Arial"/>
          <w:sz w:val="24"/>
          <w:szCs w:val="24"/>
        </w:rPr>
        <w:t xml:space="preserve">Záväzky sa pri ich prevzatí oceňujú obstarávacou cenou. </w:t>
      </w:r>
    </w:p>
    <w:p w:rsidR="001414FD" w:rsidRPr="000B082D" w:rsidRDefault="001414FD" w:rsidP="00A24D0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0B082D">
        <w:rPr>
          <w:rFonts w:ascii="Arial" w:hAnsi="Arial" w:cs="Arial"/>
          <w:bCs/>
          <w:sz w:val="24"/>
          <w:szCs w:val="24"/>
        </w:rPr>
        <w:t> </w:t>
      </w:r>
      <w:r w:rsidRPr="000B082D">
        <w:rPr>
          <w:rFonts w:ascii="Arial" w:hAnsi="Arial" w:cs="Arial"/>
          <w:sz w:val="24"/>
          <w:szCs w:val="24"/>
        </w:rPr>
        <w:t xml:space="preserve"> </w:t>
      </w:r>
    </w:p>
    <w:p w:rsidR="001414FD" w:rsidRPr="000B082D" w:rsidRDefault="001414FD" w:rsidP="00A24D0D">
      <w:pPr>
        <w:spacing w:line="276" w:lineRule="auto"/>
        <w:rPr>
          <w:rFonts w:ascii="Tahoma" w:hAnsi="Tahoma" w:cs="Tahoma"/>
          <w:b/>
          <w:bCs/>
          <w:color w:val="4B4B4B"/>
          <w:sz w:val="24"/>
          <w:szCs w:val="24"/>
        </w:rPr>
      </w:pPr>
    </w:p>
    <w:p w:rsidR="001414FD" w:rsidRPr="000B082D" w:rsidRDefault="001414FD" w:rsidP="00A24D0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082D">
        <w:rPr>
          <w:rFonts w:ascii="Tahoma" w:hAnsi="Tahoma" w:cs="Tahoma"/>
          <w:b/>
          <w:bCs/>
          <w:color w:val="4B4B4B"/>
          <w:sz w:val="24"/>
          <w:szCs w:val="24"/>
        </w:rPr>
        <w:t> </w:t>
      </w:r>
      <w:r w:rsidRPr="000B082D">
        <w:rPr>
          <w:rFonts w:ascii="Arial" w:hAnsi="Arial" w:cs="Arial"/>
          <w:b/>
          <w:sz w:val="24"/>
          <w:szCs w:val="24"/>
        </w:rPr>
        <w:t>Čl. II</w:t>
      </w:r>
    </w:p>
    <w:p w:rsidR="001414FD" w:rsidRPr="000B082D" w:rsidRDefault="001414FD" w:rsidP="00A24D0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082D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1414FD" w:rsidRPr="000B082D" w:rsidRDefault="001414FD" w:rsidP="00A24D0D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:rsidR="001414FD" w:rsidRPr="000B082D" w:rsidRDefault="001414FD" w:rsidP="00A24D0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Konsolidovaná účtovná závierka </w:t>
      </w:r>
      <w:r w:rsidR="002E0628">
        <w:rPr>
          <w:rFonts w:ascii="Arial" w:hAnsi="Arial" w:cs="Arial"/>
          <w:sz w:val="24"/>
          <w:szCs w:val="24"/>
        </w:rPr>
        <w:t xml:space="preserve">Obce </w:t>
      </w:r>
      <w:r w:rsidR="00FC7965">
        <w:rPr>
          <w:rFonts w:ascii="Arial" w:hAnsi="Arial" w:cs="Arial"/>
          <w:sz w:val="24"/>
          <w:szCs w:val="24"/>
        </w:rPr>
        <w:t>Šúrovce</w:t>
      </w:r>
      <w:r w:rsidRPr="000B082D">
        <w:rPr>
          <w:rFonts w:ascii="Arial" w:hAnsi="Arial" w:cs="Arial"/>
          <w:color w:val="0070C0"/>
          <w:sz w:val="24"/>
          <w:szCs w:val="24"/>
        </w:rPr>
        <w:t xml:space="preserve"> </w:t>
      </w:r>
      <w:r w:rsidRPr="000B082D">
        <w:rPr>
          <w:rFonts w:ascii="Arial" w:hAnsi="Arial" w:cs="Arial"/>
          <w:sz w:val="24"/>
          <w:szCs w:val="24"/>
        </w:rPr>
        <w:t xml:space="preserve">bola zostavená v súlade </w:t>
      </w:r>
      <w:r>
        <w:rPr>
          <w:rFonts w:ascii="Arial" w:hAnsi="Arial" w:cs="Arial"/>
          <w:sz w:val="24"/>
          <w:szCs w:val="24"/>
        </w:rPr>
        <w:t>so zákonom</w:t>
      </w:r>
      <w:r w:rsidRPr="000B082D">
        <w:rPr>
          <w:rFonts w:ascii="Arial" w:hAnsi="Arial" w:cs="Arial"/>
          <w:sz w:val="24"/>
          <w:szCs w:val="24"/>
        </w:rPr>
        <w:t xml:space="preserve"> č. 431/2002 Z. z. o účtovníctve v znení neskorších predpisov v súlade s Opatrením Ministerstva financií Slovenskej republiky  zo dňa 17. decembra 2008</w:t>
      </w:r>
      <w:r w:rsidR="00FC7965">
        <w:rPr>
          <w:rFonts w:ascii="Arial" w:hAnsi="Arial" w:cs="Arial"/>
          <w:sz w:val="24"/>
          <w:szCs w:val="24"/>
        </w:rPr>
        <w:t xml:space="preserve"> č</w:t>
      </w:r>
      <w:r w:rsidRPr="000B082D">
        <w:rPr>
          <w:rFonts w:ascii="Arial" w:hAnsi="Arial" w:cs="Arial"/>
          <w:sz w:val="24"/>
          <w:szCs w:val="24"/>
        </w:rPr>
        <w:t>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1414FD" w:rsidRDefault="001414FD" w:rsidP="00A24D0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414FD" w:rsidRDefault="001414FD" w:rsidP="00A24D0D">
      <w:pPr>
        <w:spacing w:line="276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56"/>
        <w:gridCol w:w="1795"/>
        <w:gridCol w:w="1795"/>
        <w:gridCol w:w="1796"/>
      </w:tblGrid>
      <w:tr w:rsidR="00A24D0D" w:rsidRPr="002E0628" w:rsidTr="00A24D0D">
        <w:tc>
          <w:tcPr>
            <w:tcW w:w="3756" w:type="dxa"/>
          </w:tcPr>
          <w:p w:rsidR="00A24D0D" w:rsidRPr="002E0628" w:rsidRDefault="00A24D0D" w:rsidP="00A24D0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E0628">
              <w:rPr>
                <w:rFonts w:ascii="Arial" w:hAnsi="Arial" w:cs="Arial"/>
                <w:i/>
                <w:sz w:val="22"/>
                <w:szCs w:val="22"/>
              </w:rPr>
              <w:t xml:space="preserve">Názov resp. obchodné meno </w:t>
            </w:r>
          </w:p>
          <w:p w:rsidR="00A24D0D" w:rsidRPr="002E0628" w:rsidRDefault="00A24D0D" w:rsidP="00A24D0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E0628">
              <w:rPr>
                <w:rFonts w:ascii="Arial" w:hAnsi="Arial" w:cs="Arial"/>
                <w:i/>
                <w:sz w:val="22"/>
                <w:szCs w:val="22"/>
              </w:rPr>
              <w:t>konsolidovanej účtovnej jednotky</w:t>
            </w:r>
          </w:p>
        </w:tc>
        <w:tc>
          <w:tcPr>
            <w:tcW w:w="1795" w:type="dxa"/>
          </w:tcPr>
          <w:p w:rsidR="00A24D0D" w:rsidRPr="002E0628" w:rsidRDefault="00A24D0D" w:rsidP="00A24D0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E0628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A24D0D" w:rsidRPr="002E0628" w:rsidRDefault="00A24D0D" w:rsidP="00A24D0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E0628">
              <w:rPr>
                <w:rFonts w:ascii="Arial" w:hAnsi="Arial" w:cs="Arial"/>
                <w:i/>
                <w:sz w:val="22"/>
                <w:szCs w:val="22"/>
              </w:rPr>
              <w:t>úplnej konsolidácie</w:t>
            </w:r>
          </w:p>
        </w:tc>
        <w:tc>
          <w:tcPr>
            <w:tcW w:w="1795" w:type="dxa"/>
          </w:tcPr>
          <w:p w:rsidR="00A24D0D" w:rsidRPr="002E0628" w:rsidRDefault="00A24D0D" w:rsidP="00A24D0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E0628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A24D0D" w:rsidRPr="002E0628" w:rsidRDefault="00A24D0D" w:rsidP="00A24D0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E0628">
              <w:rPr>
                <w:rFonts w:ascii="Arial" w:hAnsi="Arial" w:cs="Arial"/>
                <w:i/>
                <w:sz w:val="22"/>
                <w:szCs w:val="22"/>
              </w:rPr>
              <w:t>podielovej konsolidácie</w:t>
            </w:r>
          </w:p>
        </w:tc>
        <w:tc>
          <w:tcPr>
            <w:tcW w:w="1796" w:type="dxa"/>
          </w:tcPr>
          <w:p w:rsidR="00A24D0D" w:rsidRPr="002E0628" w:rsidRDefault="00A24D0D" w:rsidP="00A24D0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E0628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A24D0D" w:rsidRPr="002E0628" w:rsidRDefault="00A24D0D" w:rsidP="00A24D0D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E0628">
              <w:rPr>
                <w:rFonts w:ascii="Arial" w:hAnsi="Arial" w:cs="Arial"/>
                <w:i/>
                <w:sz w:val="22"/>
                <w:szCs w:val="22"/>
              </w:rPr>
              <w:t>vlastného imania</w:t>
            </w:r>
          </w:p>
        </w:tc>
      </w:tr>
      <w:tr w:rsidR="00A24D0D" w:rsidRPr="002E0628" w:rsidTr="000763F3">
        <w:trPr>
          <w:trHeight w:val="582"/>
        </w:trPr>
        <w:tc>
          <w:tcPr>
            <w:tcW w:w="3756" w:type="dxa"/>
          </w:tcPr>
          <w:p w:rsidR="00A24D0D" w:rsidRPr="002E0628" w:rsidRDefault="00A24D0D" w:rsidP="000763F3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E0628">
              <w:rPr>
                <w:rFonts w:ascii="Arial" w:hAnsi="Arial" w:cs="Arial"/>
                <w:i/>
                <w:sz w:val="22"/>
                <w:szCs w:val="22"/>
              </w:rPr>
              <w:t>Základná škola</w:t>
            </w:r>
            <w:r w:rsidR="000763F3">
              <w:rPr>
                <w:rFonts w:ascii="Arial" w:hAnsi="Arial" w:cs="Arial"/>
                <w:i/>
                <w:sz w:val="22"/>
                <w:szCs w:val="22"/>
              </w:rPr>
              <w:t xml:space="preserve"> s materskou školou </w:t>
            </w:r>
            <w:r w:rsidR="00FC7965">
              <w:rPr>
                <w:rFonts w:ascii="Arial" w:hAnsi="Arial" w:cs="Arial"/>
                <w:i/>
                <w:sz w:val="22"/>
                <w:szCs w:val="22"/>
              </w:rPr>
              <w:t>Šúrovce</w:t>
            </w:r>
          </w:p>
        </w:tc>
        <w:tc>
          <w:tcPr>
            <w:tcW w:w="1795" w:type="dxa"/>
            <w:vAlign w:val="center"/>
          </w:tcPr>
          <w:p w:rsidR="00A24D0D" w:rsidRPr="002E0628" w:rsidRDefault="00A24D0D" w:rsidP="000763F3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2E0628">
              <w:rPr>
                <w:rFonts w:ascii="Arial" w:hAnsi="Arial" w:cs="Arial"/>
                <w:i/>
                <w:sz w:val="22"/>
                <w:szCs w:val="22"/>
              </w:rPr>
              <w:t>áno</w:t>
            </w:r>
          </w:p>
        </w:tc>
        <w:tc>
          <w:tcPr>
            <w:tcW w:w="1795" w:type="dxa"/>
            <w:vAlign w:val="center"/>
          </w:tcPr>
          <w:p w:rsidR="00A24D0D" w:rsidRPr="00A24D0D" w:rsidRDefault="00A24D0D" w:rsidP="000763F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4D0D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796" w:type="dxa"/>
            <w:vAlign w:val="center"/>
          </w:tcPr>
          <w:p w:rsidR="00A24D0D" w:rsidRPr="00A24D0D" w:rsidRDefault="00A24D0D" w:rsidP="000763F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4D0D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1414FD" w:rsidRPr="000B082D" w:rsidRDefault="001414FD" w:rsidP="000763F3">
      <w:pPr>
        <w:spacing w:line="276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1414FD" w:rsidRPr="000B082D" w:rsidRDefault="001414FD" w:rsidP="00A24D0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Metóda úpln</w:t>
      </w:r>
      <w:r>
        <w:rPr>
          <w:rFonts w:ascii="Arial" w:hAnsi="Arial" w:cs="Arial"/>
          <w:sz w:val="24"/>
          <w:szCs w:val="24"/>
        </w:rPr>
        <w:t>ej konsolidácie bola použitá pri</w:t>
      </w:r>
      <w:r w:rsidRPr="000B082D">
        <w:rPr>
          <w:rFonts w:ascii="Arial" w:hAnsi="Arial" w:cs="Arial"/>
          <w:sz w:val="24"/>
          <w:szCs w:val="24"/>
        </w:rPr>
        <w:t xml:space="preserve"> dcérsky</w:t>
      </w:r>
      <w:r>
        <w:rPr>
          <w:rFonts w:ascii="Arial" w:hAnsi="Arial" w:cs="Arial"/>
          <w:sz w:val="24"/>
          <w:szCs w:val="24"/>
        </w:rPr>
        <w:t>ch</w:t>
      </w:r>
      <w:r w:rsidRPr="000B082D">
        <w:rPr>
          <w:rFonts w:ascii="Arial" w:hAnsi="Arial" w:cs="Arial"/>
          <w:sz w:val="24"/>
          <w:szCs w:val="24"/>
        </w:rPr>
        <w:t xml:space="preserve"> účtovných jednotkách.</w:t>
      </w:r>
    </w:p>
    <w:p w:rsidR="00A24D0D" w:rsidRDefault="00A24D0D" w:rsidP="00A24D0D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i/>
          <w:sz w:val="24"/>
          <w:szCs w:val="24"/>
        </w:rPr>
      </w:pPr>
    </w:p>
    <w:p w:rsidR="001414FD" w:rsidRPr="000B082D" w:rsidRDefault="001414FD" w:rsidP="00A24D0D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>Moment prvej konsolidácie kapitálu :</w:t>
      </w:r>
    </w:p>
    <w:p w:rsidR="001414FD" w:rsidRPr="000B082D" w:rsidRDefault="001414FD" w:rsidP="00A24D0D">
      <w:pPr>
        <w:numPr>
          <w:ilvl w:val="0"/>
          <w:numId w:val="5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276" w:lineRule="auto"/>
        <w:ind w:hanging="1156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Pri  rozpočtových organizáciách je to deň ich zriadenia. </w:t>
      </w:r>
    </w:p>
    <w:p w:rsidR="001414FD" w:rsidRPr="000B082D" w:rsidRDefault="001414FD" w:rsidP="00A24D0D">
      <w:pPr>
        <w:numPr>
          <w:ilvl w:val="0"/>
          <w:numId w:val="5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276" w:lineRule="auto"/>
        <w:ind w:hanging="1156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Pri  príspevkových  organizáciách je to deň ich zriadenia. </w:t>
      </w:r>
    </w:p>
    <w:p w:rsidR="001414FD" w:rsidRPr="000B082D" w:rsidRDefault="001414FD" w:rsidP="00A24D0D">
      <w:pPr>
        <w:numPr>
          <w:ilvl w:val="0"/>
          <w:numId w:val="5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276" w:lineRule="auto"/>
        <w:ind w:hanging="1156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>i obchodných spoločnostiach je t</w:t>
      </w:r>
      <w:r w:rsidRPr="000B082D">
        <w:rPr>
          <w:rFonts w:ascii="Arial" w:hAnsi="Arial" w:cs="Arial"/>
          <w:sz w:val="24"/>
          <w:szCs w:val="24"/>
        </w:rPr>
        <w:t>o deň obstarania podielov.</w:t>
      </w:r>
    </w:p>
    <w:p w:rsidR="001414FD" w:rsidRPr="000B082D" w:rsidRDefault="001414FD" w:rsidP="00A24D0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414FD" w:rsidRPr="000B082D" w:rsidRDefault="001414FD" w:rsidP="00A24D0D">
      <w:pPr>
        <w:spacing w:line="276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0B082D">
        <w:rPr>
          <w:rFonts w:ascii="Arial" w:hAnsi="Arial" w:cs="Arial"/>
          <w:b/>
          <w:i/>
          <w:sz w:val="24"/>
          <w:szCs w:val="24"/>
        </w:rPr>
        <w:t>Informácie o </w:t>
      </w:r>
      <w:proofErr w:type="spellStart"/>
      <w:r w:rsidRPr="000B082D">
        <w:rPr>
          <w:rFonts w:ascii="Arial" w:hAnsi="Arial" w:cs="Arial"/>
          <w:b/>
          <w:i/>
          <w:sz w:val="24"/>
          <w:szCs w:val="24"/>
        </w:rPr>
        <w:t>goodwille</w:t>
      </w:r>
      <w:proofErr w:type="spellEnd"/>
    </w:p>
    <w:p w:rsidR="001414FD" w:rsidRPr="000B082D" w:rsidRDefault="001414FD" w:rsidP="00A24D0D">
      <w:pPr>
        <w:numPr>
          <w:ilvl w:val="0"/>
          <w:numId w:val="6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spellStart"/>
      <w:r w:rsidRPr="000B082D">
        <w:rPr>
          <w:rFonts w:ascii="Arial" w:hAnsi="Arial" w:cs="Arial"/>
          <w:sz w:val="24"/>
          <w:szCs w:val="24"/>
        </w:rPr>
        <w:t>Goodwill</w:t>
      </w:r>
      <w:proofErr w:type="spellEnd"/>
      <w:r w:rsidRPr="000B082D">
        <w:rPr>
          <w:rFonts w:ascii="Arial" w:hAnsi="Arial" w:cs="Arial"/>
          <w:sz w:val="24"/>
          <w:szCs w:val="24"/>
        </w:rPr>
        <w:t xml:space="preserve"> nevzniká pri konsolidovanej účtovnej  jednotke, ktorou je rozpočtová organizácia.</w:t>
      </w:r>
    </w:p>
    <w:p w:rsidR="001414FD" w:rsidRPr="000B082D" w:rsidRDefault="001414FD" w:rsidP="00A24D0D">
      <w:pPr>
        <w:numPr>
          <w:ilvl w:val="0"/>
          <w:numId w:val="6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spellStart"/>
      <w:r w:rsidRPr="000B082D">
        <w:rPr>
          <w:rFonts w:ascii="Arial" w:hAnsi="Arial" w:cs="Arial"/>
          <w:sz w:val="24"/>
          <w:szCs w:val="24"/>
        </w:rPr>
        <w:t>Goodwill</w:t>
      </w:r>
      <w:proofErr w:type="spellEnd"/>
      <w:r w:rsidRPr="000B082D">
        <w:rPr>
          <w:rFonts w:ascii="Arial" w:hAnsi="Arial" w:cs="Arial"/>
          <w:sz w:val="24"/>
          <w:szCs w:val="24"/>
        </w:rPr>
        <w:t xml:space="preserve"> nevzniká pri konsolidovanej účtovnej  jednotke, ktorou je príspevková  organizácia.</w:t>
      </w:r>
    </w:p>
    <w:p w:rsidR="001414FD" w:rsidRPr="000B082D" w:rsidRDefault="001414FD" w:rsidP="00A24D0D">
      <w:pPr>
        <w:numPr>
          <w:ilvl w:val="0"/>
          <w:numId w:val="6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spellStart"/>
      <w:r w:rsidRPr="000B082D">
        <w:rPr>
          <w:rFonts w:ascii="Arial" w:hAnsi="Arial" w:cs="Arial"/>
          <w:sz w:val="24"/>
          <w:szCs w:val="24"/>
        </w:rPr>
        <w:t>Goodwill</w:t>
      </w:r>
      <w:proofErr w:type="spellEnd"/>
      <w:r w:rsidRPr="000B082D">
        <w:rPr>
          <w:rFonts w:ascii="Arial" w:hAnsi="Arial" w:cs="Arial"/>
          <w:sz w:val="24"/>
          <w:szCs w:val="24"/>
        </w:rPr>
        <w:t xml:space="preserve"> nevzniká pri založení konsolidovanej účtovnej  jednotky, ktorou je obchodná spoločnosť. </w:t>
      </w:r>
    </w:p>
    <w:p w:rsidR="001414FD" w:rsidRPr="000B082D" w:rsidRDefault="001414FD" w:rsidP="00A24D0D">
      <w:pPr>
        <w:numPr>
          <w:ilvl w:val="0"/>
          <w:numId w:val="6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spellStart"/>
      <w:r w:rsidRPr="000B082D">
        <w:rPr>
          <w:rFonts w:ascii="Arial" w:hAnsi="Arial" w:cs="Arial"/>
          <w:sz w:val="24"/>
          <w:szCs w:val="24"/>
        </w:rPr>
        <w:t>Goodwill</w:t>
      </w:r>
      <w:proofErr w:type="spellEnd"/>
      <w:r w:rsidRPr="000B082D">
        <w:rPr>
          <w:rFonts w:ascii="Arial" w:hAnsi="Arial" w:cs="Arial"/>
          <w:sz w:val="24"/>
          <w:szCs w:val="24"/>
        </w:rPr>
        <w:t xml:space="preserve"> vzniká pri kúpe už existujúcej konsolidovanej účtovnej jednotky, ktorou je obchodná spoločnosť.</w:t>
      </w:r>
    </w:p>
    <w:p w:rsidR="001414FD" w:rsidRPr="000B082D" w:rsidRDefault="001414FD" w:rsidP="00A24D0D">
      <w:pPr>
        <w:numPr>
          <w:ilvl w:val="0"/>
          <w:numId w:val="6"/>
        </w:numPr>
        <w:tabs>
          <w:tab w:val="clear" w:pos="1440"/>
          <w:tab w:val="num" w:pos="567"/>
        </w:tabs>
        <w:spacing w:line="276" w:lineRule="auto"/>
        <w:ind w:hanging="1156"/>
        <w:jc w:val="both"/>
        <w:rPr>
          <w:rFonts w:ascii="Arial" w:hAnsi="Arial" w:cs="Arial"/>
          <w:sz w:val="24"/>
          <w:szCs w:val="24"/>
        </w:rPr>
      </w:pPr>
      <w:proofErr w:type="spellStart"/>
      <w:r w:rsidRPr="000B082D">
        <w:rPr>
          <w:rFonts w:ascii="Arial" w:hAnsi="Arial" w:cs="Arial"/>
          <w:sz w:val="24"/>
          <w:szCs w:val="24"/>
        </w:rPr>
        <w:t>Goodwill</w:t>
      </w:r>
      <w:proofErr w:type="spellEnd"/>
      <w:r w:rsidRPr="000B082D">
        <w:rPr>
          <w:rFonts w:ascii="Arial" w:hAnsi="Arial" w:cs="Arial"/>
          <w:sz w:val="24"/>
          <w:szCs w:val="24"/>
        </w:rPr>
        <w:t xml:space="preserve"> sa odpisuje do 5 rokov.</w:t>
      </w:r>
    </w:p>
    <w:p w:rsidR="001414FD" w:rsidRDefault="001414FD" w:rsidP="00A24D0D">
      <w:pPr>
        <w:pStyle w:val="Pismenka"/>
        <w:tabs>
          <w:tab w:val="clear" w:pos="426"/>
        </w:tabs>
        <w:spacing w:line="276" w:lineRule="auto"/>
        <w:ind w:left="0" w:firstLine="0"/>
        <w:rPr>
          <w:rFonts w:ascii="Arial" w:hAnsi="Arial" w:cs="Arial"/>
          <w:b w:val="0"/>
          <w:bCs w:val="0"/>
          <w:sz w:val="24"/>
          <w:szCs w:val="24"/>
        </w:rPr>
      </w:pPr>
    </w:p>
    <w:p w:rsidR="001414FD" w:rsidRPr="000B082D" w:rsidRDefault="001414FD" w:rsidP="00A24D0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082D">
        <w:rPr>
          <w:rFonts w:ascii="Arial" w:hAnsi="Arial" w:cs="Arial"/>
          <w:b/>
          <w:sz w:val="24"/>
          <w:szCs w:val="24"/>
        </w:rPr>
        <w:t>Čl. III</w:t>
      </w:r>
    </w:p>
    <w:p w:rsidR="001414FD" w:rsidRPr="000B082D" w:rsidRDefault="001414FD" w:rsidP="00A24D0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082D">
        <w:rPr>
          <w:rFonts w:ascii="Arial" w:hAnsi="Arial" w:cs="Arial"/>
          <w:b/>
          <w:sz w:val="24"/>
          <w:szCs w:val="24"/>
        </w:rPr>
        <w:t>Informácie o údajoch aktív a pasív</w:t>
      </w:r>
    </w:p>
    <w:p w:rsidR="001414FD" w:rsidRPr="000B082D" w:rsidRDefault="001414FD" w:rsidP="00A24D0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1414FD" w:rsidRPr="000B082D" w:rsidRDefault="001414FD" w:rsidP="00A24D0D">
      <w:pPr>
        <w:spacing w:line="276" w:lineRule="auto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Popis údajov vyplnených v prehľade pohybov dlhodobého nehmotného a dlhodobého hmotného majetku</w:t>
      </w:r>
    </w:p>
    <w:p w:rsidR="001414FD" w:rsidRPr="000B082D" w:rsidRDefault="001414FD" w:rsidP="00A24D0D">
      <w:pPr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Bezprostredne predchádza</w:t>
      </w:r>
      <w:r>
        <w:rPr>
          <w:rFonts w:ascii="Arial" w:hAnsi="Arial" w:cs="Arial"/>
          <w:sz w:val="24"/>
          <w:szCs w:val="24"/>
        </w:rPr>
        <w:t>júce účtovné obdobie sa chápe</w:t>
      </w:r>
      <w:r w:rsidRPr="000B082D">
        <w:rPr>
          <w:rFonts w:ascii="Arial" w:hAnsi="Arial" w:cs="Arial"/>
          <w:sz w:val="24"/>
          <w:szCs w:val="24"/>
        </w:rPr>
        <w:t xml:space="preserve"> k 31.12.</w:t>
      </w:r>
      <w:r w:rsidR="00283B56">
        <w:rPr>
          <w:rFonts w:ascii="Arial" w:hAnsi="Arial" w:cs="Arial"/>
          <w:sz w:val="24"/>
          <w:szCs w:val="24"/>
        </w:rPr>
        <w:t>201</w:t>
      </w:r>
      <w:r w:rsidR="0045785F">
        <w:rPr>
          <w:rFonts w:ascii="Arial" w:hAnsi="Arial" w:cs="Arial"/>
          <w:sz w:val="24"/>
          <w:szCs w:val="24"/>
        </w:rPr>
        <w:t>7</w:t>
      </w:r>
    </w:p>
    <w:p w:rsidR="001414FD" w:rsidRPr="000B082D" w:rsidRDefault="001414FD" w:rsidP="00A24D0D">
      <w:pPr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Bežné účtovné obdobie sa vykazuje k 31.12.</w:t>
      </w:r>
      <w:r w:rsidR="00283B56">
        <w:rPr>
          <w:rFonts w:ascii="Arial" w:hAnsi="Arial" w:cs="Arial"/>
          <w:sz w:val="24"/>
          <w:szCs w:val="24"/>
        </w:rPr>
        <w:t>201</w:t>
      </w:r>
      <w:r w:rsidR="00FC7965">
        <w:rPr>
          <w:rFonts w:ascii="Arial" w:hAnsi="Arial" w:cs="Arial"/>
          <w:sz w:val="24"/>
          <w:szCs w:val="24"/>
        </w:rPr>
        <w:t>8</w:t>
      </w:r>
    </w:p>
    <w:p w:rsidR="001414FD" w:rsidRPr="000B082D" w:rsidRDefault="001414FD" w:rsidP="00A24D0D">
      <w:pPr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1414FD" w:rsidRPr="000B082D" w:rsidRDefault="001414FD" w:rsidP="00A24D0D">
      <w:pPr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Úbytok je vykázanie zníženia aktív (napr. predaj, darovanie)</w:t>
      </w:r>
    </w:p>
    <w:p w:rsidR="001414FD" w:rsidRPr="000B082D" w:rsidRDefault="001414FD" w:rsidP="00A24D0D">
      <w:pPr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Presun je vykázanie zmeny hodnoty niektorej položky bez zmeny celkovej hodnoty aktív</w:t>
      </w:r>
    </w:p>
    <w:p w:rsidR="001414FD" w:rsidRPr="000B082D" w:rsidRDefault="001414FD" w:rsidP="00A24D0D">
      <w:pPr>
        <w:spacing w:line="276" w:lineRule="auto"/>
        <w:rPr>
          <w:rFonts w:ascii="Arial" w:hAnsi="Arial" w:cs="Arial"/>
          <w:sz w:val="24"/>
          <w:szCs w:val="24"/>
        </w:rPr>
      </w:pPr>
    </w:p>
    <w:p w:rsidR="001414FD" w:rsidRPr="00BA2FD3" w:rsidRDefault="001414FD" w:rsidP="00A24D0D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Popis významných informácií o aktívach a pasívach </w:t>
      </w:r>
      <w:r w:rsidRPr="00BA2FD3">
        <w:rPr>
          <w:rFonts w:ascii="Arial" w:hAnsi="Arial" w:cs="Arial"/>
          <w:sz w:val="24"/>
          <w:szCs w:val="24"/>
        </w:rPr>
        <w:t>(</w:t>
      </w:r>
      <w:r w:rsidRPr="00BA2FD3">
        <w:rPr>
          <w:rFonts w:ascii="Arial" w:hAnsi="Arial" w:cs="Arial"/>
          <w:i/>
          <w:sz w:val="24"/>
          <w:szCs w:val="24"/>
        </w:rPr>
        <w:t>z tabuliek zo súboru „Konsolidované Poznámky tabuľky</w:t>
      </w:r>
      <w:r w:rsidR="00B77752">
        <w:rPr>
          <w:rFonts w:ascii="Arial" w:hAnsi="Arial" w:cs="Arial"/>
          <w:i/>
          <w:sz w:val="24"/>
          <w:szCs w:val="24"/>
        </w:rPr>
        <w:t>“</w:t>
      </w:r>
      <w:r w:rsidRPr="00BA2FD3">
        <w:rPr>
          <w:rFonts w:ascii="Arial" w:hAnsi="Arial" w:cs="Arial"/>
          <w:i/>
          <w:sz w:val="24"/>
          <w:szCs w:val="24"/>
        </w:rPr>
        <w:t xml:space="preserve"> ) :</w:t>
      </w:r>
    </w:p>
    <w:p w:rsidR="001414FD" w:rsidRPr="000B082D" w:rsidRDefault="001414FD" w:rsidP="00A24D0D">
      <w:pPr>
        <w:spacing w:line="276" w:lineRule="auto"/>
        <w:rPr>
          <w:rFonts w:ascii="Arial" w:hAnsi="Arial" w:cs="Arial"/>
          <w:i/>
          <w:color w:val="0070C0"/>
          <w:sz w:val="24"/>
          <w:szCs w:val="24"/>
        </w:rPr>
      </w:pPr>
    </w:p>
    <w:p w:rsidR="001414FD" w:rsidRPr="000B082D" w:rsidRDefault="001414FD" w:rsidP="00A24D0D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Konsolidovaný celok </w:t>
      </w:r>
      <w:r w:rsidR="00A24D0D">
        <w:rPr>
          <w:rFonts w:ascii="Arial" w:hAnsi="Arial" w:cs="Arial"/>
          <w:i/>
          <w:sz w:val="24"/>
          <w:szCs w:val="24"/>
        </w:rPr>
        <w:t xml:space="preserve">Obce </w:t>
      </w:r>
      <w:r w:rsidR="00E84752">
        <w:rPr>
          <w:rFonts w:ascii="Arial" w:hAnsi="Arial" w:cs="Arial"/>
          <w:i/>
          <w:sz w:val="24"/>
          <w:szCs w:val="24"/>
        </w:rPr>
        <w:t>Šúrovce</w:t>
      </w:r>
      <w:r w:rsidR="00A24D0D">
        <w:rPr>
          <w:rFonts w:ascii="Arial" w:hAnsi="Arial" w:cs="Arial"/>
          <w:i/>
          <w:sz w:val="24"/>
          <w:szCs w:val="24"/>
        </w:rPr>
        <w:t xml:space="preserve"> </w:t>
      </w:r>
      <w:r w:rsidRPr="00BA2FD3">
        <w:rPr>
          <w:rFonts w:ascii="Arial" w:hAnsi="Arial" w:cs="Arial"/>
          <w:sz w:val="24"/>
          <w:szCs w:val="24"/>
        </w:rPr>
        <w:t>zahŕňa</w:t>
      </w:r>
      <w:r w:rsidR="00B77752">
        <w:rPr>
          <w:rFonts w:ascii="Arial" w:hAnsi="Arial" w:cs="Arial"/>
          <w:sz w:val="24"/>
          <w:szCs w:val="24"/>
        </w:rPr>
        <w:t xml:space="preserve"> jednu</w:t>
      </w:r>
      <w:r w:rsidRPr="00BA2FD3">
        <w:rPr>
          <w:rFonts w:ascii="Arial" w:hAnsi="Arial" w:cs="Arial"/>
          <w:sz w:val="24"/>
          <w:szCs w:val="24"/>
        </w:rPr>
        <w:t xml:space="preserve"> rozpočtov</w:t>
      </w:r>
      <w:r w:rsidR="00B77752">
        <w:rPr>
          <w:rFonts w:ascii="Arial" w:hAnsi="Arial" w:cs="Arial"/>
          <w:sz w:val="24"/>
          <w:szCs w:val="24"/>
        </w:rPr>
        <w:t>ú</w:t>
      </w:r>
      <w:r w:rsidRPr="00BA2FD3">
        <w:rPr>
          <w:rFonts w:ascii="Arial" w:hAnsi="Arial" w:cs="Arial"/>
          <w:sz w:val="24"/>
          <w:szCs w:val="24"/>
        </w:rPr>
        <w:t xml:space="preserve"> organizáci</w:t>
      </w:r>
      <w:r w:rsidR="00B77752">
        <w:rPr>
          <w:rFonts w:ascii="Arial" w:hAnsi="Arial" w:cs="Arial"/>
          <w:sz w:val="24"/>
          <w:szCs w:val="24"/>
        </w:rPr>
        <w:t>u</w:t>
      </w:r>
      <w:r w:rsidR="00A24D0D">
        <w:rPr>
          <w:rFonts w:ascii="Arial" w:hAnsi="Arial" w:cs="Arial"/>
          <w:sz w:val="24"/>
          <w:szCs w:val="24"/>
        </w:rPr>
        <w:t xml:space="preserve">. </w:t>
      </w:r>
      <w:r w:rsidR="00FC7965">
        <w:rPr>
          <w:rFonts w:ascii="Arial" w:hAnsi="Arial" w:cs="Arial"/>
          <w:sz w:val="24"/>
          <w:szCs w:val="24"/>
        </w:rPr>
        <w:t xml:space="preserve">Jej </w:t>
      </w:r>
      <w:r w:rsidRPr="000B082D">
        <w:rPr>
          <w:rFonts w:ascii="Arial" w:hAnsi="Arial" w:cs="Arial"/>
          <w:sz w:val="24"/>
          <w:szCs w:val="24"/>
        </w:rPr>
        <w:t>identifikačné údaje sa nachádzajú v </w:t>
      </w:r>
      <w:r w:rsidR="00A24D0D">
        <w:rPr>
          <w:rFonts w:ascii="Arial" w:hAnsi="Arial" w:cs="Arial"/>
          <w:sz w:val="24"/>
          <w:szCs w:val="24"/>
        </w:rPr>
        <w:t>Tab. č.1</w:t>
      </w:r>
      <w:r w:rsidRPr="000B082D">
        <w:rPr>
          <w:rFonts w:ascii="Arial" w:hAnsi="Arial" w:cs="Arial"/>
          <w:sz w:val="24"/>
          <w:szCs w:val="24"/>
        </w:rPr>
        <w:t>.</w:t>
      </w:r>
    </w:p>
    <w:p w:rsidR="001414FD" w:rsidRPr="000B082D" w:rsidRDefault="001414FD" w:rsidP="00A24D0D">
      <w:pPr>
        <w:spacing w:line="276" w:lineRule="auto"/>
        <w:ind w:left="1068"/>
        <w:jc w:val="both"/>
        <w:rPr>
          <w:rFonts w:ascii="Arial" w:hAnsi="Arial" w:cs="Arial"/>
          <w:sz w:val="24"/>
          <w:szCs w:val="24"/>
        </w:rPr>
      </w:pPr>
    </w:p>
    <w:p w:rsidR="001414FD" w:rsidRDefault="001414FD" w:rsidP="00A24D0D">
      <w:pPr>
        <w:numPr>
          <w:ilvl w:val="1"/>
          <w:numId w:val="3"/>
        </w:numPr>
        <w:tabs>
          <w:tab w:val="num" w:pos="1080"/>
        </w:tabs>
        <w:spacing w:line="276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>Rezervy sa v konsolidovanom celku tvorili v rámci hlavnej činnosti</w:t>
      </w:r>
      <w:r w:rsidR="005310EE">
        <w:rPr>
          <w:rFonts w:ascii="Arial" w:hAnsi="Arial" w:cs="Arial"/>
          <w:sz w:val="24"/>
          <w:szCs w:val="24"/>
        </w:rPr>
        <w:t>. K</w:t>
      </w:r>
      <w:r w:rsidRPr="000B082D">
        <w:rPr>
          <w:rFonts w:ascii="Arial" w:hAnsi="Arial" w:cs="Arial"/>
          <w:sz w:val="24"/>
          <w:szCs w:val="24"/>
        </w:rPr>
        <w:t xml:space="preserve">onkrétne hodnoty </w:t>
      </w:r>
      <w:r w:rsidR="00F24FC8">
        <w:rPr>
          <w:rFonts w:ascii="Arial" w:hAnsi="Arial" w:cs="Arial"/>
          <w:sz w:val="24"/>
          <w:szCs w:val="24"/>
        </w:rPr>
        <w:t xml:space="preserve">o pohybe rezerv </w:t>
      </w:r>
      <w:r w:rsidRPr="000B082D">
        <w:rPr>
          <w:rFonts w:ascii="Arial" w:hAnsi="Arial" w:cs="Arial"/>
          <w:sz w:val="24"/>
          <w:szCs w:val="24"/>
        </w:rPr>
        <w:t>sa nachádzajú v </w:t>
      </w:r>
      <w:r w:rsidR="00A24D0D">
        <w:rPr>
          <w:rFonts w:ascii="Arial" w:hAnsi="Arial" w:cs="Arial"/>
          <w:sz w:val="24"/>
          <w:szCs w:val="24"/>
        </w:rPr>
        <w:t>Tab. č.</w:t>
      </w:r>
      <w:r w:rsidR="00F24FC8">
        <w:rPr>
          <w:rFonts w:ascii="Arial" w:hAnsi="Arial" w:cs="Arial"/>
          <w:sz w:val="24"/>
          <w:szCs w:val="24"/>
        </w:rPr>
        <w:t xml:space="preserve"> </w:t>
      </w:r>
      <w:r w:rsidR="00A24D0D">
        <w:rPr>
          <w:rFonts w:ascii="Arial" w:hAnsi="Arial" w:cs="Arial"/>
          <w:sz w:val="24"/>
          <w:szCs w:val="24"/>
        </w:rPr>
        <w:t>14</w:t>
      </w:r>
      <w:r w:rsidR="00F24FC8">
        <w:rPr>
          <w:rFonts w:ascii="Arial" w:hAnsi="Arial" w:cs="Arial"/>
          <w:sz w:val="24"/>
          <w:szCs w:val="24"/>
        </w:rPr>
        <w:t>.</w:t>
      </w:r>
      <w:r w:rsidRPr="000B082D">
        <w:rPr>
          <w:rFonts w:ascii="Arial" w:hAnsi="Arial" w:cs="Arial"/>
          <w:sz w:val="24"/>
          <w:szCs w:val="24"/>
        </w:rPr>
        <w:t xml:space="preserve"> </w:t>
      </w:r>
      <w:r w:rsidR="00F24FC8">
        <w:rPr>
          <w:rFonts w:ascii="Arial" w:hAnsi="Arial" w:cs="Arial"/>
          <w:sz w:val="24"/>
          <w:szCs w:val="24"/>
        </w:rPr>
        <w:t>N</w:t>
      </w:r>
      <w:r w:rsidRPr="000B082D">
        <w:rPr>
          <w:rFonts w:ascii="Arial" w:hAnsi="Arial" w:cs="Arial"/>
          <w:sz w:val="24"/>
          <w:szCs w:val="24"/>
        </w:rPr>
        <w:t xml:space="preserve">ajvýznamnejšia tvorba, zrušenie rezerv sa vykázala v oblasti </w:t>
      </w:r>
      <w:r w:rsidRPr="00BA2FD3">
        <w:rPr>
          <w:rFonts w:ascii="Arial" w:hAnsi="Arial" w:cs="Arial"/>
          <w:i/>
          <w:sz w:val="24"/>
          <w:szCs w:val="24"/>
        </w:rPr>
        <w:t xml:space="preserve">rezerv na </w:t>
      </w:r>
      <w:r w:rsidR="00A24D0D">
        <w:rPr>
          <w:rFonts w:ascii="Arial" w:hAnsi="Arial" w:cs="Arial"/>
          <w:i/>
          <w:sz w:val="24"/>
          <w:szCs w:val="24"/>
        </w:rPr>
        <w:t>overenie účtovnej závierky audítorom</w:t>
      </w:r>
      <w:r>
        <w:rPr>
          <w:rFonts w:ascii="Arial" w:hAnsi="Arial" w:cs="Arial"/>
          <w:i/>
          <w:color w:val="0070C0"/>
          <w:sz w:val="24"/>
          <w:szCs w:val="24"/>
        </w:rPr>
        <w:t>.</w:t>
      </w:r>
    </w:p>
    <w:p w:rsidR="001414FD" w:rsidRPr="00432EF7" w:rsidRDefault="001414FD" w:rsidP="00A24D0D">
      <w:pPr>
        <w:spacing w:line="276" w:lineRule="auto"/>
        <w:ind w:left="72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1414FD" w:rsidRPr="00120DFD" w:rsidRDefault="001414FD" w:rsidP="00A24D0D">
      <w:pPr>
        <w:numPr>
          <w:ilvl w:val="1"/>
          <w:numId w:val="3"/>
        </w:numPr>
        <w:tabs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120DFD">
        <w:rPr>
          <w:rFonts w:ascii="Arial" w:hAnsi="Arial" w:cs="Arial"/>
          <w:sz w:val="24"/>
          <w:szCs w:val="24"/>
        </w:rPr>
        <w:t>Prehľad o pohybe dlhodobého majetku sa nachádza v </w:t>
      </w:r>
      <w:r w:rsidR="00F24FC8">
        <w:rPr>
          <w:rFonts w:ascii="Arial" w:hAnsi="Arial" w:cs="Arial"/>
          <w:sz w:val="24"/>
          <w:szCs w:val="24"/>
        </w:rPr>
        <w:t xml:space="preserve"> </w:t>
      </w:r>
      <w:r w:rsidR="00A24D0D">
        <w:rPr>
          <w:rFonts w:ascii="Arial" w:hAnsi="Arial" w:cs="Arial"/>
          <w:sz w:val="24"/>
          <w:szCs w:val="24"/>
        </w:rPr>
        <w:t>Tab. č. 2</w:t>
      </w:r>
      <w:r w:rsidRPr="00120DFD">
        <w:rPr>
          <w:rFonts w:ascii="Arial" w:hAnsi="Arial" w:cs="Arial"/>
          <w:sz w:val="24"/>
          <w:szCs w:val="24"/>
        </w:rPr>
        <w:t xml:space="preserve">. Najvýznamnejší prírastok dlhodobého majetku bol vykázaný v konsolidovanej účtovnej jednotke Obec </w:t>
      </w:r>
      <w:r w:rsidR="00E84752">
        <w:rPr>
          <w:rFonts w:ascii="Arial" w:hAnsi="Arial" w:cs="Arial"/>
          <w:sz w:val="24"/>
          <w:szCs w:val="24"/>
        </w:rPr>
        <w:t>Šúrovce</w:t>
      </w:r>
      <w:r w:rsidRPr="00120DFD">
        <w:rPr>
          <w:rFonts w:ascii="Arial" w:hAnsi="Arial" w:cs="Arial"/>
          <w:i/>
          <w:sz w:val="24"/>
          <w:szCs w:val="24"/>
        </w:rPr>
        <w:t>.</w:t>
      </w:r>
      <w:r w:rsidRPr="00120DFD">
        <w:rPr>
          <w:rFonts w:ascii="Arial" w:hAnsi="Arial" w:cs="Arial"/>
          <w:sz w:val="24"/>
          <w:szCs w:val="24"/>
        </w:rPr>
        <w:t xml:space="preserve"> Najvýznamnejší úbytok dlhodobého majetku bol vykázaný v konsolidovanej účtovnej jednotke Obc</w:t>
      </w:r>
      <w:r w:rsidR="00B77752">
        <w:rPr>
          <w:rFonts w:ascii="Arial" w:hAnsi="Arial" w:cs="Arial"/>
          <w:sz w:val="24"/>
          <w:szCs w:val="24"/>
        </w:rPr>
        <w:t>e</w:t>
      </w:r>
      <w:r w:rsidRPr="00120DFD">
        <w:rPr>
          <w:rFonts w:ascii="Arial" w:hAnsi="Arial" w:cs="Arial"/>
          <w:sz w:val="24"/>
          <w:szCs w:val="24"/>
        </w:rPr>
        <w:t xml:space="preserve"> </w:t>
      </w:r>
      <w:r w:rsidR="00E84752">
        <w:rPr>
          <w:rFonts w:ascii="Arial" w:hAnsi="Arial" w:cs="Arial"/>
          <w:sz w:val="24"/>
          <w:szCs w:val="24"/>
        </w:rPr>
        <w:t>Šúrovce</w:t>
      </w:r>
      <w:r w:rsidRPr="00120DFD">
        <w:rPr>
          <w:rFonts w:ascii="Arial" w:hAnsi="Arial" w:cs="Arial"/>
          <w:sz w:val="24"/>
          <w:szCs w:val="24"/>
        </w:rPr>
        <w:t>.</w:t>
      </w:r>
    </w:p>
    <w:p w:rsidR="001414FD" w:rsidRPr="000B082D" w:rsidRDefault="001414FD" w:rsidP="00A24D0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20BB2" w:rsidRDefault="00C20BB2" w:rsidP="00C20BB2">
      <w:pPr>
        <w:pStyle w:val="Odsekzoznamu"/>
        <w:rPr>
          <w:rFonts w:ascii="Arial" w:hAnsi="Arial" w:cs="Arial"/>
          <w:i/>
          <w:color w:val="0070C0"/>
          <w:sz w:val="24"/>
          <w:szCs w:val="24"/>
        </w:rPr>
      </w:pPr>
    </w:p>
    <w:tbl>
      <w:tblPr>
        <w:tblW w:w="822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1843"/>
        <w:gridCol w:w="3119"/>
      </w:tblGrid>
      <w:tr w:rsidR="002A3785" w:rsidRPr="00747363" w:rsidTr="002A3785">
        <w:tc>
          <w:tcPr>
            <w:tcW w:w="3260" w:type="dxa"/>
            <w:shd w:val="clear" w:color="auto" w:fill="D9D9D9"/>
          </w:tcPr>
          <w:p w:rsidR="002A3785" w:rsidRPr="00747363" w:rsidRDefault="002A3785" w:rsidP="006315A4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843" w:type="dxa"/>
            <w:shd w:val="clear" w:color="auto" w:fill="D9D9D9"/>
          </w:tcPr>
          <w:p w:rsidR="002A3785" w:rsidRPr="00747363" w:rsidRDefault="002A3785" w:rsidP="006315A4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119" w:type="dxa"/>
            <w:shd w:val="clear" w:color="auto" w:fill="D9D9D9"/>
          </w:tcPr>
          <w:p w:rsidR="002A3785" w:rsidRPr="00747363" w:rsidRDefault="002A3785" w:rsidP="006315A4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2A3785" w:rsidRPr="00DD146D" w:rsidTr="002A3785">
        <w:tc>
          <w:tcPr>
            <w:tcW w:w="3260" w:type="dxa"/>
          </w:tcPr>
          <w:p w:rsidR="002A3785" w:rsidRPr="00DD146D" w:rsidRDefault="002A3785" w:rsidP="006315A4">
            <w:r>
              <w:t>Ministerstvo vnútra SR</w:t>
            </w:r>
          </w:p>
        </w:tc>
        <w:tc>
          <w:tcPr>
            <w:tcW w:w="1843" w:type="dxa"/>
          </w:tcPr>
          <w:p w:rsidR="002A3785" w:rsidRPr="00DD146D" w:rsidRDefault="002A3785" w:rsidP="006315A4">
            <w:pPr>
              <w:jc w:val="right"/>
            </w:pPr>
            <w:r>
              <w:t>3 243,18</w:t>
            </w:r>
          </w:p>
        </w:tc>
        <w:tc>
          <w:tcPr>
            <w:tcW w:w="3119" w:type="dxa"/>
          </w:tcPr>
          <w:p w:rsidR="002A3785" w:rsidRPr="00DD146D" w:rsidRDefault="002A3785" w:rsidP="006315A4">
            <w:r>
              <w:t>Transfer na matričnú činnosť</w:t>
            </w:r>
          </w:p>
        </w:tc>
      </w:tr>
      <w:tr w:rsidR="002A3785" w:rsidRPr="00DD146D" w:rsidTr="002A3785">
        <w:tc>
          <w:tcPr>
            <w:tcW w:w="3260" w:type="dxa"/>
          </w:tcPr>
          <w:p w:rsidR="002A3785" w:rsidRPr="00DD146D" w:rsidRDefault="002A3785" w:rsidP="006315A4">
            <w:r>
              <w:t>Ministerstvo vnútra SR</w:t>
            </w:r>
          </w:p>
        </w:tc>
        <w:tc>
          <w:tcPr>
            <w:tcW w:w="1843" w:type="dxa"/>
          </w:tcPr>
          <w:p w:rsidR="002A3785" w:rsidRPr="00DD146D" w:rsidRDefault="002A3785" w:rsidP="006315A4">
            <w:pPr>
              <w:jc w:val="right"/>
            </w:pPr>
            <w:r>
              <w:t>1 401,82</w:t>
            </w:r>
          </w:p>
        </w:tc>
        <w:tc>
          <w:tcPr>
            <w:tcW w:w="3119" w:type="dxa"/>
          </w:tcPr>
          <w:p w:rsidR="002A3785" w:rsidRPr="00DD146D" w:rsidRDefault="002A3785" w:rsidP="006315A4">
            <w:r>
              <w:t>Voľby</w:t>
            </w:r>
          </w:p>
        </w:tc>
      </w:tr>
      <w:tr w:rsidR="002A3785" w:rsidRPr="00DD146D" w:rsidTr="002A3785">
        <w:tc>
          <w:tcPr>
            <w:tcW w:w="3260" w:type="dxa"/>
          </w:tcPr>
          <w:p w:rsidR="002A3785" w:rsidRPr="00DD146D" w:rsidRDefault="002A3785" w:rsidP="006315A4">
            <w:r>
              <w:t>Ministerstvo vnútra SR</w:t>
            </w:r>
          </w:p>
        </w:tc>
        <w:tc>
          <w:tcPr>
            <w:tcW w:w="1843" w:type="dxa"/>
          </w:tcPr>
          <w:p w:rsidR="002A3785" w:rsidRPr="00DD146D" w:rsidRDefault="002A3785" w:rsidP="006315A4">
            <w:pPr>
              <w:jc w:val="right"/>
            </w:pPr>
            <w:r>
              <w:t>433 144,00</w:t>
            </w:r>
          </w:p>
        </w:tc>
        <w:tc>
          <w:tcPr>
            <w:tcW w:w="3119" w:type="dxa"/>
          </w:tcPr>
          <w:p w:rsidR="002A3785" w:rsidRPr="00DD146D" w:rsidRDefault="002A3785" w:rsidP="006315A4">
            <w:r>
              <w:t xml:space="preserve">Transfer školstvo </w:t>
            </w:r>
          </w:p>
        </w:tc>
      </w:tr>
      <w:tr w:rsidR="002A3785" w:rsidTr="002A3785">
        <w:tc>
          <w:tcPr>
            <w:tcW w:w="3260" w:type="dxa"/>
          </w:tcPr>
          <w:p w:rsidR="002A3785" w:rsidRDefault="002A3785" w:rsidP="006315A4">
            <w:r>
              <w:t>Ministerstvo dopravy a výstavby SR</w:t>
            </w:r>
          </w:p>
        </w:tc>
        <w:tc>
          <w:tcPr>
            <w:tcW w:w="1843" w:type="dxa"/>
          </w:tcPr>
          <w:p w:rsidR="002A3785" w:rsidRDefault="002A3785" w:rsidP="006315A4">
            <w:pPr>
              <w:jc w:val="right"/>
            </w:pPr>
            <w:r>
              <w:t>2 686,96</w:t>
            </w:r>
          </w:p>
        </w:tc>
        <w:tc>
          <w:tcPr>
            <w:tcW w:w="3119" w:type="dxa"/>
          </w:tcPr>
          <w:p w:rsidR="002A3785" w:rsidRDefault="002A3785" w:rsidP="006315A4">
            <w:r>
              <w:t>Transfer na stavebný poriadok a úsek dopravy</w:t>
            </w:r>
          </w:p>
        </w:tc>
      </w:tr>
      <w:tr w:rsidR="002A3785" w:rsidRPr="00DD146D" w:rsidTr="002A3785">
        <w:tc>
          <w:tcPr>
            <w:tcW w:w="3260" w:type="dxa"/>
          </w:tcPr>
          <w:p w:rsidR="002A3785" w:rsidRPr="00DD146D" w:rsidRDefault="002A3785" w:rsidP="006315A4">
            <w:r>
              <w:t>Okresný úrad Trnava</w:t>
            </w:r>
          </w:p>
        </w:tc>
        <w:tc>
          <w:tcPr>
            <w:tcW w:w="1843" w:type="dxa"/>
          </w:tcPr>
          <w:p w:rsidR="002A3785" w:rsidRPr="00DD146D" w:rsidRDefault="002A3785" w:rsidP="006315A4">
            <w:pPr>
              <w:jc w:val="right"/>
            </w:pPr>
            <w:r>
              <w:t>216,84</w:t>
            </w:r>
          </w:p>
        </w:tc>
        <w:tc>
          <w:tcPr>
            <w:tcW w:w="3119" w:type="dxa"/>
          </w:tcPr>
          <w:p w:rsidR="002A3785" w:rsidRPr="00DD146D" w:rsidRDefault="002A3785" w:rsidP="006315A4">
            <w:r>
              <w:t>Dotácia na životné prostredie</w:t>
            </w:r>
          </w:p>
        </w:tc>
      </w:tr>
      <w:tr w:rsidR="002A3785" w:rsidRPr="00DD146D" w:rsidTr="002A3785">
        <w:tc>
          <w:tcPr>
            <w:tcW w:w="3260" w:type="dxa"/>
          </w:tcPr>
          <w:p w:rsidR="002A3785" w:rsidRDefault="002A3785" w:rsidP="006315A4">
            <w:r>
              <w:t>Ministerstvo vnútra SR</w:t>
            </w:r>
          </w:p>
          <w:p w:rsidR="002A3785" w:rsidRPr="00946618" w:rsidRDefault="002A3785" w:rsidP="006315A4">
            <w:pPr>
              <w:rPr>
                <w:color w:val="FF0000"/>
              </w:rPr>
            </w:pPr>
          </w:p>
        </w:tc>
        <w:tc>
          <w:tcPr>
            <w:tcW w:w="1843" w:type="dxa"/>
          </w:tcPr>
          <w:p w:rsidR="002A3785" w:rsidRPr="00DD146D" w:rsidRDefault="002A3785" w:rsidP="006315A4">
            <w:pPr>
              <w:jc w:val="right"/>
            </w:pPr>
            <w:r>
              <w:t>854,10</w:t>
            </w:r>
          </w:p>
        </w:tc>
        <w:tc>
          <w:tcPr>
            <w:tcW w:w="3119" w:type="dxa"/>
          </w:tcPr>
          <w:p w:rsidR="002A3785" w:rsidRPr="00DD146D" w:rsidRDefault="002A3785" w:rsidP="006315A4">
            <w:r>
              <w:t>Transfer na register obyvateľov a register adries</w:t>
            </w:r>
          </w:p>
        </w:tc>
      </w:tr>
      <w:tr w:rsidR="002A3785" w:rsidTr="002A3785">
        <w:tc>
          <w:tcPr>
            <w:tcW w:w="3260" w:type="dxa"/>
          </w:tcPr>
          <w:p w:rsidR="002A3785" w:rsidRDefault="002A3785" w:rsidP="006315A4">
            <w:r>
              <w:t>Ministerstvo vnútra SR</w:t>
            </w:r>
          </w:p>
        </w:tc>
        <w:tc>
          <w:tcPr>
            <w:tcW w:w="1843" w:type="dxa"/>
          </w:tcPr>
          <w:p w:rsidR="002A3785" w:rsidRDefault="002A3785" w:rsidP="006315A4">
            <w:pPr>
              <w:jc w:val="right"/>
            </w:pPr>
            <w:r>
              <w:t>3 000,00</w:t>
            </w:r>
          </w:p>
        </w:tc>
        <w:tc>
          <w:tcPr>
            <w:tcW w:w="3119" w:type="dxa"/>
          </w:tcPr>
          <w:p w:rsidR="002A3785" w:rsidRDefault="002A3785" w:rsidP="006315A4">
            <w:r>
              <w:t>Dotácia – požiarna ochrana</w:t>
            </w:r>
          </w:p>
        </w:tc>
      </w:tr>
      <w:tr w:rsidR="002A3785" w:rsidTr="002A3785">
        <w:tc>
          <w:tcPr>
            <w:tcW w:w="3260" w:type="dxa"/>
          </w:tcPr>
          <w:p w:rsidR="002A3785" w:rsidRDefault="002A3785" w:rsidP="006315A4">
            <w:r>
              <w:t>Úrad vlády SR</w:t>
            </w:r>
          </w:p>
        </w:tc>
        <w:tc>
          <w:tcPr>
            <w:tcW w:w="1843" w:type="dxa"/>
          </w:tcPr>
          <w:p w:rsidR="002A3785" w:rsidRDefault="002A3785" w:rsidP="006315A4">
            <w:pPr>
              <w:jc w:val="right"/>
            </w:pPr>
            <w:r>
              <w:t>1 400,00</w:t>
            </w:r>
          </w:p>
        </w:tc>
        <w:tc>
          <w:tcPr>
            <w:tcW w:w="3119" w:type="dxa"/>
          </w:tcPr>
          <w:p w:rsidR="002A3785" w:rsidRDefault="002A3785" w:rsidP="006315A4">
            <w:r>
              <w:t>Dotácia – rozvoj športu</w:t>
            </w:r>
          </w:p>
        </w:tc>
      </w:tr>
      <w:tr w:rsidR="002A3785" w:rsidTr="002A3785">
        <w:tc>
          <w:tcPr>
            <w:tcW w:w="3260" w:type="dxa"/>
          </w:tcPr>
          <w:p w:rsidR="002A3785" w:rsidRDefault="002A3785" w:rsidP="006315A4">
            <w:r>
              <w:t xml:space="preserve">Nadácia </w:t>
            </w:r>
            <w:proofErr w:type="spellStart"/>
            <w:r>
              <w:t>Pontis</w:t>
            </w:r>
            <w:proofErr w:type="spellEnd"/>
          </w:p>
        </w:tc>
        <w:tc>
          <w:tcPr>
            <w:tcW w:w="1843" w:type="dxa"/>
          </w:tcPr>
          <w:p w:rsidR="002A3785" w:rsidRDefault="002A3785" w:rsidP="006315A4">
            <w:pPr>
              <w:jc w:val="right"/>
            </w:pPr>
            <w:r>
              <w:t>1 200,00</w:t>
            </w:r>
          </w:p>
        </w:tc>
        <w:tc>
          <w:tcPr>
            <w:tcW w:w="3119" w:type="dxa"/>
          </w:tcPr>
          <w:p w:rsidR="002A3785" w:rsidRDefault="002A3785" w:rsidP="006315A4">
            <w:r>
              <w:t xml:space="preserve">Grant - </w:t>
            </w:r>
            <w:proofErr w:type="spellStart"/>
            <w:r>
              <w:t>Šúrovský</w:t>
            </w:r>
            <w:proofErr w:type="spellEnd"/>
            <w:r>
              <w:t xml:space="preserve"> beh pre zdravie</w:t>
            </w:r>
          </w:p>
        </w:tc>
      </w:tr>
      <w:tr w:rsidR="002A3785" w:rsidTr="002A3785">
        <w:tc>
          <w:tcPr>
            <w:tcW w:w="3260" w:type="dxa"/>
          </w:tcPr>
          <w:p w:rsidR="002A3785" w:rsidRDefault="002A3785" w:rsidP="006315A4">
            <w:r>
              <w:t>Trnavský samosprávny kraj</w:t>
            </w:r>
          </w:p>
        </w:tc>
        <w:tc>
          <w:tcPr>
            <w:tcW w:w="1843" w:type="dxa"/>
          </w:tcPr>
          <w:p w:rsidR="002A3785" w:rsidRDefault="002A3785" w:rsidP="006315A4">
            <w:pPr>
              <w:jc w:val="right"/>
            </w:pPr>
            <w:r>
              <w:t>500,00</w:t>
            </w:r>
          </w:p>
        </w:tc>
        <w:tc>
          <w:tcPr>
            <w:tcW w:w="3119" w:type="dxa"/>
          </w:tcPr>
          <w:p w:rsidR="002A3785" w:rsidRDefault="002A3785" w:rsidP="006315A4">
            <w:r>
              <w:t xml:space="preserve">Dotácia – </w:t>
            </w:r>
            <w:proofErr w:type="spellStart"/>
            <w:r>
              <w:t>Šúrovské</w:t>
            </w:r>
            <w:proofErr w:type="spellEnd"/>
            <w:r>
              <w:t xml:space="preserve"> hry</w:t>
            </w:r>
          </w:p>
        </w:tc>
      </w:tr>
    </w:tbl>
    <w:p w:rsidR="00C20BB2" w:rsidRDefault="00C20BB2" w:rsidP="00C20BB2">
      <w:pPr>
        <w:pStyle w:val="Odsekzoznamu"/>
        <w:rPr>
          <w:rFonts w:ascii="Arial" w:hAnsi="Arial" w:cs="Arial"/>
          <w:i/>
          <w:color w:val="0070C0"/>
          <w:sz w:val="24"/>
          <w:szCs w:val="24"/>
        </w:rPr>
      </w:pPr>
    </w:p>
    <w:p w:rsidR="00B83EE1" w:rsidRDefault="00B83EE1" w:rsidP="00B83EE1">
      <w:pPr>
        <w:ind w:left="426"/>
        <w:jc w:val="both"/>
        <w:rPr>
          <w:color w:val="0000FF"/>
          <w:u w:val="single"/>
        </w:rPr>
      </w:pPr>
    </w:p>
    <w:p w:rsidR="002C19C3" w:rsidRPr="002C19C3" w:rsidRDefault="002C19C3" w:rsidP="00C20BB2">
      <w:pPr>
        <w:pStyle w:val="Odsekzoznamu"/>
        <w:rPr>
          <w:rFonts w:ascii="Arial" w:hAnsi="Arial" w:cs="Arial"/>
          <w:sz w:val="24"/>
          <w:szCs w:val="24"/>
        </w:rPr>
      </w:pPr>
    </w:p>
    <w:p w:rsidR="001414FD" w:rsidRPr="00A846F0" w:rsidRDefault="001414FD" w:rsidP="00A24D0D">
      <w:pPr>
        <w:numPr>
          <w:ilvl w:val="1"/>
          <w:numId w:val="3"/>
        </w:numPr>
        <w:tabs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0B082D">
        <w:rPr>
          <w:rFonts w:ascii="Arial" w:hAnsi="Arial" w:cs="Arial"/>
          <w:sz w:val="24"/>
          <w:szCs w:val="24"/>
        </w:rPr>
        <w:t xml:space="preserve">Najviac ekonomických transakcií sa realizovalo medzi konsolidovanými účtovnými jednotkami </w:t>
      </w:r>
      <w:r w:rsidRPr="00A846F0">
        <w:rPr>
          <w:rFonts w:ascii="Arial" w:hAnsi="Arial" w:cs="Arial"/>
          <w:i/>
          <w:sz w:val="24"/>
          <w:szCs w:val="24"/>
        </w:rPr>
        <w:t xml:space="preserve">Obec </w:t>
      </w:r>
      <w:r w:rsidR="00A35413">
        <w:rPr>
          <w:rFonts w:ascii="Arial" w:hAnsi="Arial" w:cs="Arial"/>
          <w:i/>
          <w:sz w:val="24"/>
          <w:szCs w:val="24"/>
        </w:rPr>
        <w:t xml:space="preserve">Šúrovce a </w:t>
      </w:r>
      <w:r w:rsidR="0012033C">
        <w:rPr>
          <w:rFonts w:ascii="Arial" w:hAnsi="Arial" w:cs="Arial"/>
          <w:i/>
          <w:sz w:val="24"/>
          <w:szCs w:val="24"/>
        </w:rPr>
        <w:t>ZŠ</w:t>
      </w:r>
      <w:r w:rsidRPr="00A846F0">
        <w:rPr>
          <w:rFonts w:ascii="Arial" w:hAnsi="Arial" w:cs="Arial"/>
          <w:i/>
          <w:sz w:val="24"/>
          <w:szCs w:val="24"/>
        </w:rPr>
        <w:t xml:space="preserve"> </w:t>
      </w:r>
      <w:r w:rsidR="00286672">
        <w:rPr>
          <w:rFonts w:ascii="Arial" w:hAnsi="Arial" w:cs="Arial"/>
          <w:i/>
          <w:sz w:val="24"/>
          <w:szCs w:val="24"/>
        </w:rPr>
        <w:t>s </w:t>
      </w:r>
      <w:r w:rsidRPr="00A846F0">
        <w:rPr>
          <w:rFonts w:ascii="Arial" w:hAnsi="Arial" w:cs="Arial"/>
          <w:i/>
          <w:sz w:val="24"/>
          <w:szCs w:val="24"/>
        </w:rPr>
        <w:t>MŠ</w:t>
      </w:r>
      <w:r w:rsidR="00286672">
        <w:rPr>
          <w:rFonts w:ascii="Arial" w:hAnsi="Arial" w:cs="Arial"/>
          <w:i/>
          <w:sz w:val="24"/>
          <w:szCs w:val="24"/>
        </w:rPr>
        <w:t xml:space="preserve"> </w:t>
      </w:r>
      <w:r w:rsidR="00A35413">
        <w:rPr>
          <w:rFonts w:ascii="Arial" w:hAnsi="Arial" w:cs="Arial"/>
          <w:i/>
          <w:sz w:val="24"/>
          <w:szCs w:val="24"/>
        </w:rPr>
        <w:t>Šúrovce</w:t>
      </w:r>
      <w:r w:rsidRPr="00A846F0">
        <w:rPr>
          <w:rFonts w:ascii="Arial" w:hAnsi="Arial" w:cs="Arial"/>
          <w:i/>
          <w:sz w:val="24"/>
          <w:szCs w:val="24"/>
        </w:rPr>
        <w:t>.</w:t>
      </w:r>
      <w:r w:rsidRPr="00A846F0">
        <w:rPr>
          <w:rFonts w:ascii="Arial" w:hAnsi="Arial" w:cs="Arial"/>
          <w:sz w:val="24"/>
          <w:szCs w:val="24"/>
        </w:rPr>
        <w:t xml:space="preserve">  </w:t>
      </w:r>
    </w:p>
    <w:p w:rsidR="001414FD" w:rsidRPr="000B082D" w:rsidRDefault="001414FD" w:rsidP="00A24D0D">
      <w:pPr>
        <w:spacing w:line="276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1414FD" w:rsidRDefault="001414FD" w:rsidP="00A24D0D">
      <w:pPr>
        <w:numPr>
          <w:ilvl w:val="1"/>
          <w:numId w:val="3"/>
        </w:numPr>
        <w:tabs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8D6698">
        <w:rPr>
          <w:rFonts w:ascii="Arial" w:hAnsi="Arial" w:cs="Arial"/>
          <w:sz w:val="24"/>
          <w:szCs w:val="24"/>
        </w:rPr>
        <w:t>Konsolidovaný celok vykazuje krátkodob</w:t>
      </w:r>
      <w:r>
        <w:rPr>
          <w:rFonts w:ascii="Arial" w:hAnsi="Arial" w:cs="Arial"/>
          <w:sz w:val="24"/>
          <w:szCs w:val="24"/>
        </w:rPr>
        <w:t xml:space="preserve">é  pohľadávky vo výške </w:t>
      </w:r>
      <w:r w:rsidR="00A35413">
        <w:rPr>
          <w:rFonts w:ascii="Arial" w:hAnsi="Arial" w:cs="Arial"/>
          <w:sz w:val="24"/>
          <w:szCs w:val="24"/>
        </w:rPr>
        <w:t>49 679,21</w:t>
      </w:r>
      <w:r w:rsidRPr="00953EDC">
        <w:rPr>
          <w:rFonts w:ascii="Arial" w:hAnsi="Arial" w:cs="Arial"/>
          <w:sz w:val="24"/>
          <w:szCs w:val="24"/>
        </w:rPr>
        <w:t xml:space="preserve"> EUR</w:t>
      </w:r>
      <w:r w:rsidRPr="00953EDC">
        <w:rPr>
          <w:rFonts w:ascii="Arial" w:hAnsi="Arial" w:cs="Arial"/>
          <w:i/>
          <w:sz w:val="24"/>
          <w:szCs w:val="24"/>
        </w:rPr>
        <w:t>,</w:t>
      </w:r>
      <w:r w:rsidRPr="00953EDC">
        <w:rPr>
          <w:rFonts w:ascii="Arial" w:hAnsi="Arial" w:cs="Arial"/>
          <w:sz w:val="24"/>
          <w:szCs w:val="24"/>
        </w:rPr>
        <w:t xml:space="preserve"> ktoré sa týkajú týchto druhov ekonomických transakcií: pohľadávky</w:t>
      </w:r>
      <w:r>
        <w:rPr>
          <w:rFonts w:ascii="Arial" w:hAnsi="Arial" w:cs="Arial"/>
          <w:sz w:val="24"/>
          <w:szCs w:val="24"/>
        </w:rPr>
        <w:t xml:space="preserve"> z daňových príjmov obcí, pohľadávky nedaňových príjmov obcí a iné pohľadávky.</w:t>
      </w:r>
      <w:r w:rsidRPr="000B082D">
        <w:rPr>
          <w:rFonts w:ascii="Arial" w:hAnsi="Arial" w:cs="Arial"/>
          <w:color w:val="0070C0"/>
          <w:sz w:val="24"/>
          <w:szCs w:val="24"/>
        </w:rPr>
        <w:t xml:space="preserve"> </w:t>
      </w:r>
      <w:r w:rsidRPr="000B082D">
        <w:rPr>
          <w:rFonts w:ascii="Arial" w:hAnsi="Arial" w:cs="Arial"/>
          <w:sz w:val="24"/>
          <w:szCs w:val="24"/>
        </w:rPr>
        <w:t>Najväčší podiel na vykázaných krátkodobých pohľadávkach má</w:t>
      </w:r>
      <w:r w:rsidRPr="000B082D">
        <w:rPr>
          <w:rFonts w:ascii="Arial" w:hAnsi="Arial" w:cs="Arial"/>
          <w:color w:val="0070C0"/>
          <w:sz w:val="24"/>
          <w:szCs w:val="24"/>
        </w:rPr>
        <w:t xml:space="preserve"> </w:t>
      </w:r>
      <w:r w:rsidRPr="00C029DF">
        <w:rPr>
          <w:rFonts w:ascii="Arial" w:hAnsi="Arial" w:cs="Arial"/>
          <w:sz w:val="24"/>
          <w:szCs w:val="24"/>
        </w:rPr>
        <w:t xml:space="preserve">Obec </w:t>
      </w:r>
      <w:r w:rsidR="00ED5424">
        <w:rPr>
          <w:rFonts w:ascii="Arial" w:hAnsi="Arial" w:cs="Arial"/>
          <w:sz w:val="24"/>
          <w:szCs w:val="24"/>
        </w:rPr>
        <w:t>Šúrovce</w:t>
      </w:r>
      <w:r w:rsidR="006F631A">
        <w:rPr>
          <w:rFonts w:ascii="Arial" w:hAnsi="Arial" w:cs="Arial"/>
          <w:sz w:val="24"/>
          <w:szCs w:val="24"/>
        </w:rPr>
        <w:t xml:space="preserve"> (Tab. č. 9)</w:t>
      </w:r>
      <w:r w:rsidRPr="00C029DF">
        <w:rPr>
          <w:rFonts w:ascii="Arial" w:hAnsi="Arial" w:cs="Arial"/>
          <w:sz w:val="24"/>
          <w:szCs w:val="24"/>
        </w:rPr>
        <w:t>.</w:t>
      </w:r>
    </w:p>
    <w:p w:rsidR="003F095D" w:rsidRDefault="003F095D" w:rsidP="003F095D">
      <w:pPr>
        <w:pStyle w:val="Odsekzoznamu"/>
        <w:rPr>
          <w:rFonts w:ascii="Arial" w:hAnsi="Arial" w:cs="Arial"/>
          <w:sz w:val="24"/>
          <w:szCs w:val="24"/>
        </w:rPr>
      </w:pPr>
    </w:p>
    <w:p w:rsidR="003F095D" w:rsidRDefault="003F095D" w:rsidP="00A24D0D">
      <w:pPr>
        <w:numPr>
          <w:ilvl w:val="1"/>
          <w:numId w:val="3"/>
        </w:numPr>
        <w:tabs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Konsolidovaný celok vykazuje na finančných účtoch prostriedky vo výške </w:t>
      </w:r>
      <w:r w:rsidR="00ED5424">
        <w:rPr>
          <w:rFonts w:ascii="Arial" w:hAnsi="Arial" w:cs="Arial"/>
          <w:sz w:val="24"/>
          <w:szCs w:val="24"/>
        </w:rPr>
        <w:t>432 693,14</w:t>
      </w:r>
      <w:r>
        <w:rPr>
          <w:rFonts w:ascii="Arial" w:hAnsi="Arial" w:cs="Arial"/>
          <w:sz w:val="24"/>
          <w:szCs w:val="24"/>
        </w:rPr>
        <w:t xml:space="preserve"> EUR. Najvyšší podiel na finančných prostriedkoch</w:t>
      </w:r>
      <w:r w:rsidR="00ED54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má Obec </w:t>
      </w:r>
      <w:r w:rsidR="00ED5424">
        <w:rPr>
          <w:rFonts w:ascii="Arial" w:hAnsi="Arial" w:cs="Arial"/>
          <w:sz w:val="24"/>
          <w:szCs w:val="24"/>
        </w:rPr>
        <w:t>Šúrovce</w:t>
      </w:r>
      <w:r>
        <w:rPr>
          <w:rFonts w:ascii="Arial" w:hAnsi="Arial" w:cs="Arial"/>
          <w:sz w:val="24"/>
          <w:szCs w:val="24"/>
        </w:rPr>
        <w:t>.</w:t>
      </w:r>
    </w:p>
    <w:p w:rsidR="003F095D" w:rsidRDefault="003F095D" w:rsidP="003F095D">
      <w:pPr>
        <w:pStyle w:val="Odsekzoznamu"/>
        <w:rPr>
          <w:rFonts w:ascii="Arial" w:hAnsi="Arial" w:cs="Arial"/>
          <w:sz w:val="24"/>
          <w:szCs w:val="24"/>
        </w:rPr>
      </w:pPr>
    </w:p>
    <w:p w:rsidR="003F095D" w:rsidRDefault="003F095D" w:rsidP="00A24D0D">
      <w:pPr>
        <w:numPr>
          <w:ilvl w:val="1"/>
          <w:numId w:val="3"/>
        </w:numPr>
        <w:tabs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Konsolidovaný celok neposkytol žiadne finančné výpomoci.</w:t>
      </w:r>
    </w:p>
    <w:p w:rsidR="00733559" w:rsidRDefault="00733559" w:rsidP="00733559">
      <w:pPr>
        <w:pStyle w:val="Odsekzoznamu"/>
        <w:rPr>
          <w:rFonts w:ascii="Arial" w:hAnsi="Arial" w:cs="Arial"/>
          <w:sz w:val="24"/>
          <w:szCs w:val="24"/>
        </w:rPr>
      </w:pPr>
    </w:p>
    <w:p w:rsidR="00F23647" w:rsidRDefault="00733559" w:rsidP="00A24D0D">
      <w:pPr>
        <w:numPr>
          <w:ilvl w:val="1"/>
          <w:numId w:val="3"/>
        </w:numPr>
        <w:tabs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Konsolidovaný celok vykazuje na účtoch časového rozlíšenia aktív hodnotu </w:t>
      </w:r>
      <w:r w:rsidR="00ED5424">
        <w:rPr>
          <w:rFonts w:ascii="Arial" w:hAnsi="Arial" w:cs="Arial"/>
          <w:sz w:val="24"/>
          <w:szCs w:val="24"/>
        </w:rPr>
        <w:t>7 909,60</w:t>
      </w:r>
      <w:r>
        <w:rPr>
          <w:rFonts w:ascii="Arial" w:hAnsi="Arial" w:cs="Arial"/>
          <w:sz w:val="24"/>
          <w:szCs w:val="24"/>
        </w:rPr>
        <w:t xml:space="preserve"> EUR, z</w:t>
      </w:r>
      <w:r w:rsidR="00F23647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čoho</w:t>
      </w:r>
      <w:r w:rsidR="00F23647">
        <w:rPr>
          <w:rFonts w:ascii="Arial" w:hAnsi="Arial" w:cs="Arial"/>
          <w:sz w:val="24"/>
          <w:szCs w:val="24"/>
        </w:rPr>
        <w:t>:</w:t>
      </w:r>
    </w:p>
    <w:p w:rsidR="001414FD" w:rsidRDefault="00ED5424" w:rsidP="00A24D0D">
      <w:pPr>
        <w:pStyle w:val="Odsekzoznamu"/>
        <w:numPr>
          <w:ilvl w:val="2"/>
          <w:numId w:val="3"/>
        </w:numPr>
        <w:spacing w:line="276" w:lineRule="auto"/>
        <w:ind w:left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7 909,60</w:t>
      </w:r>
      <w:r w:rsidR="00733559" w:rsidRPr="00620D7D">
        <w:rPr>
          <w:rFonts w:ascii="Arial" w:hAnsi="Arial" w:cs="Arial"/>
          <w:sz w:val="24"/>
          <w:szCs w:val="24"/>
        </w:rPr>
        <w:t xml:space="preserve"> EUR predstavujú náklady budúcich období – poistné, predplatné, ostatné (Tab. č. 10) </w:t>
      </w:r>
    </w:p>
    <w:p w:rsidR="00620D7D" w:rsidRPr="00620D7D" w:rsidRDefault="00620D7D" w:rsidP="00283B56">
      <w:pPr>
        <w:pStyle w:val="Odsekzoznamu"/>
        <w:spacing w:line="276" w:lineRule="auto"/>
        <w:ind w:left="1560"/>
        <w:jc w:val="both"/>
        <w:rPr>
          <w:rFonts w:ascii="Arial" w:hAnsi="Arial" w:cs="Arial"/>
          <w:sz w:val="24"/>
          <w:szCs w:val="24"/>
        </w:rPr>
      </w:pPr>
    </w:p>
    <w:p w:rsidR="001414FD" w:rsidRPr="00ED5424" w:rsidRDefault="001414FD" w:rsidP="00A24D0D">
      <w:pPr>
        <w:numPr>
          <w:ilvl w:val="1"/>
          <w:numId w:val="3"/>
        </w:numPr>
        <w:tabs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120DFD">
        <w:rPr>
          <w:rFonts w:ascii="Arial" w:hAnsi="Arial" w:cs="Arial"/>
          <w:sz w:val="24"/>
          <w:szCs w:val="24"/>
        </w:rPr>
        <w:t xml:space="preserve">Konsolidovaný celok vykazuje </w:t>
      </w:r>
      <w:r w:rsidRPr="00C63836">
        <w:rPr>
          <w:rFonts w:ascii="Arial" w:hAnsi="Arial" w:cs="Arial"/>
          <w:sz w:val="24"/>
          <w:szCs w:val="24"/>
        </w:rPr>
        <w:t xml:space="preserve">dlhodobé  záväzky vo výške </w:t>
      </w:r>
      <w:r w:rsidR="00ED5424">
        <w:rPr>
          <w:rFonts w:ascii="Arial" w:hAnsi="Arial" w:cs="Arial"/>
          <w:sz w:val="24"/>
          <w:szCs w:val="24"/>
        </w:rPr>
        <w:t>18 346,85</w:t>
      </w:r>
      <w:r w:rsidR="00283B56">
        <w:rPr>
          <w:rFonts w:ascii="Arial" w:hAnsi="Arial" w:cs="Arial"/>
          <w:sz w:val="24"/>
          <w:szCs w:val="24"/>
        </w:rPr>
        <w:t xml:space="preserve"> </w:t>
      </w:r>
      <w:r w:rsidRPr="00120DFD">
        <w:rPr>
          <w:rFonts w:ascii="Arial" w:hAnsi="Arial" w:cs="Arial"/>
          <w:sz w:val="24"/>
          <w:szCs w:val="24"/>
        </w:rPr>
        <w:t>EUR</w:t>
      </w:r>
      <w:r w:rsidRPr="00120DFD">
        <w:rPr>
          <w:rFonts w:ascii="Arial" w:hAnsi="Arial" w:cs="Arial"/>
          <w:i/>
          <w:sz w:val="24"/>
          <w:szCs w:val="24"/>
        </w:rPr>
        <w:t>,</w:t>
      </w:r>
      <w:r w:rsidRPr="00120DFD">
        <w:rPr>
          <w:rFonts w:ascii="Arial" w:hAnsi="Arial" w:cs="Arial"/>
          <w:sz w:val="24"/>
          <w:szCs w:val="24"/>
        </w:rPr>
        <w:t xml:space="preserve"> ktoré sa týkajú týchto druhov ekonomických transakcií: </w:t>
      </w:r>
      <w:r w:rsidR="00ED5424">
        <w:rPr>
          <w:rFonts w:ascii="Arial" w:hAnsi="Arial" w:cs="Arial"/>
          <w:sz w:val="24"/>
          <w:szCs w:val="24"/>
        </w:rPr>
        <w:t xml:space="preserve">finančné zábezpeky nájomníkov bytovky </w:t>
      </w:r>
      <w:r w:rsidRPr="00120DFD">
        <w:rPr>
          <w:rFonts w:ascii="Arial" w:hAnsi="Arial" w:cs="Arial"/>
          <w:sz w:val="24"/>
          <w:szCs w:val="24"/>
        </w:rPr>
        <w:t xml:space="preserve">a záväzky zo sociálneho fondu. Najväčší podiel na vykázaných dlhodobých záväzkoch má </w:t>
      </w:r>
      <w:r w:rsidRPr="00120DFD">
        <w:rPr>
          <w:rFonts w:ascii="Arial" w:hAnsi="Arial" w:cs="Arial"/>
          <w:i/>
          <w:sz w:val="24"/>
          <w:szCs w:val="24"/>
        </w:rPr>
        <w:t xml:space="preserve">Obec </w:t>
      </w:r>
      <w:r w:rsidR="00E84752">
        <w:rPr>
          <w:rFonts w:ascii="Arial" w:hAnsi="Arial" w:cs="Arial"/>
          <w:i/>
          <w:sz w:val="24"/>
          <w:szCs w:val="24"/>
        </w:rPr>
        <w:t>Šúrovce</w:t>
      </w:r>
      <w:r w:rsidRPr="00120DFD">
        <w:rPr>
          <w:rFonts w:ascii="Arial" w:hAnsi="Arial" w:cs="Arial"/>
          <w:i/>
          <w:sz w:val="24"/>
          <w:szCs w:val="24"/>
        </w:rPr>
        <w:t>.</w:t>
      </w:r>
    </w:p>
    <w:p w:rsidR="00ED5424" w:rsidRPr="00ED5424" w:rsidRDefault="00ED5424" w:rsidP="00ED5424">
      <w:pPr>
        <w:tabs>
          <w:tab w:val="num" w:pos="6456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ED5424" w:rsidRPr="00ED5424" w:rsidRDefault="00ED5424" w:rsidP="00ED5424">
      <w:pPr>
        <w:numPr>
          <w:ilvl w:val="1"/>
          <w:numId w:val="3"/>
        </w:numPr>
        <w:tabs>
          <w:tab w:val="num" w:pos="1080"/>
          <w:tab w:val="num" w:pos="1211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ED5424">
        <w:rPr>
          <w:rFonts w:ascii="Arial" w:hAnsi="Arial" w:cs="Arial"/>
          <w:sz w:val="24"/>
          <w:szCs w:val="24"/>
        </w:rPr>
        <w:t xml:space="preserve">Konsolidovaný celok vykazuje </w:t>
      </w:r>
      <w:r w:rsidR="00563DD9">
        <w:rPr>
          <w:rFonts w:ascii="Arial" w:hAnsi="Arial" w:cs="Arial"/>
          <w:sz w:val="24"/>
          <w:szCs w:val="24"/>
        </w:rPr>
        <w:t xml:space="preserve">dlhodobý záväzok </w:t>
      </w:r>
      <w:r w:rsidRPr="00ED5424">
        <w:rPr>
          <w:rFonts w:ascii="Arial" w:hAnsi="Arial" w:cs="Arial"/>
          <w:sz w:val="24"/>
          <w:szCs w:val="24"/>
        </w:rPr>
        <w:t>úver zo ŠFRB vo výške 105 512,76 EUR.</w:t>
      </w:r>
    </w:p>
    <w:p w:rsidR="001414FD" w:rsidRPr="000B082D" w:rsidRDefault="001414FD" w:rsidP="00A24D0D">
      <w:pPr>
        <w:spacing w:line="276" w:lineRule="auto"/>
        <w:ind w:left="1080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1414FD" w:rsidRPr="004E36EB" w:rsidRDefault="001414FD" w:rsidP="00A24D0D">
      <w:pPr>
        <w:numPr>
          <w:ilvl w:val="1"/>
          <w:numId w:val="3"/>
        </w:numPr>
        <w:tabs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4E36EB">
        <w:rPr>
          <w:rFonts w:ascii="Arial" w:hAnsi="Arial" w:cs="Arial"/>
          <w:sz w:val="24"/>
          <w:szCs w:val="24"/>
        </w:rPr>
        <w:t xml:space="preserve">Konsolidovaný celok vykazuje </w:t>
      </w:r>
      <w:r w:rsidRPr="00C63836">
        <w:rPr>
          <w:rFonts w:ascii="Arial" w:hAnsi="Arial" w:cs="Arial"/>
          <w:sz w:val="24"/>
          <w:szCs w:val="24"/>
        </w:rPr>
        <w:t>krátkodobé  záväzky vo výšk</w:t>
      </w:r>
      <w:bookmarkStart w:id="0" w:name="_GoBack"/>
      <w:bookmarkEnd w:id="0"/>
      <w:r w:rsidRPr="00C63836">
        <w:rPr>
          <w:rFonts w:ascii="Arial" w:hAnsi="Arial" w:cs="Arial"/>
          <w:sz w:val="24"/>
          <w:szCs w:val="24"/>
        </w:rPr>
        <w:t xml:space="preserve">e </w:t>
      </w:r>
      <w:r w:rsidR="00563DD9">
        <w:rPr>
          <w:rFonts w:ascii="Arial" w:hAnsi="Arial" w:cs="Arial"/>
          <w:sz w:val="24"/>
          <w:szCs w:val="24"/>
        </w:rPr>
        <w:t>77 240,80</w:t>
      </w:r>
      <w:r>
        <w:rPr>
          <w:rFonts w:ascii="Arial" w:hAnsi="Arial" w:cs="Arial"/>
          <w:sz w:val="24"/>
          <w:szCs w:val="24"/>
        </w:rPr>
        <w:t xml:space="preserve"> </w:t>
      </w:r>
      <w:r w:rsidRPr="004E36EB">
        <w:rPr>
          <w:rFonts w:ascii="Arial" w:hAnsi="Arial" w:cs="Arial"/>
          <w:sz w:val="24"/>
          <w:szCs w:val="24"/>
        </w:rPr>
        <w:t>EUR</w:t>
      </w:r>
      <w:r w:rsidRPr="004E36EB">
        <w:rPr>
          <w:rFonts w:ascii="Arial" w:hAnsi="Arial" w:cs="Arial"/>
          <w:i/>
          <w:sz w:val="24"/>
          <w:szCs w:val="24"/>
        </w:rPr>
        <w:t>,</w:t>
      </w:r>
      <w:r w:rsidRPr="004E36EB">
        <w:rPr>
          <w:rFonts w:ascii="Arial" w:hAnsi="Arial" w:cs="Arial"/>
          <w:sz w:val="24"/>
          <w:szCs w:val="24"/>
        </w:rPr>
        <w:t xml:space="preserve"> ktoré sa týkajú týchto druhov ekonomických transakcií: neuhradené dodávateľské faktúry, záväzky voči zamestnancom, zúčtovanie s orgánmi soc. a zdravotného poistenia, ostatné priame dane</w:t>
      </w:r>
      <w:r>
        <w:rPr>
          <w:rFonts w:ascii="Arial" w:hAnsi="Arial" w:cs="Arial"/>
          <w:sz w:val="24"/>
          <w:szCs w:val="24"/>
        </w:rPr>
        <w:t>, prijaté preddavky a iné záväzky</w:t>
      </w:r>
      <w:r w:rsidRPr="004E36EB">
        <w:rPr>
          <w:rFonts w:ascii="Arial" w:hAnsi="Arial" w:cs="Arial"/>
          <w:i/>
          <w:sz w:val="24"/>
          <w:szCs w:val="24"/>
        </w:rPr>
        <w:t>.</w:t>
      </w:r>
      <w:r w:rsidRPr="004E36EB">
        <w:rPr>
          <w:rFonts w:ascii="Arial" w:hAnsi="Arial" w:cs="Arial"/>
          <w:sz w:val="24"/>
          <w:szCs w:val="24"/>
        </w:rPr>
        <w:t xml:space="preserve"> Najväčší podiel na vykázaných krátkodobých záväzkoch má </w:t>
      </w:r>
      <w:r w:rsidR="00ED5424">
        <w:rPr>
          <w:rFonts w:ascii="Arial" w:hAnsi="Arial" w:cs="Arial"/>
          <w:i/>
          <w:sz w:val="24"/>
          <w:szCs w:val="24"/>
        </w:rPr>
        <w:t>Obec Šúrovce.</w:t>
      </w:r>
    </w:p>
    <w:p w:rsidR="001414FD" w:rsidRPr="00663E7F" w:rsidRDefault="001414FD" w:rsidP="00A24D0D">
      <w:pPr>
        <w:spacing w:line="276" w:lineRule="auto"/>
        <w:ind w:left="1080"/>
        <w:jc w:val="both"/>
        <w:rPr>
          <w:rFonts w:ascii="Arial" w:hAnsi="Arial" w:cs="Arial"/>
          <w:color w:val="FF0000"/>
          <w:sz w:val="24"/>
          <w:szCs w:val="24"/>
        </w:rPr>
      </w:pPr>
    </w:p>
    <w:p w:rsidR="001414FD" w:rsidRPr="00C63836" w:rsidRDefault="001414FD" w:rsidP="00A24D0D">
      <w:pPr>
        <w:numPr>
          <w:ilvl w:val="1"/>
          <w:numId w:val="3"/>
        </w:numPr>
        <w:tabs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4E36EB">
        <w:rPr>
          <w:rFonts w:ascii="Arial" w:hAnsi="Arial" w:cs="Arial"/>
          <w:sz w:val="24"/>
          <w:szCs w:val="24"/>
        </w:rPr>
        <w:t xml:space="preserve">Konsolidovaný celok </w:t>
      </w:r>
      <w:r w:rsidR="00ED5424">
        <w:rPr>
          <w:rFonts w:ascii="Arial" w:hAnsi="Arial" w:cs="Arial"/>
          <w:sz w:val="24"/>
          <w:szCs w:val="24"/>
        </w:rPr>
        <w:t>ne</w:t>
      </w:r>
      <w:r w:rsidRPr="004E36EB">
        <w:rPr>
          <w:rFonts w:ascii="Arial" w:hAnsi="Arial" w:cs="Arial"/>
          <w:sz w:val="24"/>
          <w:szCs w:val="24"/>
        </w:rPr>
        <w:t xml:space="preserve">vykazuje </w:t>
      </w:r>
      <w:r w:rsidR="00ED5424">
        <w:rPr>
          <w:rFonts w:ascii="Arial" w:hAnsi="Arial" w:cs="Arial"/>
          <w:sz w:val="24"/>
          <w:szCs w:val="24"/>
        </w:rPr>
        <w:t xml:space="preserve">žiadne </w:t>
      </w:r>
      <w:r w:rsidRPr="00C63836">
        <w:rPr>
          <w:rFonts w:ascii="Arial" w:hAnsi="Arial" w:cs="Arial"/>
          <w:sz w:val="24"/>
          <w:szCs w:val="24"/>
        </w:rPr>
        <w:t>záväzky po lehote splatnosti.</w:t>
      </w:r>
    </w:p>
    <w:p w:rsidR="001414FD" w:rsidRPr="000B082D" w:rsidRDefault="001414FD" w:rsidP="00A24D0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414FD" w:rsidRDefault="001414FD" w:rsidP="00A24D0D">
      <w:pPr>
        <w:numPr>
          <w:ilvl w:val="1"/>
          <w:numId w:val="3"/>
        </w:numPr>
        <w:tabs>
          <w:tab w:val="num" w:pos="1080"/>
        </w:tabs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Konsolidovaný celok nevykazuje </w:t>
      </w:r>
      <w:r w:rsidR="00F23647">
        <w:rPr>
          <w:rFonts w:ascii="Arial" w:hAnsi="Arial" w:cs="Arial"/>
          <w:sz w:val="24"/>
          <w:szCs w:val="24"/>
        </w:rPr>
        <w:t>vydané dlhopisy.</w:t>
      </w:r>
    </w:p>
    <w:p w:rsidR="001414FD" w:rsidRDefault="001414FD" w:rsidP="00A24D0D">
      <w:pPr>
        <w:spacing w:line="276" w:lineRule="auto"/>
      </w:pPr>
    </w:p>
    <w:p w:rsidR="001414FD" w:rsidRDefault="001414FD" w:rsidP="00A24D0D">
      <w:pPr>
        <w:spacing w:line="276" w:lineRule="auto"/>
      </w:pPr>
    </w:p>
    <w:p w:rsidR="001414FD" w:rsidRPr="00B97B41" w:rsidRDefault="001414FD" w:rsidP="00A24D0D">
      <w:pPr>
        <w:tabs>
          <w:tab w:val="left" w:pos="0"/>
          <w:tab w:val="left" w:pos="360"/>
          <w:tab w:val="left" w:pos="420"/>
        </w:tabs>
        <w:spacing w:line="276" w:lineRule="auto"/>
        <w:ind w:left="-14" w:hanging="7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NÁKLADY A </w:t>
      </w:r>
      <w:r w:rsidRPr="00B97B41">
        <w:rPr>
          <w:rFonts w:ascii="Arial" w:hAnsi="Arial" w:cs="Arial"/>
          <w:b/>
          <w:sz w:val="24"/>
          <w:szCs w:val="24"/>
        </w:rPr>
        <w:t>VÝNOSY</w:t>
      </w:r>
    </w:p>
    <w:p w:rsidR="001414FD" w:rsidRPr="00B97B41" w:rsidRDefault="001414FD" w:rsidP="00A24D0D">
      <w:pPr>
        <w:tabs>
          <w:tab w:val="left" w:pos="0"/>
          <w:tab w:val="left" w:pos="360"/>
          <w:tab w:val="left" w:pos="420"/>
        </w:tabs>
        <w:spacing w:line="276" w:lineRule="auto"/>
        <w:ind w:left="-14" w:hanging="70"/>
        <w:rPr>
          <w:rFonts w:ascii="Arial" w:hAnsi="Arial" w:cs="Arial"/>
          <w:b/>
          <w:sz w:val="24"/>
          <w:szCs w:val="24"/>
        </w:rPr>
      </w:pPr>
    </w:p>
    <w:p w:rsidR="001414FD" w:rsidRPr="00B97B41" w:rsidRDefault="00F23647" w:rsidP="00A24D0D">
      <w:pPr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T</w:t>
      </w:r>
      <w:r w:rsidR="001414FD" w:rsidRPr="00B97B41">
        <w:rPr>
          <w:rFonts w:ascii="Arial" w:hAnsi="Arial" w:cs="Arial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 xml:space="preserve">. </w:t>
      </w:r>
      <w:r w:rsidR="001414FD" w:rsidRPr="00B97B41">
        <w:rPr>
          <w:rFonts w:ascii="Arial" w:hAnsi="Arial" w:cs="Arial"/>
          <w:sz w:val="24"/>
          <w:szCs w:val="24"/>
        </w:rPr>
        <w:t xml:space="preserve">č. </w:t>
      </w:r>
      <w:r w:rsidR="000C3ECF">
        <w:rPr>
          <w:rFonts w:ascii="Arial" w:hAnsi="Arial" w:cs="Arial"/>
          <w:sz w:val="24"/>
          <w:szCs w:val="24"/>
        </w:rPr>
        <w:t>18 - 22</w:t>
      </w:r>
      <w:r w:rsidR="001414FD" w:rsidRPr="00B97B41">
        <w:rPr>
          <w:rFonts w:ascii="Arial" w:hAnsi="Arial" w:cs="Arial"/>
          <w:sz w:val="24"/>
          <w:szCs w:val="24"/>
        </w:rPr>
        <w:t xml:space="preserve"> konsolidovaných poznámok je uvedené detailné členenie vybraných položiek </w:t>
      </w:r>
      <w:r w:rsidR="001414FD">
        <w:rPr>
          <w:rFonts w:ascii="Arial" w:hAnsi="Arial" w:cs="Arial"/>
          <w:sz w:val="24"/>
          <w:szCs w:val="24"/>
        </w:rPr>
        <w:t xml:space="preserve">nákladov a </w:t>
      </w:r>
      <w:r w:rsidR="001414FD" w:rsidRPr="00B97B41">
        <w:rPr>
          <w:rFonts w:ascii="Arial" w:hAnsi="Arial" w:cs="Arial"/>
          <w:sz w:val="24"/>
          <w:szCs w:val="24"/>
        </w:rPr>
        <w:t xml:space="preserve">výnosov konsolidovaného celku </w:t>
      </w:r>
      <w:r w:rsidR="001414FD">
        <w:rPr>
          <w:rFonts w:ascii="Arial" w:hAnsi="Arial" w:cs="Arial"/>
          <w:sz w:val="24"/>
          <w:szCs w:val="24"/>
        </w:rPr>
        <w:t xml:space="preserve">Obce </w:t>
      </w:r>
      <w:r w:rsidR="00563DD9">
        <w:rPr>
          <w:rFonts w:ascii="Arial" w:hAnsi="Arial" w:cs="Arial"/>
          <w:sz w:val="24"/>
          <w:szCs w:val="24"/>
        </w:rPr>
        <w:t>Šúrovce</w:t>
      </w:r>
      <w:r w:rsidR="001414FD" w:rsidRPr="00B97B41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="001414FD">
        <w:rPr>
          <w:rFonts w:ascii="Arial" w:hAnsi="Arial" w:cs="Arial"/>
          <w:sz w:val="24"/>
          <w:szCs w:val="24"/>
        </w:rPr>
        <w:t xml:space="preserve">účtovného obdobia roku </w:t>
      </w:r>
      <w:r w:rsidR="00283B56">
        <w:rPr>
          <w:rFonts w:ascii="Arial" w:hAnsi="Arial" w:cs="Arial"/>
          <w:sz w:val="24"/>
          <w:szCs w:val="24"/>
        </w:rPr>
        <w:t>201</w:t>
      </w:r>
      <w:r w:rsidR="00563DD9">
        <w:rPr>
          <w:rFonts w:ascii="Arial" w:hAnsi="Arial" w:cs="Arial"/>
          <w:sz w:val="24"/>
          <w:szCs w:val="24"/>
        </w:rPr>
        <w:t>8</w:t>
      </w:r>
      <w:r w:rsidR="001414FD" w:rsidRPr="00B97B41">
        <w:rPr>
          <w:rFonts w:ascii="Arial" w:hAnsi="Arial" w:cs="Arial"/>
          <w:sz w:val="24"/>
          <w:szCs w:val="24"/>
        </w:rPr>
        <w:t xml:space="preserve">.     </w:t>
      </w:r>
    </w:p>
    <w:p w:rsidR="001414FD" w:rsidRDefault="001414FD" w:rsidP="00A24D0D">
      <w:pPr>
        <w:spacing w:line="276" w:lineRule="auto"/>
      </w:pPr>
    </w:p>
    <w:p w:rsidR="001414FD" w:rsidRDefault="001414FD" w:rsidP="00A24D0D">
      <w:pPr>
        <w:spacing w:line="276" w:lineRule="auto"/>
      </w:pPr>
    </w:p>
    <w:p w:rsidR="001414FD" w:rsidRPr="00D70C2B" w:rsidRDefault="001414FD" w:rsidP="00A24D0D">
      <w:pPr>
        <w:tabs>
          <w:tab w:val="left" w:pos="448"/>
        </w:tabs>
        <w:spacing w:line="276" w:lineRule="auto"/>
        <w:ind w:left="425" w:hanging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Pr="00D70C2B">
        <w:rPr>
          <w:rFonts w:ascii="Arial" w:hAnsi="Arial" w:cs="Arial"/>
          <w:b/>
          <w:sz w:val="24"/>
          <w:szCs w:val="24"/>
        </w:rPr>
        <w:t>SKUTOČNOSTI, KTORÉ NASTALI PO DNI, KU KTORÉMU SA ZOSTAVUJE ÚČTOVNÁ ZÁVIERKA, DO DŇA JEJ ZOSTAVENIA</w:t>
      </w:r>
      <w:r>
        <w:rPr>
          <w:rFonts w:ascii="Arial" w:hAnsi="Arial" w:cs="Arial"/>
          <w:b/>
          <w:sz w:val="24"/>
          <w:szCs w:val="24"/>
        </w:rPr>
        <w:t>:</w:t>
      </w:r>
    </w:p>
    <w:p w:rsidR="001414FD" w:rsidRPr="00D70C2B" w:rsidRDefault="001414FD" w:rsidP="00A24D0D">
      <w:pPr>
        <w:pStyle w:val="odstavec"/>
        <w:spacing w:line="276" w:lineRule="auto"/>
        <w:rPr>
          <w:rFonts w:ascii="Arial" w:hAnsi="Arial" w:cs="Arial"/>
          <w:sz w:val="24"/>
        </w:rPr>
      </w:pPr>
    </w:p>
    <w:p w:rsidR="001414FD" w:rsidRDefault="001414FD" w:rsidP="00A24D0D">
      <w:pPr>
        <w:pStyle w:val="odstavec"/>
        <w:spacing w:line="276" w:lineRule="auto"/>
        <w:rPr>
          <w:rFonts w:ascii="Arial" w:hAnsi="Arial" w:cs="Arial"/>
          <w:sz w:val="24"/>
        </w:rPr>
      </w:pPr>
      <w:r w:rsidRPr="00D70C2B">
        <w:rPr>
          <w:rFonts w:ascii="Arial" w:hAnsi="Arial" w:cs="Arial"/>
          <w:sz w:val="24"/>
        </w:rPr>
        <w:t xml:space="preserve">Po 31. decembri </w:t>
      </w:r>
      <w:r w:rsidR="00283B56">
        <w:rPr>
          <w:rFonts w:ascii="Arial" w:hAnsi="Arial" w:cs="Arial"/>
          <w:iCs/>
          <w:sz w:val="24"/>
        </w:rPr>
        <w:t>201</w:t>
      </w:r>
      <w:r w:rsidR="00563DD9">
        <w:rPr>
          <w:rFonts w:ascii="Arial" w:hAnsi="Arial" w:cs="Arial"/>
          <w:iCs/>
          <w:sz w:val="24"/>
        </w:rPr>
        <w:t>8</w:t>
      </w:r>
      <w:r>
        <w:rPr>
          <w:rFonts w:ascii="Arial" w:hAnsi="Arial" w:cs="Arial"/>
          <w:iCs/>
          <w:sz w:val="24"/>
        </w:rPr>
        <w:t xml:space="preserve"> </w:t>
      </w:r>
      <w:r w:rsidRPr="00A51C96">
        <w:rPr>
          <w:rFonts w:ascii="Arial" w:hAnsi="Arial" w:cs="Arial"/>
          <w:sz w:val="24"/>
        </w:rPr>
        <w:t>nenastali</w:t>
      </w:r>
      <w:r w:rsidRPr="00D70C2B">
        <w:rPr>
          <w:rFonts w:ascii="Arial" w:hAnsi="Arial" w:cs="Arial"/>
          <w:i/>
          <w:sz w:val="24"/>
        </w:rPr>
        <w:t xml:space="preserve"> </w:t>
      </w:r>
      <w:r w:rsidRPr="00D70C2B">
        <w:rPr>
          <w:rFonts w:ascii="Arial" w:hAnsi="Arial" w:cs="Arial"/>
          <w:sz w:val="24"/>
        </w:rPr>
        <w:t xml:space="preserve">také udalosti, ktoré by si vyžadovali </w:t>
      </w:r>
    </w:p>
    <w:p w:rsidR="001414FD" w:rsidRPr="00D70C2B" w:rsidRDefault="001414FD" w:rsidP="00A24D0D">
      <w:pPr>
        <w:pStyle w:val="odstavec"/>
        <w:spacing w:line="276" w:lineRule="auto"/>
        <w:rPr>
          <w:rFonts w:ascii="Arial" w:hAnsi="Arial" w:cs="Arial"/>
          <w:sz w:val="24"/>
        </w:rPr>
      </w:pPr>
      <w:r w:rsidRPr="00D70C2B">
        <w:rPr>
          <w:rFonts w:ascii="Arial" w:hAnsi="Arial" w:cs="Arial"/>
          <w:sz w:val="24"/>
        </w:rPr>
        <w:t xml:space="preserve">zverejnenie alebo vykázanie v konsolidovanej účtovnej závierke za rok </w:t>
      </w:r>
      <w:r w:rsidR="00283B56">
        <w:rPr>
          <w:rFonts w:ascii="Arial" w:hAnsi="Arial" w:cs="Arial"/>
          <w:sz w:val="24"/>
        </w:rPr>
        <w:t>201</w:t>
      </w:r>
      <w:r w:rsidR="00563DD9">
        <w:rPr>
          <w:rFonts w:ascii="Arial" w:hAnsi="Arial" w:cs="Arial"/>
          <w:sz w:val="24"/>
        </w:rPr>
        <w:t>8</w:t>
      </w:r>
      <w:r w:rsidRPr="00D70C2B">
        <w:rPr>
          <w:rFonts w:ascii="Arial" w:hAnsi="Arial" w:cs="Arial"/>
          <w:sz w:val="24"/>
        </w:rPr>
        <w:t>.</w:t>
      </w:r>
    </w:p>
    <w:p w:rsidR="001414FD" w:rsidRDefault="001414FD" w:rsidP="00A24D0D">
      <w:pPr>
        <w:tabs>
          <w:tab w:val="left" w:pos="0"/>
          <w:tab w:val="left" w:pos="360"/>
          <w:tab w:val="left" w:pos="420"/>
        </w:tabs>
        <w:spacing w:line="276" w:lineRule="auto"/>
        <w:ind w:left="-14" w:hanging="70"/>
      </w:pPr>
    </w:p>
    <w:p w:rsidR="001414FD" w:rsidRDefault="001414FD" w:rsidP="00A24D0D">
      <w:pPr>
        <w:spacing w:line="276" w:lineRule="auto"/>
        <w:rPr>
          <w:rFonts w:ascii="Arial" w:hAnsi="Arial" w:cs="Arial"/>
          <w:sz w:val="24"/>
          <w:szCs w:val="24"/>
        </w:rPr>
      </w:pPr>
    </w:p>
    <w:p w:rsidR="00E90F3F" w:rsidRDefault="00E90F3F" w:rsidP="00A24D0D">
      <w:pPr>
        <w:spacing w:line="276" w:lineRule="auto"/>
        <w:rPr>
          <w:rFonts w:ascii="Arial" w:hAnsi="Arial" w:cs="Arial"/>
          <w:sz w:val="24"/>
          <w:szCs w:val="24"/>
        </w:rPr>
      </w:pPr>
    </w:p>
    <w:p w:rsidR="000C3ECF" w:rsidRDefault="000C3ECF" w:rsidP="00A24D0D">
      <w:pPr>
        <w:spacing w:line="276" w:lineRule="auto"/>
        <w:rPr>
          <w:rFonts w:ascii="Arial" w:hAnsi="Arial" w:cs="Arial"/>
          <w:sz w:val="24"/>
          <w:szCs w:val="24"/>
        </w:rPr>
      </w:pPr>
    </w:p>
    <w:p w:rsidR="00E90F3F" w:rsidRDefault="00E90F3F" w:rsidP="00A24D0D">
      <w:pPr>
        <w:spacing w:line="276" w:lineRule="auto"/>
      </w:pPr>
    </w:p>
    <w:p w:rsidR="003F3E0A" w:rsidRPr="00E90F3F" w:rsidRDefault="003F3E0A" w:rsidP="00A24D0D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3F3E0A" w:rsidRPr="00E90F3F" w:rsidSect="00C8332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76B" w:rsidRDefault="0025476B" w:rsidP="000C3ECF">
      <w:r>
        <w:separator/>
      </w:r>
    </w:p>
  </w:endnote>
  <w:endnote w:type="continuationSeparator" w:id="0">
    <w:p w:rsidR="0025476B" w:rsidRDefault="0025476B" w:rsidP="000C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6561815"/>
      <w:docPartObj>
        <w:docPartGallery w:val="Page Numbers (Bottom of Page)"/>
        <w:docPartUnique/>
      </w:docPartObj>
    </w:sdtPr>
    <w:sdtEndPr/>
    <w:sdtContent>
      <w:p w:rsidR="000723F6" w:rsidRDefault="000A16D6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015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403CD" w:rsidRDefault="002403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76B" w:rsidRDefault="0025476B" w:rsidP="000C3ECF">
      <w:r>
        <w:separator/>
      </w:r>
    </w:p>
  </w:footnote>
  <w:footnote w:type="continuationSeparator" w:id="0">
    <w:p w:rsidR="0025476B" w:rsidRDefault="0025476B" w:rsidP="000C3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03CD" w:rsidRDefault="002403CD" w:rsidP="0060028A">
    <w:pPr>
      <w:pStyle w:val="Hlavika"/>
      <w:jc w:val="center"/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</w:pPr>
    <w:r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  <w:t xml:space="preserve">Poznámky konsolidovanej účtovnej závierky  </w:t>
    </w:r>
    <w:r w:rsidRPr="0060028A"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  <w:t xml:space="preserve">OBCE </w:t>
    </w:r>
    <w:r w:rsidR="004F131E"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  <w:t>ŠÚROVCE</w:t>
    </w:r>
    <w:r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  <w:t xml:space="preserve"> </w:t>
    </w:r>
  </w:p>
  <w:p w:rsidR="004F131E" w:rsidRDefault="002403CD" w:rsidP="0060028A">
    <w:pPr>
      <w:pStyle w:val="Hlavika"/>
      <w:jc w:val="center"/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</w:pPr>
    <w:r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  <w:t>k</w:t>
    </w:r>
    <w:r w:rsidRPr="0060028A"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  <w:t> 31.12.</w:t>
    </w:r>
    <w:r w:rsidR="00283B56"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  <w:t>201</w:t>
    </w:r>
    <w:r w:rsidR="004F131E"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  <w:t>8</w:t>
    </w:r>
  </w:p>
  <w:p w:rsidR="00F06F6E" w:rsidRPr="0060028A" w:rsidRDefault="00F06F6E" w:rsidP="0060028A">
    <w:pPr>
      <w:pStyle w:val="Hlavika"/>
      <w:jc w:val="center"/>
      <w:rPr>
        <w:rFonts w:ascii="Arial" w:hAnsi="Arial" w:cs="Arial"/>
        <w:b/>
        <w:color w:val="808080" w:themeColor="background1" w:themeShade="80"/>
        <w:sz w:val="18"/>
        <w:szCs w:val="18"/>
        <w:u w:val="single" w:color="7F7F7F" w:themeColor="text1" w:themeTint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C4D98"/>
    <w:multiLevelType w:val="hybridMultilevel"/>
    <w:tmpl w:val="24483E54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  <w:color w:val="auto"/>
      </w:rPr>
    </w:lvl>
    <w:lvl w:ilvl="2" w:tplc="74160600">
      <w:start w:val="535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14FD"/>
    <w:rsid w:val="000723F6"/>
    <w:rsid w:val="000763F3"/>
    <w:rsid w:val="000A16D6"/>
    <w:rsid w:val="000C3ECF"/>
    <w:rsid w:val="0012033C"/>
    <w:rsid w:val="00136F3E"/>
    <w:rsid w:val="001414FD"/>
    <w:rsid w:val="00155D4B"/>
    <w:rsid w:val="00217B87"/>
    <w:rsid w:val="00240150"/>
    <w:rsid w:val="002403CD"/>
    <w:rsid w:val="0025476B"/>
    <w:rsid w:val="00280F96"/>
    <w:rsid w:val="00283B56"/>
    <w:rsid w:val="00286672"/>
    <w:rsid w:val="002A27DA"/>
    <w:rsid w:val="002A3785"/>
    <w:rsid w:val="002C19C3"/>
    <w:rsid w:val="002E0628"/>
    <w:rsid w:val="003563C6"/>
    <w:rsid w:val="003D231D"/>
    <w:rsid w:val="003E5A32"/>
    <w:rsid w:val="003F095D"/>
    <w:rsid w:val="003F3E0A"/>
    <w:rsid w:val="0041401A"/>
    <w:rsid w:val="00454270"/>
    <w:rsid w:val="0045785F"/>
    <w:rsid w:val="00491E2D"/>
    <w:rsid w:val="004B4B8C"/>
    <w:rsid w:val="004F131E"/>
    <w:rsid w:val="004F2BB5"/>
    <w:rsid w:val="005310EE"/>
    <w:rsid w:val="00563DD9"/>
    <w:rsid w:val="005D575C"/>
    <w:rsid w:val="005F57EF"/>
    <w:rsid w:val="0060028A"/>
    <w:rsid w:val="00620D7D"/>
    <w:rsid w:val="00652D72"/>
    <w:rsid w:val="00673072"/>
    <w:rsid w:val="006949B8"/>
    <w:rsid w:val="006C7755"/>
    <w:rsid w:val="006D1F93"/>
    <w:rsid w:val="006F631A"/>
    <w:rsid w:val="00733559"/>
    <w:rsid w:val="007B61A1"/>
    <w:rsid w:val="00834F8D"/>
    <w:rsid w:val="00857560"/>
    <w:rsid w:val="00862B37"/>
    <w:rsid w:val="008B0728"/>
    <w:rsid w:val="008B4BC6"/>
    <w:rsid w:val="00953EDC"/>
    <w:rsid w:val="009A5D5C"/>
    <w:rsid w:val="00A24D0D"/>
    <w:rsid w:val="00A35413"/>
    <w:rsid w:val="00A43AE3"/>
    <w:rsid w:val="00AB0236"/>
    <w:rsid w:val="00B77752"/>
    <w:rsid w:val="00B83EE1"/>
    <w:rsid w:val="00B86090"/>
    <w:rsid w:val="00BD03F7"/>
    <w:rsid w:val="00C02882"/>
    <w:rsid w:val="00C112E4"/>
    <w:rsid w:val="00C20BB2"/>
    <w:rsid w:val="00C63836"/>
    <w:rsid w:val="00C8332E"/>
    <w:rsid w:val="00D0690C"/>
    <w:rsid w:val="00D06D07"/>
    <w:rsid w:val="00D46D8C"/>
    <w:rsid w:val="00D7700B"/>
    <w:rsid w:val="00DB776A"/>
    <w:rsid w:val="00E84752"/>
    <w:rsid w:val="00E90F3F"/>
    <w:rsid w:val="00ED5424"/>
    <w:rsid w:val="00EF5D1A"/>
    <w:rsid w:val="00F06F6E"/>
    <w:rsid w:val="00F23647"/>
    <w:rsid w:val="00F24FC8"/>
    <w:rsid w:val="00FC352F"/>
    <w:rsid w:val="00FC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C3B2"/>
  <w15:docId w15:val="{3CB56198-79F4-48C7-BDF6-3B5F0B40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14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ismenka">
    <w:name w:val="Pismenka"/>
    <w:basedOn w:val="Zkladntext"/>
    <w:rsid w:val="001414FD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customStyle="1" w:styleId="odstavec">
    <w:name w:val="odstavec"/>
    <w:basedOn w:val="Normlny"/>
    <w:autoRedefine/>
    <w:rsid w:val="001414FD"/>
    <w:pPr>
      <w:ind w:left="448" w:right="-79"/>
      <w:jc w:val="both"/>
    </w:pPr>
    <w:rPr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414F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414FD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834F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12033C"/>
    <w:pPr>
      <w:ind w:left="720"/>
      <w:contextualSpacing/>
    </w:pPr>
  </w:style>
  <w:style w:type="character" w:customStyle="1" w:styleId="dodavatel">
    <w:name w:val="dodavatel"/>
    <w:basedOn w:val="Predvolenpsmoodseku"/>
    <w:rsid w:val="00C20BB2"/>
  </w:style>
  <w:style w:type="paragraph" w:styleId="Hlavika">
    <w:name w:val="header"/>
    <w:basedOn w:val="Normlny"/>
    <w:link w:val="HlavikaChar"/>
    <w:uiPriority w:val="99"/>
    <w:unhideWhenUsed/>
    <w:rsid w:val="000C3E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3E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C3E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C3E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47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475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1245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Miriama Ondrejíčková</cp:lastModifiedBy>
  <cp:revision>29</cp:revision>
  <cp:lastPrinted>2019-06-11T11:46:00Z</cp:lastPrinted>
  <dcterms:created xsi:type="dcterms:W3CDTF">2014-06-19T05:36:00Z</dcterms:created>
  <dcterms:modified xsi:type="dcterms:W3CDTF">2019-06-11T12:44:00Z</dcterms:modified>
</cp:coreProperties>
</file>