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  <w:b/>
        </w:rPr>
      </w:pPr>
    </w:p>
    <w:p w:rsidR="00FE59E2" w:rsidRPr="00B1419B" w:rsidRDefault="00FE59E2">
      <w:pPr>
        <w:jc w:val="center"/>
        <w:rPr>
          <w:rFonts w:ascii="Roboto Regular" w:hAnsi="Roboto Regular"/>
          <w:b/>
          <w:sz w:val="26"/>
          <w:szCs w:val="26"/>
        </w:rPr>
      </w:pPr>
      <w:r w:rsidRPr="00B1419B">
        <w:rPr>
          <w:rFonts w:ascii="Roboto Regular" w:hAnsi="Roboto Regular"/>
          <w:b/>
          <w:sz w:val="26"/>
          <w:szCs w:val="26"/>
        </w:rPr>
        <w:t>Výročná správa neziskovej organizácie Inštitút kreatí</w:t>
      </w:r>
      <w:r w:rsidR="00B1419B" w:rsidRPr="00B1419B">
        <w:rPr>
          <w:rFonts w:ascii="Roboto Regular" w:hAnsi="Roboto Regular"/>
          <w:b/>
          <w:sz w:val="26"/>
          <w:szCs w:val="26"/>
        </w:rPr>
        <w:t>vnej ekonomiky, n.o. za rok 2018</w:t>
      </w: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jc w:val="center"/>
        <w:rPr>
          <w:rFonts w:ascii="Roboto Regular" w:hAnsi="Roboto Regular"/>
        </w:rPr>
      </w:pPr>
    </w:p>
    <w:p w:rsidR="00FE59E2" w:rsidRPr="00B1419B" w:rsidRDefault="00FE59E2">
      <w:pPr>
        <w:rPr>
          <w:rFonts w:ascii="Roboto Regular" w:hAnsi="Roboto Regular"/>
        </w:rPr>
      </w:pPr>
    </w:p>
    <w:p w:rsidR="00FE59E2" w:rsidRPr="00B1419B" w:rsidRDefault="00FE59E2">
      <w:pPr>
        <w:rPr>
          <w:rFonts w:ascii="Roboto Regular" w:hAnsi="Roboto Regular"/>
        </w:rPr>
      </w:pPr>
    </w:p>
    <w:p w:rsidR="00FE59E2" w:rsidRPr="00B1419B" w:rsidRDefault="00FE59E2">
      <w:pPr>
        <w:rPr>
          <w:rFonts w:ascii="Roboto Regular" w:hAnsi="Roboto Regular"/>
        </w:rPr>
      </w:pPr>
    </w:p>
    <w:p w:rsidR="00FE59E2" w:rsidRPr="00B1419B" w:rsidRDefault="00FE59E2">
      <w:pPr>
        <w:rPr>
          <w:rFonts w:ascii="Roboto Regular" w:hAnsi="Roboto Regular"/>
        </w:rPr>
      </w:pPr>
    </w:p>
    <w:p w:rsidR="00FE59E2" w:rsidRPr="00B1419B" w:rsidRDefault="00FE59E2">
      <w:pPr>
        <w:rPr>
          <w:rFonts w:ascii="Roboto Regular" w:hAnsi="Roboto Regular"/>
        </w:rPr>
      </w:pPr>
    </w:p>
    <w:p w:rsidR="00FE59E2" w:rsidRPr="00B1419B" w:rsidRDefault="00FE59E2">
      <w:pPr>
        <w:rPr>
          <w:rFonts w:ascii="Roboto Regular" w:hAnsi="Roboto Regular"/>
        </w:rPr>
      </w:pPr>
    </w:p>
    <w:p w:rsidR="00FE59E2" w:rsidRPr="00B1419B" w:rsidRDefault="00FE59E2">
      <w:pPr>
        <w:rPr>
          <w:rFonts w:ascii="Roboto Regular" w:hAnsi="Roboto Regular"/>
        </w:rPr>
      </w:pPr>
    </w:p>
    <w:p w:rsidR="00FE59E2" w:rsidRPr="00B1419B" w:rsidRDefault="00FE59E2">
      <w:pPr>
        <w:rPr>
          <w:rFonts w:ascii="Roboto Regular" w:hAnsi="Roboto Regular"/>
        </w:rPr>
      </w:pPr>
    </w:p>
    <w:p w:rsidR="00FE59E2" w:rsidRPr="00B1419B" w:rsidRDefault="00FE59E2">
      <w:pPr>
        <w:rPr>
          <w:rFonts w:ascii="Roboto Regular" w:hAnsi="Roboto Regular"/>
        </w:rPr>
      </w:pPr>
    </w:p>
    <w:p w:rsidR="00FE59E2" w:rsidRPr="00B1419B" w:rsidRDefault="00FE59E2">
      <w:pPr>
        <w:rPr>
          <w:rFonts w:ascii="Roboto Regular" w:hAnsi="Roboto Regular"/>
        </w:rPr>
      </w:pPr>
    </w:p>
    <w:p w:rsidR="00FE59E2" w:rsidRPr="00B1419B" w:rsidRDefault="00FE59E2">
      <w:pPr>
        <w:rPr>
          <w:rFonts w:ascii="Roboto Regular" w:hAnsi="Roboto Regular"/>
        </w:rPr>
      </w:pPr>
    </w:p>
    <w:p w:rsidR="00FE59E2" w:rsidRPr="00B1419B" w:rsidRDefault="00FE59E2">
      <w:pPr>
        <w:rPr>
          <w:rFonts w:ascii="Roboto Regular" w:hAnsi="Roboto Regular"/>
        </w:rPr>
      </w:pPr>
    </w:p>
    <w:p w:rsidR="00FE59E2" w:rsidRPr="00B1419B" w:rsidRDefault="00B1419B">
      <w:pPr>
        <w:rPr>
          <w:rFonts w:ascii="Roboto Regular" w:hAnsi="Roboto Regular"/>
        </w:rPr>
      </w:pPr>
      <w:r>
        <w:rPr>
          <w:rFonts w:ascii="Roboto Regular" w:hAnsi="Roboto Regular"/>
        </w:rPr>
        <w:t>V Košiciach, 12.06.2019</w:t>
      </w:r>
    </w:p>
    <w:p w:rsidR="00FE59E2" w:rsidRPr="00B1419B" w:rsidRDefault="00FE59E2">
      <w:pPr>
        <w:jc w:val="both"/>
        <w:rPr>
          <w:rFonts w:ascii="Roboto Regular" w:hAnsi="Roboto Regular"/>
          <w:b/>
          <w:u w:val="single"/>
        </w:rPr>
      </w:pPr>
    </w:p>
    <w:p w:rsidR="00FE59E2" w:rsidRPr="00B1419B" w:rsidRDefault="00FE59E2">
      <w:pPr>
        <w:jc w:val="both"/>
        <w:rPr>
          <w:rFonts w:ascii="Roboto Regular" w:hAnsi="Roboto Regular"/>
          <w:b/>
          <w:u w:val="single"/>
        </w:rPr>
      </w:pPr>
    </w:p>
    <w:p w:rsidR="00FE59E2" w:rsidRPr="00B1419B" w:rsidRDefault="00FE59E2">
      <w:pPr>
        <w:jc w:val="both"/>
        <w:rPr>
          <w:rFonts w:ascii="Roboto Regular" w:hAnsi="Roboto Regular"/>
          <w:b/>
          <w:u w:val="single"/>
        </w:rPr>
      </w:pPr>
      <w:r w:rsidRPr="00B1419B">
        <w:rPr>
          <w:rFonts w:ascii="Roboto Regular" w:hAnsi="Roboto Regular"/>
          <w:b/>
          <w:u w:val="single"/>
        </w:rPr>
        <w:t>OBSAH:</w:t>
      </w:r>
    </w:p>
    <w:p w:rsidR="00FE59E2" w:rsidRPr="00B1419B" w:rsidRDefault="00FE59E2">
      <w:pPr>
        <w:jc w:val="both"/>
        <w:rPr>
          <w:rFonts w:ascii="Roboto Regular" w:hAnsi="Roboto Regular"/>
          <w:color w:val="000000"/>
        </w:rPr>
      </w:pPr>
    </w:p>
    <w:p w:rsidR="00FE59E2" w:rsidRPr="00B1419B" w:rsidRDefault="00FE59E2">
      <w:pPr>
        <w:rPr>
          <w:rFonts w:ascii="Roboto Regular" w:hAnsi="Roboto Regular"/>
        </w:rPr>
        <w:sectPr w:rsidR="00FE59E2" w:rsidRPr="00B1419B">
          <w:headerReference w:type="default" r:id="rId7"/>
          <w:footerReference w:type="default" r:id="rId8"/>
          <w:pgSz w:w="11906" w:h="16838"/>
          <w:pgMar w:top="1417" w:right="1417" w:bottom="1417" w:left="1417" w:header="708" w:footer="708" w:gutter="0"/>
          <w:cols w:space="720"/>
          <w:docGrid w:linePitch="360"/>
        </w:sectPr>
      </w:pPr>
    </w:p>
    <w:p w:rsidR="00B1419B" w:rsidRDefault="00FE59E2">
      <w:pPr>
        <w:pStyle w:val="TOC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 w:rsidRPr="00B1419B">
        <w:rPr>
          <w:rFonts w:ascii="Roboto Regular" w:hAnsi="Roboto Regular"/>
        </w:rPr>
        <w:fldChar w:fldCharType="begin"/>
      </w:r>
      <w:r w:rsidRPr="00B1419B">
        <w:rPr>
          <w:rFonts w:ascii="Roboto Regular" w:hAnsi="Roboto Regular"/>
        </w:rPr>
        <w:instrText xml:space="preserve"> TOC </w:instrText>
      </w:r>
      <w:r w:rsidRPr="00B1419B">
        <w:rPr>
          <w:rFonts w:ascii="Roboto Regular" w:hAnsi="Roboto Regular"/>
        </w:rPr>
        <w:fldChar w:fldCharType="separate"/>
      </w:r>
      <w:r w:rsidR="00B1419B" w:rsidRPr="003367E8">
        <w:rPr>
          <w:rFonts w:ascii="Roboto Regular" w:hAnsi="Roboto Regular"/>
          <w:b/>
          <w:caps/>
          <w:noProof/>
        </w:rPr>
        <w:t>1.  ÚVOD</w:t>
      </w:r>
      <w:r w:rsidR="00B1419B">
        <w:rPr>
          <w:noProof/>
        </w:rPr>
        <w:tab/>
      </w:r>
      <w:r w:rsidR="00B1419B">
        <w:rPr>
          <w:noProof/>
        </w:rPr>
        <w:fldChar w:fldCharType="begin"/>
      </w:r>
      <w:r w:rsidR="00B1419B">
        <w:rPr>
          <w:noProof/>
        </w:rPr>
        <w:instrText xml:space="preserve"> PAGEREF _Toc421977389 \h </w:instrText>
      </w:r>
      <w:r w:rsidR="00B1419B">
        <w:rPr>
          <w:noProof/>
        </w:rPr>
      </w:r>
      <w:r w:rsidR="00B1419B">
        <w:rPr>
          <w:noProof/>
        </w:rPr>
        <w:fldChar w:fldCharType="separate"/>
      </w:r>
      <w:r w:rsidR="00B1419B">
        <w:rPr>
          <w:noProof/>
        </w:rPr>
        <w:t>2</w:t>
      </w:r>
      <w:r w:rsidR="00B1419B">
        <w:rPr>
          <w:noProof/>
        </w:rPr>
        <w:fldChar w:fldCharType="end"/>
      </w:r>
    </w:p>
    <w:p w:rsidR="00B1419B" w:rsidRDefault="00B1419B">
      <w:pPr>
        <w:pStyle w:val="TOC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 w:rsidRPr="003367E8">
        <w:rPr>
          <w:rFonts w:ascii="Roboto Regular" w:hAnsi="Roboto Regular"/>
          <w:b/>
          <w:bCs/>
          <w:caps/>
          <w:noProof/>
        </w:rPr>
        <w:t>2. Prehľad činností uskutočnených organizáciou za rok 2018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_Toc421977390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:rsidR="00B1419B" w:rsidRDefault="00B1419B">
      <w:pPr>
        <w:pStyle w:val="TOC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 w:rsidRPr="003367E8">
        <w:rPr>
          <w:rFonts w:ascii="Roboto Regular" w:hAnsi="Roboto Regular"/>
          <w:b/>
          <w:bCs/>
          <w:caps/>
          <w:noProof/>
        </w:rPr>
        <w:t>3. Zmeny a nové zloženie organizácie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_Toc421977391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:rsidR="00B1419B" w:rsidRDefault="00B1419B">
      <w:pPr>
        <w:pStyle w:val="TOC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 w:rsidRPr="003367E8">
        <w:rPr>
          <w:rFonts w:ascii="Roboto Regular" w:hAnsi="Roboto Regular"/>
          <w:noProof/>
        </w:rPr>
        <w:t>4 Ročná účtovná závierka a zhodnotenie základných údajov v nej obsiahnutých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_Toc421977392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:rsidR="004927B8" w:rsidRPr="00B1419B" w:rsidRDefault="00FE59E2" w:rsidP="004927B8">
      <w:pPr>
        <w:pStyle w:val="TOC1"/>
        <w:tabs>
          <w:tab w:val="right" w:leader="dot" w:pos="9072"/>
        </w:tabs>
        <w:rPr>
          <w:rFonts w:ascii="Roboto Regular" w:hAnsi="Roboto Regular"/>
        </w:rPr>
      </w:pPr>
      <w:r w:rsidRPr="00B1419B">
        <w:rPr>
          <w:rFonts w:ascii="Roboto Regular" w:hAnsi="Roboto Regular"/>
        </w:rPr>
        <w:lastRenderedPageBreak/>
        <w:fldChar w:fldCharType="end"/>
      </w:r>
    </w:p>
    <w:p w:rsidR="00FE59E2" w:rsidRPr="00B1419B" w:rsidRDefault="00FE59E2" w:rsidP="00FE59E2">
      <w:pPr>
        <w:rPr>
          <w:rFonts w:ascii="Roboto Regular" w:hAnsi="Roboto Regular"/>
        </w:rPr>
      </w:pPr>
    </w:p>
    <w:p w:rsidR="00FE59E2" w:rsidRPr="00B1419B" w:rsidRDefault="00FE59E2" w:rsidP="00FE59E2">
      <w:pPr>
        <w:rPr>
          <w:rFonts w:ascii="Roboto Regular" w:hAnsi="Roboto Regular"/>
        </w:rPr>
        <w:sectPr w:rsidR="00FE59E2" w:rsidRPr="00B1419B">
          <w:type w:val="continuous"/>
          <w:pgSz w:w="11906" w:h="16838"/>
          <w:pgMar w:top="1417" w:right="1417" w:bottom="1417" w:left="1417" w:header="708" w:footer="708" w:gutter="0"/>
          <w:cols w:space="720"/>
          <w:docGrid w:linePitch="360"/>
        </w:sectPr>
      </w:pPr>
    </w:p>
    <w:p w:rsidR="00FE59E2" w:rsidRPr="00B1419B" w:rsidRDefault="00FE59E2">
      <w:pPr>
        <w:tabs>
          <w:tab w:val="right" w:leader="dot" w:pos="9062"/>
        </w:tabs>
        <w:jc w:val="both"/>
        <w:rPr>
          <w:rFonts w:ascii="Roboto Regular" w:hAnsi="Roboto Regular"/>
        </w:rPr>
      </w:pPr>
    </w:p>
    <w:p w:rsidR="00FE59E2" w:rsidRPr="00B1419B" w:rsidRDefault="00FE59E2">
      <w:pPr>
        <w:jc w:val="both"/>
        <w:rPr>
          <w:rFonts w:ascii="Roboto Regular" w:hAnsi="Roboto Regular"/>
        </w:rPr>
      </w:pPr>
    </w:p>
    <w:p w:rsidR="00FE59E2" w:rsidRPr="00B1419B" w:rsidRDefault="00FE59E2">
      <w:pPr>
        <w:pStyle w:val="Heading1"/>
        <w:rPr>
          <w:rFonts w:ascii="Roboto Regular" w:hAnsi="Roboto Regular"/>
          <w:b/>
          <w:caps/>
        </w:rPr>
      </w:pPr>
      <w:bookmarkStart w:id="0" w:name="__RefHeading__126_236279399"/>
      <w:bookmarkStart w:id="1" w:name="_Toc421977389"/>
      <w:bookmarkEnd w:id="0"/>
      <w:r w:rsidRPr="00B1419B">
        <w:rPr>
          <w:rFonts w:ascii="Roboto Regular" w:hAnsi="Roboto Regular"/>
          <w:b/>
          <w:caps/>
        </w:rPr>
        <w:t>1.  ÚVOD</w:t>
      </w:r>
      <w:bookmarkEnd w:id="1"/>
    </w:p>
    <w:p w:rsidR="00FE59E2" w:rsidRPr="00B1419B" w:rsidRDefault="00FE59E2">
      <w:pPr>
        <w:ind w:left="360"/>
        <w:jc w:val="both"/>
        <w:rPr>
          <w:rFonts w:ascii="Roboto Regular" w:hAnsi="Roboto Regular"/>
        </w:rPr>
      </w:pPr>
    </w:p>
    <w:p w:rsidR="00FE59E2" w:rsidRPr="00B1419B" w:rsidRDefault="00FE59E2">
      <w:pPr>
        <w:ind w:left="360"/>
        <w:jc w:val="both"/>
        <w:rPr>
          <w:rFonts w:ascii="Roboto Regular" w:hAnsi="Roboto Regular"/>
        </w:rPr>
      </w:pPr>
      <w:r w:rsidRPr="00B1419B">
        <w:rPr>
          <w:rFonts w:ascii="Roboto Regular" w:hAnsi="Roboto Regular"/>
        </w:rPr>
        <w:t xml:space="preserve">Nezisková organizácia Inštitút kreatívnej ekonomiky, n.o. so sídlom: Strojárenská 3, 04001,Košice, IČO: </w:t>
      </w:r>
      <w:r w:rsidRPr="00B1419B">
        <w:rPr>
          <w:rFonts w:ascii="Roboto Regular" w:eastAsia="LucidaGrande" w:hAnsi="Roboto Regular" w:cs="LucidaGrande"/>
        </w:rPr>
        <w:t xml:space="preserve">45739188 </w:t>
      </w:r>
      <w:r w:rsidRPr="00B1419B">
        <w:rPr>
          <w:rFonts w:ascii="Roboto Regular" w:hAnsi="Roboto Regular"/>
        </w:rPr>
        <w:t>vznikla dňa 10.9.2012 na základe rozhodnutia Obvodného úradu v Košiciach podľa ustanovenia § 9 ods. 1 zákona č. 213/1997 Z . z. o neziskových organizáciách poskytujúcich všeobecne prospešné služby v platnom znení (ďalej len „</w:t>
      </w:r>
      <w:r w:rsidRPr="00B1419B">
        <w:rPr>
          <w:rFonts w:ascii="Roboto Regular" w:hAnsi="Roboto Regular"/>
          <w:b/>
        </w:rPr>
        <w:t>Zákon</w:t>
      </w:r>
      <w:r w:rsidRPr="00B1419B">
        <w:rPr>
          <w:rFonts w:ascii="Roboto Regular" w:hAnsi="Roboto Regular"/>
        </w:rPr>
        <w:t>“).</w:t>
      </w:r>
    </w:p>
    <w:p w:rsidR="00FE59E2" w:rsidRPr="00B1419B" w:rsidRDefault="00FE59E2">
      <w:pPr>
        <w:ind w:left="360"/>
        <w:jc w:val="both"/>
        <w:rPr>
          <w:rFonts w:ascii="Roboto Regular" w:hAnsi="Roboto Regular"/>
        </w:rPr>
      </w:pPr>
    </w:p>
    <w:p w:rsidR="00FE59E2" w:rsidRPr="00B1419B" w:rsidRDefault="00FE59E2">
      <w:pPr>
        <w:pStyle w:val="Zkladntextodsazen2"/>
        <w:tabs>
          <w:tab w:val="left" w:pos="0"/>
        </w:tabs>
        <w:ind w:firstLine="0"/>
        <w:jc w:val="both"/>
        <w:rPr>
          <w:rFonts w:ascii="Roboto Regular" w:hAnsi="Roboto Regular"/>
          <w:sz w:val="20"/>
        </w:rPr>
      </w:pPr>
    </w:p>
    <w:p w:rsidR="00FE59E2" w:rsidRPr="00B1419B" w:rsidRDefault="00FE59E2">
      <w:pPr>
        <w:pStyle w:val="Zkladntextodsazen2"/>
        <w:tabs>
          <w:tab w:val="left" w:pos="0"/>
        </w:tabs>
        <w:ind w:left="361" w:right="11" w:firstLine="0"/>
        <w:jc w:val="both"/>
        <w:rPr>
          <w:rFonts w:ascii="Roboto Regular" w:hAnsi="Roboto Regular"/>
          <w:sz w:val="20"/>
        </w:rPr>
      </w:pPr>
      <w:r w:rsidRPr="00B1419B">
        <w:rPr>
          <w:rFonts w:ascii="Roboto Regular" w:hAnsi="Roboto Regular"/>
          <w:sz w:val="20"/>
        </w:rPr>
        <w:t xml:space="preserve">Inštitút pre kreatívnu ekonomiku, n.o. poskytuje nasledujúce všeobecne prospešné služby: </w:t>
      </w:r>
    </w:p>
    <w:p w:rsidR="00FE59E2" w:rsidRPr="00B1419B" w:rsidRDefault="00FE59E2">
      <w:pPr>
        <w:pStyle w:val="Zkladntextodsazen2"/>
        <w:tabs>
          <w:tab w:val="left" w:pos="0"/>
        </w:tabs>
        <w:ind w:firstLine="0"/>
        <w:jc w:val="both"/>
        <w:rPr>
          <w:rFonts w:ascii="Roboto Regular" w:hAnsi="Roboto Regular"/>
          <w:i/>
          <w:iCs/>
          <w:sz w:val="20"/>
        </w:rPr>
      </w:pPr>
    </w:p>
    <w:p w:rsidR="00FE59E2" w:rsidRPr="00B1419B" w:rsidRDefault="00FE59E2">
      <w:pPr>
        <w:pStyle w:val="Bezmezer"/>
        <w:numPr>
          <w:ilvl w:val="0"/>
          <w:numId w:val="3"/>
        </w:numPr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>Zvýšenie kvality života prostredníctvom podpory kultúry, umenia a kreatívneho priemyslu</w:t>
      </w:r>
    </w:p>
    <w:p w:rsidR="00FE59E2" w:rsidRPr="00B1419B" w:rsidRDefault="00FE59E2">
      <w:pPr>
        <w:pStyle w:val="Bezmezer"/>
        <w:numPr>
          <w:ilvl w:val="0"/>
          <w:numId w:val="3"/>
        </w:numPr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>Podpora revitalizácie a zvyšovania atraktivity lokálneho prostredia</w:t>
      </w:r>
    </w:p>
    <w:p w:rsidR="00FE59E2" w:rsidRPr="00B1419B" w:rsidRDefault="00FE59E2">
      <w:pPr>
        <w:pStyle w:val="Bezmezer"/>
        <w:numPr>
          <w:ilvl w:val="0"/>
          <w:numId w:val="3"/>
        </w:numPr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>Podpora sociálnej inklúzie a rovnosti šancí pre znevýhodnené skupiny</w:t>
      </w:r>
    </w:p>
    <w:p w:rsidR="00FE59E2" w:rsidRPr="00B1419B" w:rsidRDefault="00FE59E2">
      <w:pPr>
        <w:pStyle w:val="Bezmezer"/>
        <w:numPr>
          <w:ilvl w:val="0"/>
          <w:numId w:val="3"/>
        </w:numPr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>Podpora zabezpečenia rovnováhy medzi pracovným a rodinným životom</w:t>
      </w:r>
    </w:p>
    <w:p w:rsidR="00FE59E2" w:rsidRPr="00B1419B" w:rsidRDefault="00FE59E2">
      <w:pPr>
        <w:pStyle w:val="Bezmezer"/>
        <w:numPr>
          <w:ilvl w:val="0"/>
          <w:numId w:val="3"/>
        </w:numPr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>Vzdelávacie aktivity zamerané na zvyšovanie schopností a zručností</w:t>
      </w:r>
    </w:p>
    <w:p w:rsidR="00FE59E2" w:rsidRPr="00B1419B" w:rsidRDefault="00FE59E2">
      <w:pPr>
        <w:pStyle w:val="Bezmezer"/>
        <w:numPr>
          <w:ilvl w:val="0"/>
          <w:numId w:val="3"/>
        </w:numPr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 xml:space="preserve">Podpora umelcom pri rozvoji talentu a kreatívneho potenciálu,  zvyšovanie kvality a atraktívnosti ich produkcie </w:t>
      </w:r>
    </w:p>
    <w:p w:rsidR="00FE59E2" w:rsidRPr="00B1419B" w:rsidRDefault="00FE59E2">
      <w:pPr>
        <w:pStyle w:val="Bezmezer"/>
        <w:numPr>
          <w:ilvl w:val="0"/>
          <w:numId w:val="3"/>
        </w:numPr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>Podpora rozvoja schopností manažmentu v oblasti kultúry, umenia  a kreatívneho priemyslu  s dôrazom na efektivitu, kreativitu, inovácie a dlhodobú udržateľnosť</w:t>
      </w:r>
    </w:p>
    <w:p w:rsidR="00FE59E2" w:rsidRPr="00B1419B" w:rsidRDefault="00FE59E2">
      <w:pPr>
        <w:pStyle w:val="Bezmezer"/>
        <w:numPr>
          <w:ilvl w:val="0"/>
          <w:numId w:val="3"/>
        </w:numPr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 xml:space="preserve">Podpora výmeny praktických skúseností a budovanie znalostnej databanky </w:t>
      </w:r>
    </w:p>
    <w:p w:rsidR="00FE59E2" w:rsidRPr="00B1419B" w:rsidRDefault="00FE59E2">
      <w:pPr>
        <w:pStyle w:val="Bezmezer"/>
        <w:numPr>
          <w:ilvl w:val="0"/>
          <w:numId w:val="3"/>
        </w:numPr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>Prepájanie výskumu a vzdelávania s potrebami praxe, podpora výskumu a inovácií</w:t>
      </w:r>
    </w:p>
    <w:p w:rsidR="00FE59E2" w:rsidRPr="00B1419B" w:rsidRDefault="00FE59E2">
      <w:pPr>
        <w:pStyle w:val="Bezmezer"/>
        <w:numPr>
          <w:ilvl w:val="0"/>
          <w:numId w:val="3"/>
        </w:numPr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 xml:space="preserve">Podpora tvorby nové pracovné miesta a zvyšovanie produktivity práce </w:t>
      </w:r>
    </w:p>
    <w:p w:rsidR="00FE59E2" w:rsidRPr="00B1419B" w:rsidRDefault="00FE59E2">
      <w:pPr>
        <w:pStyle w:val="Bezmezer"/>
        <w:numPr>
          <w:ilvl w:val="0"/>
          <w:numId w:val="3"/>
        </w:numPr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>Podpora začínajúcich firiem formou podnikateľských inkubátorov</w:t>
      </w:r>
    </w:p>
    <w:p w:rsidR="00FE59E2" w:rsidRPr="00B1419B" w:rsidRDefault="00FE59E2">
      <w:pPr>
        <w:pStyle w:val="Bezmezer"/>
        <w:numPr>
          <w:ilvl w:val="0"/>
          <w:numId w:val="3"/>
        </w:numPr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>Podpora malých  a stredných podnikov s dôrazom na kreatívny priemysel</w:t>
      </w:r>
    </w:p>
    <w:p w:rsidR="00FE59E2" w:rsidRPr="00B1419B" w:rsidRDefault="00FE59E2">
      <w:pPr>
        <w:pStyle w:val="Bezmezer"/>
        <w:numPr>
          <w:ilvl w:val="0"/>
          <w:numId w:val="3"/>
        </w:numPr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>Podpora lokálne podnikov pri pôsobení na globálnom trhu</w:t>
      </w:r>
    </w:p>
    <w:p w:rsidR="00FE59E2" w:rsidRPr="00B1419B" w:rsidRDefault="00FE59E2">
      <w:pPr>
        <w:pStyle w:val="Bezmezer"/>
        <w:numPr>
          <w:ilvl w:val="0"/>
          <w:numId w:val="3"/>
        </w:numPr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>Vytváranie podmienok pre tvorivú činnosti,  poskytovanie infraštruktúry</w:t>
      </w:r>
    </w:p>
    <w:p w:rsidR="00FE59E2" w:rsidRPr="00B1419B" w:rsidRDefault="00FE59E2">
      <w:pPr>
        <w:pStyle w:val="Bezmezer"/>
        <w:numPr>
          <w:ilvl w:val="0"/>
          <w:numId w:val="3"/>
        </w:numPr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>Podpora prístupu k technológiám a vyššieho využívania digitálnych technológií</w:t>
      </w:r>
    </w:p>
    <w:p w:rsidR="00FE59E2" w:rsidRPr="00B1419B" w:rsidRDefault="00FE59E2">
      <w:pPr>
        <w:pStyle w:val="Bezmezer"/>
        <w:numPr>
          <w:ilvl w:val="0"/>
          <w:numId w:val="3"/>
        </w:numPr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 xml:space="preserve">Využívanie potenciálu kreatívneho priemyslu na podporu inovácií v iných sektoroch </w:t>
      </w:r>
    </w:p>
    <w:p w:rsidR="00FE59E2" w:rsidRPr="00B1419B" w:rsidRDefault="00FE59E2">
      <w:pPr>
        <w:pStyle w:val="Bezmezer"/>
        <w:numPr>
          <w:ilvl w:val="0"/>
          <w:numId w:val="3"/>
        </w:numPr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>Budovanie nadnárodných partnerstiev s prioritou spolupráce v rámci EÚ</w:t>
      </w:r>
    </w:p>
    <w:p w:rsidR="00FE59E2" w:rsidRPr="00B1419B" w:rsidRDefault="00FE59E2">
      <w:pPr>
        <w:pStyle w:val="Bezmezer"/>
        <w:numPr>
          <w:ilvl w:val="0"/>
          <w:numId w:val="3"/>
        </w:numPr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>Podpora vzniku nových profesných  združení a regionálnych centier</w:t>
      </w:r>
    </w:p>
    <w:p w:rsidR="00FE59E2" w:rsidRPr="00B1419B" w:rsidRDefault="00FE59E2">
      <w:pPr>
        <w:pStyle w:val="Bezmezer"/>
        <w:numPr>
          <w:ilvl w:val="0"/>
          <w:numId w:val="3"/>
        </w:numPr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 xml:space="preserve">Podpora klastrových aktív  </w:t>
      </w:r>
    </w:p>
    <w:p w:rsidR="00FE59E2" w:rsidRPr="00B1419B" w:rsidRDefault="00FE59E2">
      <w:pPr>
        <w:pStyle w:val="Bezmezer"/>
        <w:numPr>
          <w:ilvl w:val="0"/>
          <w:numId w:val="3"/>
        </w:numPr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 xml:space="preserve">Príprava, realizácia a koordinácia  projektov </w:t>
      </w:r>
    </w:p>
    <w:p w:rsidR="00FE59E2" w:rsidRPr="00B1419B" w:rsidRDefault="00FE59E2">
      <w:pPr>
        <w:pStyle w:val="Bezmezer"/>
        <w:numPr>
          <w:ilvl w:val="0"/>
          <w:numId w:val="3"/>
        </w:numPr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>Tvorba sektorových analýz, prieskum trhu</w:t>
      </w:r>
    </w:p>
    <w:p w:rsidR="00FE59E2" w:rsidRPr="00B1419B" w:rsidRDefault="00FE59E2">
      <w:pPr>
        <w:pStyle w:val="Bezmezer"/>
        <w:numPr>
          <w:ilvl w:val="0"/>
          <w:numId w:val="3"/>
        </w:numPr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>Analytické práce pri vyhodnocovaní efektivity a dopadov podporných mechanizmov</w:t>
      </w:r>
    </w:p>
    <w:p w:rsidR="00FE59E2" w:rsidRPr="00B1419B" w:rsidRDefault="00FE59E2">
      <w:pPr>
        <w:pStyle w:val="Bezmezer"/>
        <w:numPr>
          <w:ilvl w:val="0"/>
          <w:numId w:val="3"/>
        </w:numPr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 xml:space="preserve">Marketingové  aktivity a zvyšovanie povedomia </w:t>
      </w:r>
    </w:p>
    <w:p w:rsidR="00FE59E2" w:rsidRPr="00B1419B" w:rsidRDefault="00FE59E2">
      <w:pPr>
        <w:pStyle w:val="Bezmezer"/>
        <w:numPr>
          <w:ilvl w:val="0"/>
          <w:numId w:val="3"/>
        </w:numPr>
        <w:ind w:left="360" w:firstLine="0"/>
        <w:jc w:val="both"/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  <w:i/>
          <w:iCs/>
        </w:rPr>
        <w:t xml:space="preserve">Podpora aktívnej participácie občanov </w:t>
      </w:r>
    </w:p>
    <w:p w:rsidR="00FE59E2" w:rsidRPr="00B1419B" w:rsidRDefault="00FE59E2">
      <w:pPr>
        <w:ind w:left="360"/>
        <w:jc w:val="both"/>
        <w:rPr>
          <w:rFonts w:ascii="Roboto Regular" w:hAnsi="Roboto Regular"/>
        </w:rPr>
      </w:pPr>
    </w:p>
    <w:p w:rsidR="00FE59E2" w:rsidRPr="00B1419B" w:rsidRDefault="00FE59E2">
      <w:pPr>
        <w:ind w:left="360"/>
        <w:jc w:val="both"/>
        <w:rPr>
          <w:rFonts w:ascii="Roboto Regular" w:hAnsi="Roboto Regular"/>
        </w:rPr>
      </w:pPr>
    </w:p>
    <w:p w:rsidR="00FE59E2" w:rsidRPr="00B1419B" w:rsidRDefault="00FE59E2">
      <w:pPr>
        <w:ind w:left="360"/>
        <w:jc w:val="both"/>
        <w:rPr>
          <w:rFonts w:ascii="Roboto Regular" w:hAnsi="Roboto Regular"/>
          <w:i/>
          <w:iCs/>
        </w:rPr>
      </w:pPr>
      <w:r w:rsidRPr="00B1419B">
        <w:rPr>
          <w:rFonts w:ascii="Roboto Regular" w:hAnsi="Roboto Regular"/>
        </w:rPr>
        <w:t xml:space="preserve">Hlavným cieľom Inštitút kreatívnej ekonomiky, n.o. je najmä: </w:t>
      </w:r>
      <w:r w:rsidRPr="00B1419B">
        <w:rPr>
          <w:rFonts w:ascii="Roboto Regular" w:hAnsi="Roboto Regular"/>
          <w:i/>
          <w:iCs/>
        </w:rPr>
        <w:t>Zvýšenie kvality života prostredníctvom podpory kultúry, umenia a kreatívneho priemyslu</w:t>
      </w:r>
    </w:p>
    <w:p w:rsidR="00FE59E2" w:rsidRPr="00B1419B" w:rsidRDefault="00FE59E2">
      <w:pPr>
        <w:ind w:left="360"/>
        <w:jc w:val="both"/>
        <w:rPr>
          <w:rFonts w:ascii="Roboto Regular" w:hAnsi="Roboto Regular"/>
        </w:rPr>
      </w:pPr>
    </w:p>
    <w:p w:rsidR="00FE59E2" w:rsidRPr="00B1419B" w:rsidRDefault="00FE59E2">
      <w:pPr>
        <w:ind w:left="360"/>
        <w:jc w:val="both"/>
        <w:rPr>
          <w:rFonts w:ascii="Roboto Regular" w:hAnsi="Roboto Regular"/>
        </w:rPr>
      </w:pPr>
      <w:r w:rsidRPr="00B1419B">
        <w:rPr>
          <w:rFonts w:ascii="Roboto Regular" w:hAnsi="Roboto Regular"/>
        </w:rPr>
        <w:t>Orgánmi neziskovej organizácie sú:</w:t>
      </w:r>
    </w:p>
    <w:p w:rsidR="00FE59E2" w:rsidRPr="00B1419B" w:rsidRDefault="00FE59E2">
      <w:pPr>
        <w:numPr>
          <w:ilvl w:val="0"/>
          <w:numId w:val="2"/>
        </w:numPr>
        <w:jc w:val="both"/>
        <w:rPr>
          <w:rFonts w:ascii="Roboto Regular" w:hAnsi="Roboto Regular"/>
        </w:rPr>
      </w:pPr>
      <w:r w:rsidRPr="00B1419B">
        <w:rPr>
          <w:rFonts w:ascii="Roboto Regular" w:hAnsi="Roboto Regular"/>
        </w:rPr>
        <w:t>správna rada;</w:t>
      </w:r>
    </w:p>
    <w:p w:rsidR="00FE59E2" w:rsidRPr="00B1419B" w:rsidRDefault="00FE59E2">
      <w:pPr>
        <w:numPr>
          <w:ilvl w:val="0"/>
          <w:numId w:val="2"/>
        </w:numPr>
        <w:jc w:val="both"/>
        <w:rPr>
          <w:rFonts w:ascii="Roboto Regular" w:hAnsi="Roboto Regular"/>
        </w:rPr>
      </w:pPr>
      <w:r w:rsidRPr="00B1419B">
        <w:rPr>
          <w:rFonts w:ascii="Roboto Regular" w:hAnsi="Roboto Regular"/>
        </w:rPr>
        <w:t>riaditeľ;</w:t>
      </w:r>
    </w:p>
    <w:p w:rsidR="00FE59E2" w:rsidRPr="00B1419B" w:rsidRDefault="00FB38FC">
      <w:pPr>
        <w:numPr>
          <w:ilvl w:val="0"/>
          <w:numId w:val="2"/>
        </w:numPr>
        <w:jc w:val="both"/>
        <w:rPr>
          <w:rFonts w:ascii="Roboto Regular" w:hAnsi="Roboto Regular"/>
        </w:rPr>
      </w:pPr>
      <w:r w:rsidRPr="00B1419B">
        <w:rPr>
          <w:rFonts w:ascii="Roboto Regular" w:hAnsi="Roboto Regular"/>
        </w:rPr>
        <w:t>revízor</w:t>
      </w:r>
    </w:p>
    <w:p w:rsidR="00FE59E2" w:rsidRPr="00B1419B" w:rsidRDefault="00FE59E2">
      <w:pPr>
        <w:ind w:left="360"/>
        <w:jc w:val="both"/>
        <w:rPr>
          <w:rFonts w:ascii="Roboto Regular" w:hAnsi="Roboto Regular"/>
        </w:rPr>
      </w:pPr>
    </w:p>
    <w:p w:rsidR="00FE59E2" w:rsidRPr="00B1419B" w:rsidRDefault="00FE59E2">
      <w:pPr>
        <w:pStyle w:val="Heading1"/>
        <w:rPr>
          <w:rFonts w:ascii="Roboto Regular" w:hAnsi="Roboto Regular"/>
          <w:b/>
          <w:bCs/>
          <w:caps/>
        </w:rPr>
      </w:pPr>
      <w:bookmarkStart w:id="2" w:name="__RefHeading__128_236279399"/>
      <w:bookmarkStart w:id="3" w:name="_Toc421977390"/>
      <w:bookmarkEnd w:id="2"/>
      <w:r w:rsidRPr="00B1419B">
        <w:rPr>
          <w:rFonts w:ascii="Roboto Regular" w:hAnsi="Roboto Regular"/>
          <w:b/>
          <w:bCs/>
          <w:caps/>
        </w:rPr>
        <w:t>2. Prehľad činností uskuto</w:t>
      </w:r>
      <w:r w:rsidR="00B1419B">
        <w:rPr>
          <w:rFonts w:ascii="Roboto Regular" w:hAnsi="Roboto Regular"/>
          <w:b/>
          <w:bCs/>
          <w:caps/>
        </w:rPr>
        <w:t>čnených organizáciou za rok 2018</w:t>
      </w:r>
      <w:bookmarkEnd w:id="3"/>
    </w:p>
    <w:p w:rsidR="00FE59E2" w:rsidRPr="00B1419B" w:rsidRDefault="00FE59E2">
      <w:pPr>
        <w:ind w:left="360"/>
        <w:jc w:val="both"/>
        <w:rPr>
          <w:rFonts w:ascii="Roboto Regular" w:hAnsi="Roboto Regular"/>
          <w:caps/>
        </w:rPr>
      </w:pPr>
    </w:p>
    <w:p w:rsidR="00FE59E2" w:rsidRPr="00B1419B" w:rsidRDefault="00B1419B">
      <w:pPr>
        <w:ind w:left="360"/>
        <w:jc w:val="both"/>
        <w:rPr>
          <w:rFonts w:ascii="Roboto Regular" w:hAnsi="Roboto Regular"/>
        </w:rPr>
      </w:pPr>
      <w:r w:rsidRPr="00B1419B">
        <w:rPr>
          <w:rFonts w:ascii="Roboto Regular" w:hAnsi="Roboto Regular"/>
        </w:rPr>
        <w:t>Počas roka 2018</w:t>
      </w:r>
      <w:r w:rsidR="00FE59E2" w:rsidRPr="00B1419B">
        <w:rPr>
          <w:rFonts w:ascii="Roboto Regular" w:hAnsi="Roboto Regular"/>
        </w:rPr>
        <w:t xml:space="preserve"> Inštitút kreatívnej ekonomiky, n.o. realizovala / zabezpečovala nasledovné činnosti </w:t>
      </w:r>
      <w:r w:rsidR="00FE59E2" w:rsidRPr="00B1419B">
        <w:rPr>
          <w:rFonts w:ascii="Roboto Regular" w:hAnsi="Roboto Regular"/>
          <w:i/>
        </w:rPr>
        <w:t>(zoznam činností spolu so stručným popisom)</w:t>
      </w:r>
      <w:r w:rsidR="00FE59E2" w:rsidRPr="00B1419B">
        <w:rPr>
          <w:rFonts w:ascii="Roboto Regular" w:hAnsi="Roboto Regular"/>
        </w:rPr>
        <w:t>:</w:t>
      </w:r>
    </w:p>
    <w:p w:rsidR="00FE59E2" w:rsidRPr="00B1419B" w:rsidRDefault="00FE59E2">
      <w:pPr>
        <w:ind w:left="360"/>
        <w:jc w:val="both"/>
        <w:rPr>
          <w:rFonts w:ascii="Roboto Regular" w:hAnsi="Roboto Regular"/>
        </w:rPr>
      </w:pPr>
    </w:p>
    <w:p w:rsidR="00FE59E2" w:rsidRPr="00B1419B" w:rsidRDefault="00FE59E2">
      <w:pPr>
        <w:jc w:val="both"/>
        <w:rPr>
          <w:rFonts w:ascii="Roboto Regular" w:hAnsi="Roboto Regular"/>
          <w:b/>
          <w:bCs/>
        </w:rPr>
      </w:pPr>
      <w:r w:rsidRPr="00B1419B">
        <w:rPr>
          <w:rFonts w:ascii="Roboto Regular" w:hAnsi="Roboto Regular"/>
          <w:b/>
          <w:bCs/>
        </w:rPr>
        <w:tab/>
        <w:t>Inštitút kreatívne</w:t>
      </w:r>
      <w:r w:rsidR="00B1419B" w:rsidRPr="00B1419B">
        <w:rPr>
          <w:rFonts w:ascii="Roboto Regular" w:hAnsi="Roboto Regular"/>
          <w:b/>
          <w:bCs/>
        </w:rPr>
        <w:t>j ekonomiky, n.o. sa v roku 2018</w:t>
      </w:r>
      <w:r w:rsidRPr="00B1419B">
        <w:rPr>
          <w:rFonts w:ascii="Roboto Regular" w:hAnsi="Roboto Regular"/>
          <w:b/>
          <w:bCs/>
        </w:rPr>
        <w:t xml:space="preserve"> venoval aktivitám zameraným na budovanie vzťahov na lokálnej a národnej úrovni, najmä v oblasti strategického plánovania v rámci nového programovacieho obdobia</w:t>
      </w:r>
      <w:r w:rsidR="00B1419B" w:rsidRPr="00B1419B">
        <w:rPr>
          <w:rFonts w:ascii="Roboto Regular" w:hAnsi="Roboto Regular"/>
          <w:b/>
          <w:bCs/>
        </w:rPr>
        <w:t>.  P</w:t>
      </w:r>
      <w:r w:rsidRPr="00B1419B">
        <w:rPr>
          <w:rFonts w:ascii="Roboto Regular" w:hAnsi="Roboto Regular"/>
          <w:b/>
          <w:bCs/>
        </w:rPr>
        <w:t>racovali</w:t>
      </w:r>
      <w:r w:rsidR="00B1419B" w:rsidRPr="00B1419B">
        <w:rPr>
          <w:rFonts w:ascii="Roboto Regular" w:hAnsi="Roboto Regular"/>
          <w:b/>
          <w:bCs/>
        </w:rPr>
        <w:t xml:space="preserve"> sme</w:t>
      </w:r>
      <w:r w:rsidRPr="00B1419B">
        <w:rPr>
          <w:rFonts w:ascii="Roboto Regular" w:hAnsi="Roboto Regular"/>
          <w:b/>
          <w:bCs/>
        </w:rPr>
        <w:t xml:space="preserve"> na koordinácií časti iROP venovanej kreatívnemu priemyslu, taktiež sme absolvovali stretnutia v rámci KSK, ktoré boli kľúčové pre zadefinovaie potrieb v oblasti vytvorenia podmienok pre KKP. </w:t>
      </w:r>
    </w:p>
    <w:p w:rsidR="00FE59E2" w:rsidRPr="00B1419B" w:rsidRDefault="00FE59E2">
      <w:pPr>
        <w:jc w:val="both"/>
        <w:rPr>
          <w:rFonts w:ascii="Roboto Regular" w:hAnsi="Roboto Regular"/>
        </w:rPr>
      </w:pPr>
    </w:p>
    <w:p w:rsidR="00FE59E2" w:rsidRPr="00B1419B" w:rsidRDefault="00FE59E2" w:rsidP="00B1419B">
      <w:pPr>
        <w:jc w:val="both"/>
        <w:rPr>
          <w:rFonts w:ascii="Roboto Regular" w:hAnsi="Roboto Regular"/>
        </w:rPr>
      </w:pPr>
      <w:r w:rsidRPr="00B1419B">
        <w:rPr>
          <w:rFonts w:ascii="Roboto Regular" w:hAnsi="Roboto Regular"/>
          <w:b/>
          <w:bCs/>
        </w:rPr>
        <w:t>V pro</w:t>
      </w:r>
      <w:r w:rsidR="00B1419B" w:rsidRPr="00B1419B">
        <w:rPr>
          <w:rFonts w:ascii="Roboto Regular" w:hAnsi="Roboto Regular"/>
          <w:b/>
          <w:bCs/>
        </w:rPr>
        <w:t>jektovej oblasti sme v roku 2018</w:t>
      </w:r>
      <w:r w:rsidR="00FB38FC" w:rsidRPr="00B1419B">
        <w:rPr>
          <w:rFonts w:ascii="Roboto Regular" w:hAnsi="Roboto Regular"/>
          <w:b/>
          <w:bCs/>
        </w:rPr>
        <w:t xml:space="preserve"> pokračovali v aktivitách </w:t>
      </w:r>
      <w:r w:rsidRPr="00B1419B">
        <w:rPr>
          <w:rFonts w:ascii="Roboto Regular" w:hAnsi="Roboto Regular"/>
          <w:b/>
          <w:bCs/>
        </w:rPr>
        <w:t xml:space="preserve">ako partner projektu Družba Slovensko Ukrajina </w:t>
      </w:r>
      <w:bookmarkStart w:id="4" w:name="__RefHeading__130_236279399"/>
      <w:bookmarkEnd w:id="4"/>
      <w:r w:rsidR="00B1419B" w:rsidRPr="00B1419B">
        <w:rPr>
          <w:rFonts w:ascii="Roboto Regular" w:hAnsi="Roboto Regular"/>
          <w:b/>
          <w:bCs/>
        </w:rPr>
        <w:t>najmä v oblasti udržateľnosti projektu to boli stretnutia so samosprávou a ukrajinskými partnermi</w:t>
      </w:r>
    </w:p>
    <w:p w:rsidR="004927B8" w:rsidRPr="00B1419B" w:rsidRDefault="004927B8" w:rsidP="004927B8">
      <w:pPr>
        <w:rPr>
          <w:rFonts w:ascii="Roboto Regular" w:hAnsi="Roboto Regular"/>
        </w:rPr>
      </w:pPr>
    </w:p>
    <w:p w:rsidR="00FE59E2" w:rsidRPr="00B1419B" w:rsidRDefault="00FE59E2">
      <w:pPr>
        <w:pStyle w:val="Heading1"/>
        <w:rPr>
          <w:rFonts w:ascii="Roboto Regular" w:hAnsi="Roboto Regular"/>
          <w:b/>
          <w:bCs/>
          <w:caps/>
        </w:rPr>
      </w:pPr>
    </w:p>
    <w:p w:rsidR="00FE59E2" w:rsidRPr="00B1419B" w:rsidRDefault="004927B8">
      <w:pPr>
        <w:pStyle w:val="Heading1"/>
        <w:rPr>
          <w:rFonts w:ascii="Roboto Regular" w:hAnsi="Roboto Regular"/>
          <w:b/>
          <w:bCs/>
          <w:caps/>
        </w:rPr>
      </w:pPr>
      <w:bookmarkStart w:id="5" w:name="_Toc421977391"/>
      <w:r w:rsidRPr="00B1419B">
        <w:rPr>
          <w:rFonts w:ascii="Roboto Regular" w:hAnsi="Roboto Regular"/>
          <w:b/>
          <w:bCs/>
          <w:caps/>
        </w:rPr>
        <w:t>3</w:t>
      </w:r>
      <w:r w:rsidR="00FE59E2" w:rsidRPr="00B1419B">
        <w:rPr>
          <w:rFonts w:ascii="Roboto Regular" w:hAnsi="Roboto Regular"/>
          <w:b/>
          <w:bCs/>
          <w:caps/>
        </w:rPr>
        <w:t>. Zmeny a nové zloženie organizácie</w:t>
      </w:r>
      <w:bookmarkEnd w:id="5"/>
    </w:p>
    <w:p w:rsidR="00FE59E2" w:rsidRPr="00B1419B" w:rsidRDefault="00FE59E2">
      <w:pPr>
        <w:jc w:val="both"/>
        <w:rPr>
          <w:rFonts w:ascii="Roboto Regular" w:hAnsi="Roboto Regular"/>
          <w:b/>
          <w:caps/>
          <w:u w:val="single"/>
        </w:rPr>
      </w:pPr>
    </w:p>
    <w:p w:rsidR="004927B8" w:rsidRPr="00B1419B" w:rsidRDefault="00B1419B">
      <w:pPr>
        <w:ind w:left="360"/>
        <w:jc w:val="both"/>
        <w:rPr>
          <w:rFonts w:ascii="Roboto Regular" w:hAnsi="Roboto Regular"/>
        </w:rPr>
      </w:pPr>
      <w:r w:rsidRPr="00B1419B">
        <w:rPr>
          <w:rFonts w:ascii="Roboto Regular" w:hAnsi="Roboto Regular"/>
        </w:rPr>
        <w:t>Peter Huba sa na vlastnú žia</w:t>
      </w:r>
      <w:r>
        <w:rPr>
          <w:rFonts w:ascii="Roboto Regular" w:hAnsi="Roboto Regular"/>
        </w:rPr>
        <w:t>dosť vzdal pozície revízora a za nového</w:t>
      </w:r>
      <w:r w:rsidRPr="00B1419B">
        <w:rPr>
          <w:rFonts w:ascii="Roboto Regular" w:hAnsi="Roboto Regular"/>
        </w:rPr>
        <w:t xml:space="preserve"> revízora navrhla správna rada Miroslav</w:t>
      </w:r>
      <w:r w:rsidR="00E04431">
        <w:rPr>
          <w:rFonts w:ascii="Roboto Regular" w:hAnsi="Roboto Regular"/>
        </w:rPr>
        <w:t>u</w:t>
      </w:r>
      <w:bookmarkStart w:id="6" w:name="_GoBack"/>
      <w:bookmarkEnd w:id="6"/>
      <w:r w:rsidRPr="00B1419B">
        <w:rPr>
          <w:rFonts w:ascii="Roboto Regular" w:hAnsi="Roboto Regular"/>
        </w:rPr>
        <w:t xml:space="preserve"> Vargovú. </w:t>
      </w:r>
    </w:p>
    <w:p w:rsidR="004927B8" w:rsidRPr="00B1419B" w:rsidRDefault="004927B8">
      <w:pPr>
        <w:ind w:left="360"/>
        <w:jc w:val="both"/>
        <w:rPr>
          <w:rFonts w:ascii="Roboto Regular" w:hAnsi="Roboto Regular"/>
        </w:rPr>
      </w:pPr>
    </w:p>
    <w:p w:rsidR="00B1419B" w:rsidRPr="00B1419B" w:rsidRDefault="00B1419B" w:rsidP="00B1419B">
      <w:pPr>
        <w:ind w:left="360"/>
        <w:jc w:val="both"/>
        <w:rPr>
          <w:rFonts w:ascii="Roboto Regular" w:hAnsi="Roboto Regular"/>
        </w:rPr>
      </w:pPr>
      <w:bookmarkStart w:id="7" w:name="__RefHeading__124_236279399"/>
      <w:bookmarkEnd w:id="7"/>
    </w:p>
    <w:p w:rsidR="00B1419B" w:rsidRPr="00B1419B" w:rsidRDefault="00B1419B" w:rsidP="00B1419B">
      <w:pPr>
        <w:pStyle w:val="Heading1"/>
        <w:rPr>
          <w:rFonts w:ascii="Roboto Regular" w:hAnsi="Roboto Regular"/>
          <w:b/>
          <w:sz w:val="24"/>
          <w:szCs w:val="24"/>
        </w:rPr>
      </w:pPr>
      <w:bookmarkStart w:id="8" w:name="_Toc421977392"/>
      <w:r w:rsidRPr="00B1419B">
        <w:rPr>
          <w:rFonts w:ascii="Roboto Regular" w:hAnsi="Roboto Regular"/>
          <w:b/>
          <w:sz w:val="24"/>
          <w:szCs w:val="24"/>
        </w:rPr>
        <w:t>4 Ročná účtovná závierka a zhodnotenie základných údajov v nej obsiahnutých</w:t>
      </w:r>
      <w:bookmarkEnd w:id="8"/>
    </w:p>
    <w:p w:rsidR="00B1419B" w:rsidRDefault="00B1419B" w:rsidP="00B1419B"/>
    <w:p w:rsidR="00B1419B" w:rsidRDefault="00B1419B" w:rsidP="00B1419B">
      <w:pPr>
        <w:rPr>
          <w:rFonts w:ascii="Roboto Regular" w:hAnsi="Roboto Regular"/>
        </w:rPr>
      </w:pPr>
      <w:r w:rsidRPr="00B1419B">
        <w:rPr>
          <w:rFonts w:ascii="Roboto Regular" w:hAnsi="Roboto Regular"/>
        </w:rPr>
        <w:t>Účtovná zavierka</w:t>
      </w:r>
      <w:r>
        <w:rPr>
          <w:rFonts w:ascii="Roboto Regular" w:hAnsi="Roboto Regular"/>
        </w:rPr>
        <w:t xml:space="preserve"> za rok 2018</w:t>
      </w:r>
      <w:r w:rsidRPr="00B1419B">
        <w:rPr>
          <w:rFonts w:ascii="Roboto Regular" w:hAnsi="Roboto Regular"/>
        </w:rPr>
        <w:t xml:space="preserve"> a zhodnotenie údajov v nej sú zverejnené na portály</w:t>
      </w:r>
      <w:r>
        <w:rPr>
          <w:rFonts w:ascii="Roboto Regular" w:hAnsi="Roboto Regular"/>
        </w:rPr>
        <w:t xml:space="preserve"> účtovných závierok neziskových organizácií. </w:t>
      </w:r>
    </w:p>
    <w:p w:rsidR="00B1419B" w:rsidRDefault="00B1419B" w:rsidP="00B1419B">
      <w:pPr>
        <w:rPr>
          <w:rFonts w:ascii="Roboto Regular" w:hAnsi="Roboto Regular"/>
        </w:rPr>
      </w:pPr>
      <w:r w:rsidRPr="00B1419B">
        <w:rPr>
          <w:rFonts w:ascii="Roboto Regular" w:hAnsi="Roboto Regular"/>
          <w:noProof/>
          <w:lang w:eastAsia="sk-SK"/>
        </w:rPr>
        <w:drawing>
          <wp:anchor distT="0" distB="0" distL="0" distR="0" simplePos="0" relativeHeight="251659264" behindDoc="0" locked="0" layoutInCell="1" allowOverlap="1" wp14:anchorId="7B7E0423" wp14:editId="2C71BB16">
            <wp:simplePos x="0" y="0"/>
            <wp:positionH relativeFrom="column">
              <wp:posOffset>4159250</wp:posOffset>
            </wp:positionH>
            <wp:positionV relativeFrom="paragraph">
              <wp:posOffset>772160</wp:posOffset>
            </wp:positionV>
            <wp:extent cx="1607820" cy="636905"/>
            <wp:effectExtent l="0" t="0" r="0" b="0"/>
            <wp:wrapTopAndBottom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7820" cy="6369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1419B" w:rsidRDefault="00B1419B" w:rsidP="00B1419B">
      <w:pPr>
        <w:rPr>
          <w:rFonts w:ascii="Roboto Regular" w:hAnsi="Roboto Regular"/>
        </w:rPr>
      </w:pPr>
    </w:p>
    <w:p w:rsidR="00B1419B" w:rsidRDefault="00B1419B" w:rsidP="00B1419B">
      <w:pPr>
        <w:rPr>
          <w:rFonts w:ascii="Roboto Regular" w:hAnsi="Roboto Regular"/>
        </w:rPr>
      </w:pPr>
    </w:p>
    <w:p w:rsidR="00B1419B" w:rsidRDefault="00B1419B" w:rsidP="00B1419B"/>
    <w:p w:rsidR="00B1419B" w:rsidRPr="00B1419B" w:rsidRDefault="00B1419B" w:rsidP="00B1419B">
      <w:pPr>
        <w:ind w:left="360"/>
        <w:jc w:val="both"/>
        <w:rPr>
          <w:rFonts w:ascii="Roboto Regular" w:hAnsi="Roboto Regular"/>
        </w:rPr>
      </w:pPr>
    </w:p>
    <w:tbl>
      <w:tblPr>
        <w:tblW w:w="0" w:type="auto"/>
        <w:tblInd w:w="6575" w:type="dxa"/>
        <w:tblLayout w:type="fixed"/>
        <w:tblLook w:val="0000" w:firstRow="0" w:lastRow="0" w:firstColumn="0" w:lastColumn="0" w:noHBand="0" w:noVBand="0"/>
      </w:tblPr>
      <w:tblGrid>
        <w:gridCol w:w="2635"/>
      </w:tblGrid>
      <w:tr w:rsidR="00B1419B" w:rsidRPr="00B1419B">
        <w:tc>
          <w:tcPr>
            <w:tcW w:w="2635" w:type="dxa"/>
            <w:tcBorders>
              <w:top w:val="single" w:sz="4" w:space="0" w:color="000000"/>
            </w:tcBorders>
            <w:shd w:val="clear" w:color="auto" w:fill="auto"/>
          </w:tcPr>
          <w:p w:rsidR="00B1419B" w:rsidRPr="00B1419B" w:rsidRDefault="00B1419B" w:rsidP="003E78DE">
            <w:pPr>
              <w:pStyle w:val="Heading2"/>
              <w:snapToGrid w:val="0"/>
              <w:spacing w:before="0" w:after="0"/>
              <w:jc w:val="center"/>
              <w:rPr>
                <w:rFonts w:ascii="Roboto Regular" w:hAnsi="Roboto Regular"/>
              </w:rPr>
            </w:pPr>
            <w:bookmarkStart w:id="9" w:name="__RefHeading__140_236279399"/>
            <w:bookmarkEnd w:id="9"/>
          </w:p>
          <w:p w:rsidR="00B1419B" w:rsidRPr="00B1419B" w:rsidRDefault="00B1419B" w:rsidP="00B1419B">
            <w:pPr>
              <w:jc w:val="center"/>
            </w:pPr>
            <w:r w:rsidRPr="00B1419B">
              <w:t>Michal Hladký</w:t>
            </w:r>
          </w:p>
          <w:p w:rsidR="00B1419B" w:rsidRPr="00B1419B" w:rsidRDefault="00B1419B" w:rsidP="00B1419B">
            <w:pPr>
              <w:jc w:val="center"/>
            </w:pPr>
            <w:bookmarkStart w:id="10" w:name="__RefHeading__142_236279399"/>
            <w:bookmarkEnd w:id="10"/>
            <w:r w:rsidRPr="00B1419B">
              <w:t>Riaditeľ n.o.</w:t>
            </w:r>
          </w:p>
        </w:tc>
      </w:tr>
    </w:tbl>
    <w:p w:rsidR="00B1419B" w:rsidRPr="00B1419B" w:rsidRDefault="00B1419B" w:rsidP="00B1419B">
      <w:pPr>
        <w:rPr>
          <w:rFonts w:ascii="Roboto Regular" w:hAnsi="Roboto Regular"/>
        </w:rPr>
      </w:pPr>
    </w:p>
    <w:sectPr w:rsidR="00B1419B" w:rsidRPr="00B1419B">
      <w:type w:val="continuous"/>
      <w:pgSz w:w="11906" w:h="16838"/>
      <w:pgMar w:top="1417" w:right="1417" w:bottom="1417" w:left="1417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4BB0" w:rsidRDefault="00704BB0">
      <w:r>
        <w:separator/>
      </w:r>
    </w:p>
  </w:endnote>
  <w:endnote w:type="continuationSeparator" w:id="0">
    <w:p w:rsidR="00704BB0" w:rsidRDefault="00704B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OpenSymbol">
    <w:altName w:val="Arial Unicode MS"/>
    <w:charset w:val="80"/>
    <w:family w:val="auto"/>
    <w:pitch w:val="default"/>
  </w:font>
  <w:font w:name="Roboto Regular">
    <w:altName w:val="Times New Roman"/>
    <w:charset w:val="00"/>
    <w:family w:val="auto"/>
    <w:pitch w:val="variable"/>
    <w:sig w:usb0="00000001" w:usb1="5000205B" w:usb2="0000002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Grande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4814" w:rsidRDefault="00EF04C8">
    <w:pPr>
      <w:pStyle w:val="Footer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216" behindDoc="0" locked="0" layoutInCell="1" allowOverlap="1" wp14:anchorId="09E6AE0B" wp14:editId="71AF928B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370840" cy="169545"/>
              <wp:effectExtent l="2540" t="635" r="0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0840" cy="16954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4814" w:rsidRDefault="005F4814">
                          <w:pPr>
                            <w:pStyle w:val="Footer"/>
                          </w:pPr>
                          <w:r>
                            <w:rPr>
                              <w:rStyle w:val="PageNumber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</w:rPr>
                            <w:instrText xml:space="preserve"> PAGE </w:instrText>
                          </w:r>
                          <w:r>
                            <w:rPr>
                              <w:rStyle w:val="PageNumber"/>
                            </w:rPr>
                            <w:fldChar w:fldCharType="separate"/>
                          </w:r>
                          <w:r w:rsidR="00E04431">
                            <w:rPr>
                              <w:rStyle w:val="PageNumber"/>
                              <w:noProof/>
                            </w:rPr>
                            <w:t>1</w:t>
                          </w:r>
                          <w:r>
                            <w:rPr>
                              <w:rStyle w:val="PageNumber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E6AE0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.05pt;width:29.2pt;height:13.35pt;z-index:251657216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" stroked="f">
              <v:fill opacity="0"/>
              <v:textbox inset="0,0,0,0">
                <w:txbxContent>
                  <w:p w:rsidR="005F4814" w:rsidRDefault="005F4814">
                    <w:pPr>
                      <w:pStyle w:val="Footer"/>
                    </w:pPr>
                    <w:r>
                      <w:rPr>
                        <w:rStyle w:val="PageNumber"/>
                      </w:rPr>
                      <w:fldChar w:fldCharType="begin"/>
                    </w:r>
                    <w:r>
                      <w:rPr>
                        <w:rStyle w:val="PageNumber"/>
                      </w:rPr>
                      <w:instrText xml:space="preserve"> PAGE </w:instrText>
                    </w:r>
                    <w:r>
                      <w:rPr>
                        <w:rStyle w:val="PageNumber"/>
                      </w:rPr>
                      <w:fldChar w:fldCharType="separate"/>
                    </w:r>
                    <w:r w:rsidR="00E04431">
                      <w:rPr>
                        <w:rStyle w:val="PageNumber"/>
                        <w:noProof/>
                      </w:rPr>
                      <w:t>1</w:t>
                    </w:r>
                    <w:r>
                      <w:rPr>
                        <w:rStyle w:val="PageNumber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4BB0" w:rsidRDefault="00704BB0">
      <w:r>
        <w:separator/>
      </w:r>
    </w:p>
  </w:footnote>
  <w:footnote w:type="continuationSeparator" w:id="0">
    <w:p w:rsidR="00704BB0" w:rsidRDefault="00704B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4814" w:rsidRDefault="005F4814">
    <w:pPr>
      <w:pStyle w:val="Heading1"/>
      <w:jc w:val="center"/>
      <w:rPr>
        <w:rFonts w:ascii="LucidaGrande" w:eastAsia="LucidaGrande" w:hAnsi="LucidaGrande" w:cs="LucidaGrande"/>
        <w:u w:val="none"/>
      </w:rPr>
    </w:pPr>
    <w:r>
      <w:rPr>
        <w:rFonts w:ascii="Calibri" w:hAnsi="Calibri"/>
        <w:u w:val="none"/>
      </w:rPr>
      <w:t xml:space="preserve">Inštitút kreatívnej ekonomiky, n.  o.,  so sídlom: Rázusova 49, 04001,Košice, IČO: </w:t>
    </w:r>
    <w:r>
      <w:rPr>
        <w:rFonts w:ascii="LucidaGrande" w:eastAsia="LucidaGrande" w:hAnsi="LucidaGrande" w:cs="LucidaGrande"/>
        <w:u w:val="none"/>
      </w:rPr>
      <w:t>45739188</w:t>
    </w:r>
  </w:p>
  <w:p w:rsidR="005F4814" w:rsidRDefault="00EF04C8">
    <w:pPr>
      <w:jc w:val="center"/>
    </w:pPr>
    <w:r>
      <w:rPr>
        <w:noProof/>
        <w:lang w:eastAsia="sk-SK"/>
      </w:rPr>
      <w:drawing>
        <wp:anchor distT="0" distB="0" distL="114935" distR="114935" simplePos="0" relativeHeight="251658240" behindDoc="1" locked="0" layoutInCell="1" allowOverlap="1" wp14:anchorId="03A0B361" wp14:editId="470E47D6">
          <wp:simplePos x="0" y="0"/>
          <wp:positionH relativeFrom="column">
            <wp:posOffset>41275</wp:posOffset>
          </wp:positionH>
          <wp:positionV relativeFrom="paragraph">
            <wp:posOffset>334645</wp:posOffset>
          </wp:positionV>
          <wp:extent cx="1910080" cy="531495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alphaModFix amt="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0080" cy="53149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Heading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Heading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4"/>
    <w:multiLevelType w:val="multilevel"/>
    <w:tmpl w:val="00000004"/>
    <w:lvl w:ilvl="0">
      <w:start w:val="2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00000005"/>
    <w:lvl w:ilvl="0">
      <w:start w:val="6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7" w15:restartNumberingAfterBreak="0">
    <w:nsid w:val="00000008"/>
    <w:multiLevelType w:val="multilevel"/>
    <w:tmpl w:val="00000008"/>
    <w:lvl w:ilvl="0">
      <w:start w:val="7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59E2"/>
    <w:rsid w:val="002F386D"/>
    <w:rsid w:val="004927B8"/>
    <w:rsid w:val="005F4814"/>
    <w:rsid w:val="00704BB0"/>
    <w:rsid w:val="009E1EDC"/>
    <w:rsid w:val="00B1419B"/>
    <w:rsid w:val="00E04431"/>
    <w:rsid w:val="00EF04C8"/>
    <w:rsid w:val="00FB38FC"/>
    <w:rsid w:val="00FE5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3BD1238"/>
  <w14:defaultImageDpi w14:val="300"/>
  <w15:docId w15:val="{17784DB5-B6AF-491D-A2B6-27615ECBAB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jc w:val="both"/>
      <w:outlineLvl w:val="0"/>
    </w:pPr>
    <w:rPr>
      <w:u w:val="single"/>
    </w:rPr>
  </w:style>
  <w:style w:type="paragraph" w:styleId="Heading2">
    <w:name w:val="heading 2"/>
    <w:basedOn w:val="Normal"/>
    <w:next w:val="Normal"/>
    <w:qFormat/>
    <w:pPr>
      <w:keepNext/>
      <w:numPr>
        <w:ilvl w:val="1"/>
        <w:numId w:val="1"/>
      </w:numPr>
      <w:spacing w:before="240" w:after="60"/>
      <w:outlineLvl w:val="1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8Num6z0">
    <w:name w:val="WW8Num6z0"/>
    <w:rPr>
      <w:rFonts w:cs="Times New Roman"/>
    </w:rPr>
  </w:style>
  <w:style w:type="character" w:customStyle="1" w:styleId="WW-Absatz-Standardschriftart111111">
    <w:name w:val="WW-Absatz-Standardschriftart111111"/>
  </w:style>
  <w:style w:type="character" w:customStyle="1" w:styleId="Predvolenpsmoodseku">
    <w:name w:val="Predvolené písmo odseku"/>
  </w:style>
  <w:style w:type="character" w:customStyle="1" w:styleId="CharChar3">
    <w:name w:val="Char Char3"/>
    <w:basedOn w:val="Predvolenpsmoodseku"/>
  </w:style>
  <w:style w:type="character" w:customStyle="1" w:styleId="CharChar">
    <w:name w:val="Char Char"/>
    <w:basedOn w:val="Predvolenpsmoodseku"/>
  </w:style>
  <w:style w:type="character" w:customStyle="1" w:styleId="FootnoteCharacters">
    <w:name w:val="Footnote Characters"/>
    <w:rPr>
      <w:vertAlign w:val="superscript"/>
    </w:rPr>
  </w:style>
  <w:style w:type="character" w:styleId="PageNumber">
    <w:name w:val="page number"/>
    <w:basedOn w:val="Predvolenpsmoodseku"/>
  </w:style>
  <w:style w:type="character" w:styleId="Hyperlink">
    <w:name w:val="Hyperlink"/>
    <w:basedOn w:val="Predvolenpsmoodseku"/>
  </w:style>
  <w:style w:type="character" w:styleId="FollowedHyperlink">
    <w:name w:val="FollowedHyperlink"/>
  </w:style>
  <w:style w:type="character" w:customStyle="1" w:styleId="WW8Num11z0">
    <w:name w:val="WW8Num11z0"/>
    <w:rPr>
      <w:rFonts w:cs="Times New Roman"/>
    </w:rPr>
  </w:style>
  <w:style w:type="character" w:styleId="Strong">
    <w:name w:val="Strong"/>
    <w:qFormat/>
    <w:rPr>
      <w:b/>
    </w:rPr>
  </w:style>
  <w:style w:type="character" w:customStyle="1" w:styleId="RTFNum21">
    <w:name w:val="RTF_Num 2 1"/>
  </w:style>
  <w:style w:type="character" w:customStyle="1" w:styleId="RTFNum31">
    <w:name w:val="RTF_Num 3 1"/>
  </w:style>
  <w:style w:type="character" w:customStyle="1" w:styleId="RTFNum41">
    <w:name w:val="RTF_Num 4 1"/>
  </w:style>
  <w:style w:type="character" w:customStyle="1" w:styleId="RTFNum51">
    <w:name w:val="RTF_Num 5 1"/>
  </w:style>
  <w:style w:type="character" w:customStyle="1" w:styleId="RTFNum61">
    <w:name w:val="RTF_Num 6 1"/>
  </w:style>
  <w:style w:type="character" w:customStyle="1" w:styleId="RTFNum71">
    <w:name w:val="RTF_Num 7 1"/>
  </w:style>
  <w:style w:type="character" w:customStyle="1" w:styleId="RTFNum81">
    <w:name w:val="RTF_Num 8 1"/>
  </w:style>
  <w:style w:type="character" w:customStyle="1" w:styleId="RTFNum91">
    <w:name w:val="RTF_Num 9 1"/>
  </w:style>
  <w:style w:type="character" w:customStyle="1" w:styleId="RTFNum101">
    <w:name w:val="RTF_Num 10 1"/>
  </w:style>
  <w:style w:type="character" w:customStyle="1" w:styleId="RTFNum111">
    <w:name w:val="RTF_Num 11 1"/>
  </w:style>
  <w:style w:type="character" w:customStyle="1" w:styleId="RTFNum121">
    <w:name w:val="RTF_Num 12 1"/>
  </w:style>
  <w:style w:type="character" w:customStyle="1" w:styleId="RTFNum131">
    <w:name w:val="RTF_Num 13 1"/>
  </w:style>
  <w:style w:type="character" w:customStyle="1" w:styleId="RTFNum141">
    <w:name w:val="RTF_Num 14 1"/>
  </w:style>
  <w:style w:type="character" w:customStyle="1" w:styleId="RTFNum151">
    <w:name w:val="RTF_Num 15 1"/>
  </w:style>
  <w:style w:type="character" w:customStyle="1" w:styleId="RTFNum161">
    <w:name w:val="RTF_Num 16 1"/>
  </w:style>
  <w:style w:type="character" w:customStyle="1" w:styleId="RTFNum171">
    <w:name w:val="RTF_Num 17 1"/>
  </w:style>
  <w:style w:type="character" w:customStyle="1" w:styleId="NumberingSymbols">
    <w:name w:val="Numbering Symbols"/>
  </w:style>
  <w:style w:type="character" w:customStyle="1" w:styleId="Bullets">
    <w:name w:val="Bullets"/>
  </w:style>
  <w:style w:type="paragraph" w:customStyle="1" w:styleId="Heading">
    <w:name w:val="Heading"/>
    <w:basedOn w:val="Normal"/>
    <w:next w:val="BodyText"/>
    <w:pPr>
      <w:keepNext/>
      <w:spacing w:before="240" w:after="120"/>
    </w:p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</w:style>
  <w:style w:type="paragraph" w:styleId="Caption">
    <w:name w:val="caption"/>
    <w:basedOn w:val="Normal"/>
    <w:qFormat/>
    <w:pPr>
      <w:suppressLineNumbers/>
      <w:spacing w:before="120" w:after="120"/>
    </w:pPr>
  </w:style>
  <w:style w:type="paragraph" w:customStyle="1" w:styleId="Index">
    <w:name w:val="Index"/>
    <w:basedOn w:val="Normal"/>
    <w:pPr>
      <w:suppressLineNumbers/>
    </w:pPr>
  </w:style>
  <w:style w:type="paragraph" w:styleId="Header">
    <w:name w:val="header"/>
    <w:basedOn w:val="Normal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paragraph" w:styleId="FootnoteText">
    <w:name w:val="footnote text"/>
    <w:basedOn w:val="Normal"/>
  </w:style>
  <w:style w:type="paragraph" w:styleId="TOC2">
    <w:name w:val="toc 2"/>
    <w:basedOn w:val="Normal"/>
    <w:next w:val="Normal"/>
    <w:uiPriority w:val="39"/>
    <w:pPr>
      <w:ind w:left="240"/>
    </w:pPr>
  </w:style>
  <w:style w:type="paragraph" w:styleId="TOC1">
    <w:name w:val="toc 1"/>
    <w:basedOn w:val="Normal"/>
    <w:next w:val="Normal"/>
    <w:uiPriority w:val="39"/>
  </w:style>
  <w:style w:type="paragraph" w:styleId="TOC3">
    <w:name w:val="toc 3"/>
    <w:basedOn w:val="Index"/>
    <w:pPr>
      <w:tabs>
        <w:tab w:val="right" w:leader="dot" w:pos="9072"/>
      </w:tabs>
      <w:ind w:left="566"/>
    </w:pPr>
  </w:style>
  <w:style w:type="paragraph" w:styleId="TOC4">
    <w:name w:val="toc 4"/>
    <w:basedOn w:val="Index"/>
    <w:pPr>
      <w:tabs>
        <w:tab w:val="right" w:leader="dot" w:pos="8789"/>
      </w:tabs>
      <w:ind w:left="849"/>
    </w:pPr>
  </w:style>
  <w:style w:type="paragraph" w:styleId="TOC5">
    <w:name w:val="toc 5"/>
    <w:basedOn w:val="Index"/>
    <w:pPr>
      <w:tabs>
        <w:tab w:val="right" w:leader="dot" w:pos="8506"/>
      </w:tabs>
      <w:ind w:left="1132"/>
    </w:pPr>
  </w:style>
  <w:style w:type="paragraph" w:styleId="TOC6">
    <w:name w:val="toc 6"/>
    <w:basedOn w:val="Index"/>
    <w:pPr>
      <w:tabs>
        <w:tab w:val="right" w:leader="dot" w:pos="8223"/>
      </w:tabs>
      <w:ind w:left="1415"/>
    </w:pPr>
  </w:style>
  <w:style w:type="paragraph" w:styleId="TOC7">
    <w:name w:val="toc 7"/>
    <w:basedOn w:val="Index"/>
    <w:pPr>
      <w:tabs>
        <w:tab w:val="right" w:leader="dot" w:pos="7940"/>
      </w:tabs>
      <w:ind w:left="1698"/>
    </w:pPr>
  </w:style>
  <w:style w:type="paragraph" w:styleId="TOC8">
    <w:name w:val="toc 8"/>
    <w:basedOn w:val="Index"/>
    <w:pPr>
      <w:tabs>
        <w:tab w:val="right" w:leader="dot" w:pos="7657"/>
      </w:tabs>
      <w:ind w:left="1981"/>
    </w:pPr>
  </w:style>
  <w:style w:type="paragraph" w:styleId="TOC9">
    <w:name w:val="toc 9"/>
    <w:basedOn w:val="Index"/>
    <w:pPr>
      <w:tabs>
        <w:tab w:val="right" w:leader="dot" w:pos="7374"/>
      </w:tabs>
      <w:ind w:left="2264"/>
    </w:pPr>
  </w:style>
  <w:style w:type="paragraph" w:customStyle="1" w:styleId="Contents10">
    <w:name w:val="Contents 10"/>
    <w:basedOn w:val="Index"/>
    <w:pPr>
      <w:tabs>
        <w:tab w:val="right" w:leader="dot" w:pos="7091"/>
      </w:tabs>
      <w:ind w:left="2547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BodyText"/>
  </w:style>
  <w:style w:type="paragraph" w:customStyle="1" w:styleId="Bezmezer">
    <w:name w:val="Bez mezer"/>
    <w:pPr>
      <w:suppressAutoHyphens/>
    </w:pPr>
  </w:style>
  <w:style w:type="paragraph" w:customStyle="1" w:styleId="Zkladntextodsazen2">
    <w:name w:val="Základní text odsazený 2"/>
    <w:basedOn w:val="Normal"/>
    <w:pPr>
      <w:ind w:right="-426" w:firstLine="284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610</Words>
  <Characters>3477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Výročná správa neziskovej organizácie </vt:lpstr>
    </vt:vector>
  </TitlesOfParts>
  <Company>CIKE, n.o.</Company>
  <LinksUpToDate>false</LinksUpToDate>
  <CharactersWithSpaces>4079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subject/>
  <dc:creator>Uzivatel</dc:creator>
  <cp:keywords/>
  <cp:lastModifiedBy>Barbara Solteszova</cp:lastModifiedBy>
  <cp:revision>2</cp:revision>
  <cp:lastPrinted>1900-12-31T23:00:00Z</cp:lastPrinted>
  <dcterms:created xsi:type="dcterms:W3CDTF">2019-06-17T09:44:00Z</dcterms:created>
  <dcterms:modified xsi:type="dcterms:W3CDTF">2019-06-17T09:44:00Z</dcterms:modified>
</cp:coreProperties>
</file>