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7592" w:rsidRPr="00E5124E" w:rsidRDefault="00F836B8" w:rsidP="001F6832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 xml:space="preserve">Čl. I. </w:t>
      </w:r>
    </w:p>
    <w:p w:rsidR="00F836B8" w:rsidRPr="00E5124E" w:rsidRDefault="00F836B8" w:rsidP="001F6832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Všeobecné údaje</w:t>
      </w:r>
    </w:p>
    <w:p w:rsidR="00F836B8" w:rsidRPr="00E5124E" w:rsidRDefault="00F836B8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1) Identifikácia účtovnej jednotky ( názov , IČO , sídlo ) 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129"/>
        <w:gridCol w:w="7933"/>
      </w:tblGrid>
      <w:tr w:rsidR="00F836B8" w:rsidRPr="00E5124E" w:rsidTr="00F836B8">
        <w:tc>
          <w:tcPr>
            <w:tcW w:w="1129" w:type="dxa"/>
          </w:tcPr>
          <w:p w:rsidR="00F836B8" w:rsidRPr="00E5124E" w:rsidRDefault="00F836B8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Názov :</w:t>
            </w:r>
          </w:p>
        </w:tc>
        <w:tc>
          <w:tcPr>
            <w:tcW w:w="7933" w:type="dxa"/>
          </w:tcPr>
          <w:p w:rsidR="00F836B8" w:rsidRPr="00E5124E" w:rsidRDefault="007342D8" w:rsidP="001F6832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NOVOČON</w:t>
            </w:r>
            <w:r w:rsidR="0070130C">
              <w:rPr>
                <w:rFonts w:ascii="Times New Roman" w:hAnsi="Times New Roman" w:cs="Times New Roman"/>
              </w:rPr>
              <w:t xml:space="preserve"> </w:t>
            </w:r>
            <w:r w:rsidR="00F836B8" w:rsidRPr="00E5124E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F836B8" w:rsidRPr="00E5124E">
              <w:rPr>
                <w:rFonts w:ascii="Times New Roman" w:hAnsi="Times New Roman" w:cs="Times New Roman"/>
              </w:rPr>
              <w:t>s.r.o</w:t>
            </w:r>
            <w:proofErr w:type="spellEnd"/>
            <w:r w:rsidR="00F836B8" w:rsidRPr="00E5124E">
              <w:rPr>
                <w:rFonts w:ascii="Times New Roman" w:hAnsi="Times New Roman" w:cs="Times New Roman"/>
              </w:rPr>
              <w:t>.</w:t>
            </w:r>
          </w:p>
        </w:tc>
      </w:tr>
      <w:tr w:rsidR="00F836B8" w:rsidRPr="00E5124E" w:rsidTr="00F836B8">
        <w:tc>
          <w:tcPr>
            <w:tcW w:w="1129" w:type="dxa"/>
          </w:tcPr>
          <w:p w:rsidR="00F836B8" w:rsidRPr="00E5124E" w:rsidRDefault="00F836B8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Sídlo :</w:t>
            </w:r>
          </w:p>
        </w:tc>
        <w:tc>
          <w:tcPr>
            <w:tcW w:w="7933" w:type="dxa"/>
          </w:tcPr>
          <w:p w:rsidR="00F836B8" w:rsidRPr="00E5124E" w:rsidRDefault="007342D8" w:rsidP="001F6832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Novoť 1119 , 029 55 Novoť</w:t>
            </w:r>
          </w:p>
        </w:tc>
      </w:tr>
      <w:tr w:rsidR="00F836B8" w:rsidRPr="00E5124E" w:rsidTr="00F836B8">
        <w:tc>
          <w:tcPr>
            <w:tcW w:w="1129" w:type="dxa"/>
          </w:tcPr>
          <w:p w:rsidR="00F836B8" w:rsidRPr="00E5124E" w:rsidRDefault="00F836B8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IČO :</w:t>
            </w:r>
          </w:p>
        </w:tc>
        <w:tc>
          <w:tcPr>
            <w:tcW w:w="7933" w:type="dxa"/>
          </w:tcPr>
          <w:p w:rsidR="00F836B8" w:rsidRPr="007342D8" w:rsidRDefault="007342D8" w:rsidP="001F6832">
            <w:pPr>
              <w:contextualSpacing/>
              <w:rPr>
                <w:rFonts w:ascii="Times New Roman" w:hAnsi="Times New Roman" w:cs="Times New Roman"/>
              </w:rPr>
            </w:pPr>
            <w:r w:rsidRPr="007342D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51040387</w:t>
            </w:r>
          </w:p>
        </w:tc>
      </w:tr>
    </w:tbl>
    <w:p w:rsidR="00F836B8" w:rsidRDefault="00F836B8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 xml:space="preserve"> </w:t>
      </w:r>
    </w:p>
    <w:p w:rsidR="00723F9B" w:rsidRDefault="00723F9B" w:rsidP="001F6832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Spoločnosť vznikla </w:t>
      </w:r>
      <w:r w:rsidR="007342D8">
        <w:rPr>
          <w:rFonts w:ascii="Times New Roman" w:hAnsi="Times New Roman" w:cs="Times New Roman"/>
        </w:rPr>
        <w:t>11.8.2017</w:t>
      </w:r>
      <w:r>
        <w:rPr>
          <w:rFonts w:ascii="Times New Roman" w:hAnsi="Times New Roman" w:cs="Times New Roman"/>
        </w:rPr>
        <w:t xml:space="preserve"> </w:t>
      </w:r>
    </w:p>
    <w:p w:rsidR="00723F9B" w:rsidRDefault="00723F9B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70130C" w:rsidRDefault="0070130C" w:rsidP="0070130C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Spoločnosť nevlastní hmotný a nehmotný majetok</w:t>
      </w:r>
    </w:p>
    <w:p w:rsidR="0070130C" w:rsidRPr="00E5124E" w:rsidRDefault="0070130C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F836B8" w:rsidRPr="00E5124E" w:rsidRDefault="00F836B8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 xml:space="preserve">2) Údaje o konsolidovanom celku </w:t>
      </w:r>
    </w:p>
    <w:p w:rsidR="00F836B8" w:rsidRPr="00E5124E" w:rsidRDefault="00F836B8" w:rsidP="001F6832">
      <w:pPr>
        <w:pStyle w:val="Default"/>
        <w:contextualSpacing/>
        <w:rPr>
          <w:sz w:val="22"/>
          <w:szCs w:val="22"/>
        </w:rPr>
      </w:pPr>
      <w:r w:rsidRPr="00E5124E">
        <w:rPr>
          <w:sz w:val="22"/>
          <w:szCs w:val="22"/>
        </w:rPr>
        <w:t>Účtovná jednotka nie je súčasťou konsolidovaného celku</w:t>
      </w:r>
    </w:p>
    <w:p w:rsidR="00F836B8" w:rsidRPr="00E5124E" w:rsidRDefault="00F836B8" w:rsidP="001F6832">
      <w:pPr>
        <w:pStyle w:val="Default"/>
        <w:contextualSpacing/>
        <w:rPr>
          <w:sz w:val="22"/>
          <w:szCs w:val="22"/>
        </w:rPr>
      </w:pPr>
    </w:p>
    <w:p w:rsidR="00F836B8" w:rsidRPr="00E5124E" w:rsidRDefault="00F836B8" w:rsidP="001F6832">
      <w:pPr>
        <w:pStyle w:val="Default"/>
        <w:contextualSpacing/>
        <w:rPr>
          <w:sz w:val="22"/>
          <w:szCs w:val="22"/>
        </w:rPr>
      </w:pPr>
      <w:r w:rsidRPr="00E5124E">
        <w:rPr>
          <w:b/>
          <w:sz w:val="22"/>
          <w:szCs w:val="22"/>
        </w:rPr>
        <w:t xml:space="preserve">3) </w:t>
      </w:r>
      <w:r w:rsidR="00FA7592" w:rsidRPr="00E5124E">
        <w:rPr>
          <w:b/>
          <w:sz w:val="22"/>
          <w:szCs w:val="22"/>
        </w:rPr>
        <w:t xml:space="preserve">Priemerný prepočítaný počet zamestnancov : </w:t>
      </w:r>
      <w:r w:rsidR="00FA7592" w:rsidRPr="00E5124E">
        <w:rPr>
          <w:sz w:val="22"/>
          <w:szCs w:val="22"/>
        </w:rPr>
        <w:t>0</w:t>
      </w:r>
    </w:p>
    <w:p w:rsidR="00F836B8" w:rsidRPr="00E5124E" w:rsidRDefault="00F836B8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FA7592" w:rsidRPr="00E5124E" w:rsidRDefault="00FA759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FA7592" w:rsidRPr="00E5124E" w:rsidRDefault="00FA7592" w:rsidP="001F6832">
      <w:pPr>
        <w:pStyle w:val="Default"/>
        <w:contextualSpacing/>
        <w:jc w:val="center"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 xml:space="preserve">Čl. II </w:t>
      </w:r>
    </w:p>
    <w:p w:rsidR="00FA7592" w:rsidRPr="00E5124E" w:rsidRDefault="00FA7592" w:rsidP="001F6832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E5124E">
        <w:rPr>
          <w:rFonts w:ascii="Times New Roman" w:hAnsi="Times New Roman" w:cs="Times New Roman"/>
          <w:b/>
        </w:rPr>
        <w:t xml:space="preserve"> </w:t>
      </w:r>
      <w:r w:rsidRPr="00E5124E">
        <w:rPr>
          <w:rFonts w:ascii="Times New Roman" w:hAnsi="Times New Roman" w:cs="Times New Roman"/>
          <w:b/>
          <w:bCs/>
        </w:rPr>
        <w:t>Informácie o prijatých postupoch</w:t>
      </w:r>
    </w:p>
    <w:tbl>
      <w:tblPr>
        <w:tblStyle w:val="Mriekatabuky"/>
        <w:tblpPr w:leftFromText="141" w:rightFromText="141" w:vertAnchor="text" w:horzAnchor="page" w:tblpX="7306" w:tblpY="309"/>
        <w:tblW w:w="0" w:type="auto"/>
        <w:tblLook w:val="04A0" w:firstRow="1" w:lastRow="0" w:firstColumn="1" w:lastColumn="0" w:noHBand="0" w:noVBand="1"/>
      </w:tblPr>
      <w:tblGrid>
        <w:gridCol w:w="846"/>
      </w:tblGrid>
      <w:tr w:rsidR="00B92F2C" w:rsidRPr="00E5124E" w:rsidTr="00B92F2C">
        <w:trPr>
          <w:trHeight w:val="70"/>
        </w:trPr>
        <w:tc>
          <w:tcPr>
            <w:tcW w:w="846" w:type="dxa"/>
          </w:tcPr>
          <w:p w:rsidR="00B92F2C" w:rsidRPr="00E5124E" w:rsidRDefault="00B92F2C" w:rsidP="001F6832">
            <w:pPr>
              <w:pStyle w:val="Default"/>
              <w:contextualSpacing/>
              <w:rPr>
                <w:sz w:val="22"/>
                <w:szCs w:val="22"/>
              </w:rPr>
            </w:pPr>
            <w:r w:rsidRPr="00E5124E">
              <w:rPr>
                <w:sz w:val="22"/>
                <w:szCs w:val="22"/>
              </w:rPr>
              <w:t>Áno</w:t>
            </w:r>
          </w:p>
        </w:tc>
      </w:tr>
    </w:tbl>
    <w:p w:rsidR="00FA7592" w:rsidRPr="00E5124E" w:rsidRDefault="00FA7592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sz w:val="22"/>
          <w:szCs w:val="22"/>
        </w:rPr>
        <w:t xml:space="preserve"> </w:t>
      </w:r>
      <w:r w:rsidRPr="00E5124E">
        <w:rPr>
          <w:b/>
          <w:sz w:val="22"/>
          <w:szCs w:val="22"/>
        </w:rPr>
        <w:t xml:space="preserve">(1) Účtovná závierka je zostavená za predpokladu, že účtovná jednotka bude nepretržite pokračovať vo svojej činnosti   </w:t>
      </w:r>
    </w:p>
    <w:p w:rsidR="00B92F2C" w:rsidRPr="00E5124E" w:rsidRDefault="00B92F2C" w:rsidP="001F6832">
      <w:pPr>
        <w:pStyle w:val="Default"/>
        <w:contextualSpacing/>
        <w:rPr>
          <w:sz w:val="22"/>
          <w:szCs w:val="22"/>
        </w:rPr>
      </w:pPr>
    </w:p>
    <w:p w:rsidR="00B92F2C" w:rsidRPr="00E5124E" w:rsidRDefault="00B92F2C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 xml:space="preserve">(2) Spôsob oceňovania jednotlivých položiek majetku a záväzkov </w:t>
      </w:r>
    </w:p>
    <w:p w:rsidR="00FA7592" w:rsidRPr="00E5124E" w:rsidRDefault="00FA759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B92F2C" w:rsidRPr="00E5124E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Účtovná jednotka bude nepretržite pokračovať vo svojej činnosti : [ x ]  Áno          [  ] Nie   </w:t>
      </w:r>
    </w:p>
    <w:p w:rsidR="00B92F2C" w:rsidRPr="00E5124E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Zmeny účtovných zásad a metód :  [   ]  Áno          [  x ] Nie   </w:t>
      </w:r>
    </w:p>
    <w:p w:rsidR="00B92F2C" w:rsidRPr="00E5124E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Účtovné metódy a zásady boli aplikované v rámci platného zákona o účtovníctve , s osobitosťami :</w:t>
      </w:r>
    </w:p>
    <w:p w:rsidR="00B92F2C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E5124E" w:rsidRPr="00E5124E" w:rsidRDefault="00E5124E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B92F2C" w:rsidRPr="00E5124E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B92F2C" w:rsidRDefault="00B92F2C" w:rsidP="00B43D13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i/>
        </w:rPr>
        <w:t>Spôsob oceňovania jednotlivých zložiek majetku a záväzkov</w:t>
      </w:r>
      <w:r w:rsidRPr="00E5124E">
        <w:rPr>
          <w:rFonts w:ascii="Times New Roman" w:hAnsi="Times New Roman" w:cs="Times New Roman"/>
        </w:rPr>
        <w:t xml:space="preserve"> :</w:t>
      </w:r>
    </w:p>
    <w:p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B92F2C" w:rsidRPr="00E5124E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>Podnik nakupoval v danom roku dlhodobý nehmotný majetok</w:t>
      </w:r>
      <w:r w:rsidRPr="00E5124E">
        <w:rPr>
          <w:rFonts w:ascii="Times New Roman" w:hAnsi="Times New Roman" w:cs="Times New Roman"/>
        </w:rPr>
        <w:t xml:space="preserve"> : [   ]  Áno          [  x ] Nie   </w:t>
      </w:r>
    </w:p>
    <w:p w:rsidR="00B92F2C" w:rsidRPr="00E5124E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1) Dlhodobý nehmotný majetok nakupovaný</w:t>
      </w:r>
      <w:r w:rsidR="00D26E93" w:rsidRPr="00E5124E">
        <w:rPr>
          <w:rFonts w:ascii="Times New Roman" w:hAnsi="Times New Roman" w:cs="Times New Roman"/>
        </w:rPr>
        <w:t xml:space="preserve">, </w:t>
      </w:r>
      <w:r w:rsidRPr="00E5124E">
        <w:rPr>
          <w:rFonts w:ascii="Times New Roman" w:hAnsi="Times New Roman" w:cs="Times New Roman"/>
        </w:rPr>
        <w:t xml:space="preserve"> </w:t>
      </w:r>
      <w:r w:rsidR="00D26E93" w:rsidRPr="00E5124E">
        <w:rPr>
          <w:rFonts w:ascii="Times New Roman" w:hAnsi="Times New Roman" w:cs="Times New Roman"/>
        </w:rPr>
        <w:t>podnik</w:t>
      </w:r>
      <w:r w:rsidRPr="00E5124E">
        <w:rPr>
          <w:rFonts w:ascii="Times New Roman" w:hAnsi="Times New Roman" w:cs="Times New Roman"/>
        </w:rPr>
        <w:t xml:space="preserve"> oceňoval obstarávacou cenou</w:t>
      </w:r>
      <w:r w:rsidR="00D26E93" w:rsidRPr="00E5124E">
        <w:rPr>
          <w:rFonts w:ascii="Times New Roman" w:hAnsi="Times New Roman" w:cs="Times New Roman"/>
        </w:rPr>
        <w:t xml:space="preserve"> v zložení : </w:t>
      </w:r>
      <w:r w:rsidR="00B43D13">
        <w:rPr>
          <w:rFonts w:ascii="Times New Roman" w:hAnsi="Times New Roman" w:cs="Times New Roman"/>
        </w:rPr>
        <w:t xml:space="preserve">           </w:t>
      </w:r>
      <w:r w:rsidR="00D26E93" w:rsidRPr="00E5124E">
        <w:rPr>
          <w:rFonts w:ascii="Times New Roman" w:hAnsi="Times New Roman" w:cs="Times New Roman"/>
        </w:rPr>
        <w:t>[   ] Obstarávacia cena vrátane nákladov súvisiacich s obstaraním v zložení</w:t>
      </w:r>
    </w:p>
    <w:p w:rsidR="00D26E93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]doprava     [   ] provízie         [   ] poistné       [   ] clo</w:t>
      </w:r>
    </w:p>
    <w:p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>Podnik tvoril vlastnou činnosťou dlhodobý nehmotný majetok</w:t>
      </w:r>
      <w:r w:rsidRPr="00E5124E">
        <w:rPr>
          <w:rFonts w:ascii="Times New Roman" w:hAnsi="Times New Roman" w:cs="Times New Roman"/>
        </w:rPr>
        <w:t xml:space="preserve"> : [   ]  Áno          [  x ] Nie   </w:t>
      </w:r>
    </w:p>
    <w:p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2) Dlhodobý nehmotný majetok vytvorený vlastnou činnosťou  oceňoval podnik vlastnými nákladmi v zložení  : </w:t>
      </w:r>
    </w:p>
    <w:p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 priame náklady     [   ] nepriame náklady   [   ] inak :</w:t>
      </w:r>
    </w:p>
    <w:p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 xml:space="preserve">Podnik nakupoval v danom roku dlhodobý hmotný majetok </w:t>
      </w:r>
      <w:r w:rsidRPr="00E5124E">
        <w:rPr>
          <w:rFonts w:ascii="Times New Roman" w:hAnsi="Times New Roman" w:cs="Times New Roman"/>
        </w:rPr>
        <w:t xml:space="preserve">: [   ]  Áno          [  x ] Nie   </w:t>
      </w:r>
    </w:p>
    <w:p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3) Dlhodobý hmotný majetok nakupovaný,  podnik oceňoval obstarávacou cenou v zložení :</w:t>
      </w:r>
      <w:r w:rsidR="00B43D13">
        <w:rPr>
          <w:rFonts w:ascii="Times New Roman" w:hAnsi="Times New Roman" w:cs="Times New Roman"/>
        </w:rPr>
        <w:t xml:space="preserve">                </w:t>
      </w:r>
      <w:r w:rsidRPr="00E5124E">
        <w:rPr>
          <w:rFonts w:ascii="Times New Roman" w:hAnsi="Times New Roman" w:cs="Times New Roman"/>
        </w:rPr>
        <w:t xml:space="preserve"> [   ] Obstarávacia cena vrátane nákladov súvisiacich s obstaraním v zložení</w:t>
      </w:r>
    </w:p>
    <w:p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]dopravné     [   ] provízie         [   ] poistné       [   ] clo     [   ] osta</w:t>
      </w:r>
      <w:r w:rsidR="00E5124E">
        <w:rPr>
          <w:rFonts w:ascii="Times New Roman" w:hAnsi="Times New Roman" w:cs="Times New Roman"/>
        </w:rPr>
        <w:t>t</w:t>
      </w:r>
      <w:r w:rsidRPr="00E5124E">
        <w:rPr>
          <w:rFonts w:ascii="Times New Roman" w:hAnsi="Times New Roman" w:cs="Times New Roman"/>
        </w:rPr>
        <w:t>né Von</w:t>
      </w:r>
    </w:p>
    <w:p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 xml:space="preserve">Podnik v bežnom roku tvoril vlastnou činnosťou dlhodobý hmotný majetok </w:t>
      </w:r>
      <w:r w:rsidRPr="00E5124E">
        <w:rPr>
          <w:rFonts w:ascii="Times New Roman" w:hAnsi="Times New Roman" w:cs="Times New Roman"/>
        </w:rPr>
        <w:t xml:space="preserve">: [   ]  Áno  [  x ] Nie   </w:t>
      </w:r>
    </w:p>
    <w:p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4) Dlhodobý hmotný majetok vytvorený vlastnou činnosťou  oceňoval podnik vlastnými nákladmi v zložení  : </w:t>
      </w:r>
    </w:p>
    <w:p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lastRenderedPageBreak/>
        <w:t xml:space="preserve">[   ]  priame náklady   </w:t>
      </w:r>
    </w:p>
    <w:p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nepriame náklady   ( výrobná réžia ) súvisiace s vytvorením dlhodobého hmotného majetku</w:t>
      </w:r>
    </w:p>
    <w:p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inak :</w:t>
      </w:r>
    </w:p>
    <w:p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D26E93" w:rsidRPr="00B43D13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>Podnik v bežnom roku vlastnil cenné papiere</w:t>
      </w:r>
      <w:r w:rsidR="00E2279E" w:rsidRPr="00B43D13">
        <w:rPr>
          <w:rFonts w:ascii="Times New Roman" w:hAnsi="Times New Roman" w:cs="Times New Roman"/>
        </w:rPr>
        <w:t xml:space="preserve"> : [   ]  Áno          [  x ] Nie   </w:t>
      </w: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</w:rPr>
        <w:t>5)</w:t>
      </w:r>
      <w:r w:rsidRPr="00E5124E">
        <w:rPr>
          <w:rFonts w:ascii="Times New Roman" w:hAnsi="Times New Roman" w:cs="Times New Roman"/>
        </w:rPr>
        <w:t>Podiely na základnom imaní spoločnosti , cenné papiere a deriváty oceňoval :</w:t>
      </w: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obstarávacou cenou pri  nákupe a predaji</w:t>
      </w: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pri nákupe obstarávacou cenou a pri predaji váženým aritmetickým priemerom , ( pri rovnakom druhu , rovnakom eminentovi a rovnakej mene )</w:t>
      </w: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metódou FIFO ( pri rovnakom druhu , rovnakom eminentovi a rovnakej mene )</w:t>
      </w: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[   ] inak : </w:t>
      </w: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>Podnik nakupoval zásoby</w:t>
      </w:r>
      <w:r w:rsidRPr="00E5124E">
        <w:rPr>
          <w:rFonts w:ascii="Times New Roman" w:hAnsi="Times New Roman" w:cs="Times New Roman"/>
        </w:rPr>
        <w:t xml:space="preserve"> : [   ]  Áno          [  x ] Nie   </w:t>
      </w: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Účtovanie obstarania a úbytku zásob .</w:t>
      </w: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Pri účtovaní zásob postupoval podnik podľa Postupov účtovania , ÚT I , čl. 2 </w:t>
      </w: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   [   ] spôsobom A účtovania zásob </w:t>
      </w: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   [   ] spôsobom B účtovania zásob </w:t>
      </w: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6)  Nakupované zásoby oceňoval  podnik obstarávacou cenou v zložení : </w:t>
      </w: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Obstarávacia cena vrátane nákladov súvisiacich s obstaraním v zložení</w:t>
      </w: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]dopravné     [   ] provízie         [   ] poistné       [   ] clo     [   ] ostatné Von</w:t>
      </w: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Náklady súvisiace s obstaraním zásob </w:t>
      </w: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pri príjme na sklad sa rozpočítali s cenou obstarania na technickú jednotku obstaranej zásoby ,</w:t>
      </w: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obstarávacia cena zásob sa v analytickej evidencii rozdelila na cenu obstarania a náklady súvisiace s obstaraním . Pri vyskladnení sa tieto náklady zahŕňali do nákladov predaného tovaru záväzne stanoveným spôsobom takto :</w:t>
      </w: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      VON</w:t>
      </w: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------------------------------------------ x výdaj zo skladu</w:t>
      </w: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 PS zásob + príjem na sklad</w:t>
      </w: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Popis :</w:t>
      </w:r>
    </w:p>
    <w:p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obstarávacia cena zásob sa v analytickej evidencii rozdeľovala na vopred stanovenú cenu ( pevnú cenu ) podľa internej smernice a odchýlku od skutočnej ceny obstarania ( tam</w:t>
      </w:r>
      <w:r w:rsidR="00B43D13">
        <w:rPr>
          <w:rFonts w:ascii="Times New Roman" w:hAnsi="Times New Roman" w:cs="Times New Roman"/>
        </w:rPr>
        <w:t xml:space="preserve"> </w:t>
      </w:r>
      <w:r w:rsidRPr="00E5124E">
        <w:rPr>
          <w:rFonts w:ascii="Times New Roman" w:hAnsi="Times New Roman" w:cs="Times New Roman"/>
        </w:rPr>
        <w:t>tiež ) . Pri vyskladnení sa táto odchýlka rozpúšťala do nákladov predaných zásob spôsobom záväzne stanoveným podnikom podľa popisu :</w:t>
      </w:r>
    </w:p>
    <w:p w:rsidR="00F5226C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Pri vyskladnení zásob sa používal </w:t>
      </w:r>
    </w:p>
    <w:p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vážený aritmetický priemer z obstarávacích cien , aktualizovaný mesačne</w:t>
      </w:r>
    </w:p>
    <w:p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[   ] metóda FIFO ( prvá cena na ocenenie prírastku zásob sa </w:t>
      </w:r>
      <w:proofErr w:type="spellStart"/>
      <w:r w:rsidRPr="00E5124E">
        <w:rPr>
          <w:rFonts w:ascii="Times New Roman" w:hAnsi="Times New Roman" w:cs="Times New Roman"/>
        </w:rPr>
        <w:t>popužila</w:t>
      </w:r>
      <w:proofErr w:type="spellEnd"/>
      <w:r w:rsidRPr="00E5124E">
        <w:rPr>
          <w:rFonts w:ascii="Times New Roman" w:hAnsi="Times New Roman" w:cs="Times New Roman"/>
        </w:rPr>
        <w:t xml:space="preserve"> ako prvá cena na ocenenie úbytku zásob )</w:t>
      </w:r>
    </w:p>
    <w:p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iný spôsob :</w:t>
      </w:r>
    </w:p>
    <w:p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>Podnik v bežnom roku tvoril zásoby vlastnou činnosťou</w:t>
      </w:r>
      <w:r w:rsidRPr="00E5124E">
        <w:rPr>
          <w:rFonts w:ascii="Times New Roman" w:hAnsi="Times New Roman" w:cs="Times New Roman"/>
        </w:rPr>
        <w:t xml:space="preserve">: [   ]  Áno  [  x ] Nie   </w:t>
      </w:r>
    </w:p>
    <w:p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7) Zásoby  vytvorené vlastnou činnosťou  oceňoval podnik vlastnými nákladmi : </w:t>
      </w:r>
    </w:p>
    <w:p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[   ]  podľa skutočnej výšky nákladov , v zložení </w:t>
      </w:r>
    </w:p>
    <w:p w:rsidR="00F5226C" w:rsidRPr="00E5124E" w:rsidRDefault="00F5226C" w:rsidP="001F6832">
      <w:pPr>
        <w:pStyle w:val="Odsekzoznamu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priame náklady   </w:t>
      </w:r>
    </w:p>
    <w:p w:rsidR="00F5226C" w:rsidRPr="00E5124E" w:rsidRDefault="00F5226C" w:rsidP="001F6832">
      <w:pPr>
        <w:pStyle w:val="Odsekzoznamu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 časť nepriamych nákladov , súvisiaca s ich vytváraním</w:t>
      </w:r>
    </w:p>
    <w:p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>Podnik oceňoval peňažné prostriedky, ceniny , pohľadávky ,  záväzky</w:t>
      </w:r>
      <w:r w:rsidRPr="00E5124E">
        <w:rPr>
          <w:rFonts w:ascii="Times New Roman" w:hAnsi="Times New Roman" w:cs="Times New Roman"/>
        </w:rPr>
        <w:t xml:space="preserve"> :   [ x  ]  Áno  [  ] Nie  </w:t>
      </w:r>
    </w:p>
    <w:p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8) peňažné prostriedky a ceniny , pohľadávky pri ich vzniku , záväzky pri ich vzniku oceňoval menovitou hodnotou</w:t>
      </w:r>
    </w:p>
    <w:p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lastRenderedPageBreak/>
        <w:t>9) pohľadávky pri odplatnom nadobudnutí , pohľadávky nadobudnuté vkladom do základného imania a záväzky pri ich prevzatí oceňoval obstarávacou cenou .</w:t>
      </w:r>
    </w:p>
    <w:p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</w:p>
    <w:p w:rsidR="00C61570" w:rsidRPr="00E5124E" w:rsidRDefault="00C61570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>(3) Spôsob zostavenia odpisového plánu pre jednotlivé druhy dlhodobého hmotného majetku a dlhodobého nehmotného majetku ,doba odpisovania a odpisové metódy pri určení odpisov</w:t>
      </w:r>
    </w:p>
    <w:p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  <w:r w:rsidRPr="00E5124E">
        <w:rPr>
          <w:sz w:val="22"/>
          <w:szCs w:val="22"/>
        </w:rPr>
        <w:t xml:space="preserve">Spôsob zostavenia odpisového plánu dlhodobého majetku </w:t>
      </w:r>
    </w:p>
    <w:p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  <w:r w:rsidRPr="00E5124E">
        <w:rPr>
          <w:sz w:val="22"/>
          <w:szCs w:val="22"/>
        </w:rPr>
        <w:t>Spôsob zostavovania účtovného odpisového plánu pre dlhodobý majetok a účtovné  odpisové metódy pri stanovení  účtovných odpisov :</w:t>
      </w:r>
    </w:p>
    <w:p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  <w:r w:rsidRPr="00B43D13">
        <w:rPr>
          <w:sz w:val="22"/>
          <w:szCs w:val="22"/>
          <w:u w:val="single"/>
        </w:rPr>
        <w:t>Druh majetku                   Doba odpisovania                 Sadzba odpisov                Odpisová metód</w:t>
      </w:r>
      <w:r w:rsidRPr="00E5124E">
        <w:rPr>
          <w:sz w:val="22"/>
          <w:szCs w:val="22"/>
        </w:rPr>
        <w:t xml:space="preserve">a </w:t>
      </w:r>
    </w:p>
    <w:p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</w:p>
    <w:p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</w:p>
    <w:p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</w:p>
    <w:p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Nehmotný majetok odpisuje účtov</w:t>
      </w:r>
      <w:r w:rsidR="00B43D13">
        <w:rPr>
          <w:rFonts w:ascii="Times New Roman" w:hAnsi="Times New Roman" w:cs="Times New Roman"/>
        </w:rPr>
        <w:t>ná</w:t>
      </w:r>
      <w:r w:rsidRPr="00E5124E">
        <w:rPr>
          <w:rFonts w:ascii="Times New Roman" w:hAnsi="Times New Roman" w:cs="Times New Roman"/>
        </w:rPr>
        <w:t xml:space="preserve"> jednotka počas predpokladanej doby používania zodpovedajúcej spotrebe budúcich ekonomických úžitkov z majetku .</w:t>
      </w:r>
    </w:p>
    <w:p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Dlhodobý hmotný majetok sa odpisuje s ohľadom na opotrebovanie zodpovedajúce bežným podmienkam jeho používania . Pri tvorbe odpisového plánu sa zohľadňuje doba použiteľnosti , počet výrobkov alebo podobných jednotiek , u ktorých sa predpokladá ich získanie prostredníctvom majetku . Účtovné a daňové odpisy sa rovnajú .</w:t>
      </w:r>
    </w:p>
    <w:p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Odpisový plán bol ovplyvnený týmito rozhodnutiami :</w:t>
      </w:r>
    </w:p>
    <w:p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C61570" w:rsidRDefault="00C61570" w:rsidP="001F6832">
      <w:pPr>
        <w:pStyle w:val="Default"/>
        <w:contextualSpacing/>
        <w:rPr>
          <w:sz w:val="22"/>
          <w:szCs w:val="22"/>
        </w:rPr>
      </w:pPr>
    </w:p>
    <w:p w:rsidR="00B43D13" w:rsidRPr="00E5124E" w:rsidRDefault="00B43D13" w:rsidP="001F6832">
      <w:pPr>
        <w:pStyle w:val="Default"/>
        <w:contextualSpacing/>
        <w:rPr>
          <w:sz w:val="22"/>
          <w:szCs w:val="22"/>
        </w:rPr>
      </w:pPr>
    </w:p>
    <w:p w:rsidR="00C61570" w:rsidRPr="00E5124E" w:rsidRDefault="00C61570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 xml:space="preserve">(4) Zmeny účtovných zásad a zmeny účtovných metód s uvedením dôvodu týchto zmien a vyčíslením ich vplyvu na finančnú hodnotu majetku, záväzkov, základného imania a výsledku hospodárenia účtovnej jednotky. </w:t>
      </w:r>
    </w:p>
    <w:p w:rsidR="003708A2" w:rsidRPr="00E5124E" w:rsidRDefault="003708A2" w:rsidP="001F6832">
      <w:pPr>
        <w:pStyle w:val="Default"/>
        <w:contextualSpacing/>
        <w:rPr>
          <w:b/>
          <w:sz w:val="22"/>
          <w:szCs w:val="22"/>
        </w:rPr>
      </w:pPr>
    </w:p>
    <w:p w:rsidR="009F72C2" w:rsidRPr="00E5124E" w:rsidRDefault="003708A2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 xml:space="preserve">                                                      Vyčíslenie vplyvu zmien na : </w:t>
      </w:r>
    </w:p>
    <w:p w:rsidR="009F72C2" w:rsidRPr="00E5124E" w:rsidRDefault="009F72C2" w:rsidP="001F6832">
      <w:pPr>
        <w:pStyle w:val="Default"/>
        <w:contextualSpacing/>
        <w:rPr>
          <w:b/>
          <w:sz w:val="22"/>
          <w:szCs w:val="22"/>
        </w:rPr>
      </w:pPr>
    </w:p>
    <w:tbl>
      <w:tblPr>
        <w:tblW w:w="69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00"/>
        <w:gridCol w:w="1380"/>
        <w:gridCol w:w="960"/>
        <w:gridCol w:w="960"/>
        <w:gridCol w:w="1160"/>
        <w:gridCol w:w="1340"/>
      </w:tblGrid>
      <w:tr w:rsidR="003708A2" w:rsidRPr="00E5124E" w:rsidTr="003708A2">
        <w:trPr>
          <w:trHeight w:val="330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Základné 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Hospodársky </w:t>
            </w:r>
          </w:p>
        </w:tc>
      </w:tr>
      <w:tr w:rsidR="003708A2" w:rsidRPr="00E5124E" w:rsidTr="003708A2">
        <w:trPr>
          <w:trHeight w:val="34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Typ zmeny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Dôvod zmeny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imanie        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výsledok</w:t>
            </w:r>
          </w:p>
        </w:tc>
      </w:tr>
      <w:tr w:rsidR="003708A2" w:rsidRPr="00E5124E" w:rsidTr="003708A2">
        <w:trPr>
          <w:trHeight w:val="30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</w:tr>
      <w:tr w:rsidR="003708A2" w:rsidRPr="00E5124E" w:rsidTr="003708A2">
        <w:trPr>
          <w:trHeight w:val="30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</w:tr>
      <w:tr w:rsidR="003708A2" w:rsidRPr="00E5124E" w:rsidTr="003708A2">
        <w:trPr>
          <w:trHeight w:val="30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</w:tr>
      <w:tr w:rsidR="003708A2" w:rsidRPr="00E5124E" w:rsidTr="003708A2">
        <w:trPr>
          <w:trHeight w:val="30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</w:tr>
    </w:tbl>
    <w:p w:rsidR="00C61570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E2279E" w:rsidRPr="00E5124E" w:rsidRDefault="003708A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5) Informácia o dotáciách a ich oceňovanie v účtovníctve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708A2" w:rsidRPr="00E5124E" w:rsidTr="003708A2">
        <w:tc>
          <w:tcPr>
            <w:tcW w:w="4531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Dotácia</w:t>
            </w:r>
          </w:p>
        </w:tc>
        <w:tc>
          <w:tcPr>
            <w:tcW w:w="4531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 xml:space="preserve">Ocenenie </w:t>
            </w:r>
          </w:p>
        </w:tc>
      </w:tr>
      <w:tr w:rsidR="003708A2" w:rsidRPr="00E5124E" w:rsidTr="003708A2">
        <w:tc>
          <w:tcPr>
            <w:tcW w:w="4531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1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:rsidTr="003708A2">
        <w:tc>
          <w:tcPr>
            <w:tcW w:w="4531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1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:rsidTr="003708A2">
        <w:tc>
          <w:tcPr>
            <w:tcW w:w="4531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1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:rsidTr="003708A2">
        <w:tc>
          <w:tcPr>
            <w:tcW w:w="4531" w:type="dxa"/>
          </w:tcPr>
          <w:p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1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</w:tbl>
    <w:p w:rsidR="003708A2" w:rsidRDefault="003708A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3708A2" w:rsidRPr="00E5124E" w:rsidRDefault="003708A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6) Informácie o účtovaní významných opráv, chýb minulých účtovných období v bežnom účtovnom období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3708A2" w:rsidRPr="00E5124E" w:rsidTr="003708A2">
        <w:tc>
          <w:tcPr>
            <w:tcW w:w="1812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Opravy minulého ÚO</w:t>
            </w:r>
          </w:p>
        </w:tc>
        <w:tc>
          <w:tcPr>
            <w:tcW w:w="1812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Patrí do obdobia</w:t>
            </w:r>
          </w:p>
        </w:tc>
        <w:tc>
          <w:tcPr>
            <w:tcW w:w="1812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 xml:space="preserve">Účet </w:t>
            </w:r>
          </w:p>
        </w:tc>
        <w:tc>
          <w:tcPr>
            <w:tcW w:w="1813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Účtované na účet HV mi. Období (EUR )</w:t>
            </w:r>
          </w:p>
        </w:tc>
        <w:tc>
          <w:tcPr>
            <w:tcW w:w="1813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Účtované do HV bežného obdobia (EUR )</w:t>
            </w:r>
          </w:p>
        </w:tc>
      </w:tr>
      <w:tr w:rsidR="003708A2" w:rsidRPr="00E5124E" w:rsidTr="003708A2">
        <w:tc>
          <w:tcPr>
            <w:tcW w:w="1812" w:type="dxa"/>
          </w:tcPr>
          <w:p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13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:rsidTr="003708A2">
        <w:tc>
          <w:tcPr>
            <w:tcW w:w="1812" w:type="dxa"/>
          </w:tcPr>
          <w:p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13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:rsidTr="003708A2">
        <w:tc>
          <w:tcPr>
            <w:tcW w:w="1812" w:type="dxa"/>
          </w:tcPr>
          <w:p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13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:rsidTr="003708A2">
        <w:tc>
          <w:tcPr>
            <w:tcW w:w="1812" w:type="dxa"/>
          </w:tcPr>
          <w:p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13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:rsidTr="003708A2">
        <w:tc>
          <w:tcPr>
            <w:tcW w:w="1812" w:type="dxa"/>
          </w:tcPr>
          <w:p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13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</w:tbl>
    <w:p w:rsidR="00B43D13" w:rsidRDefault="00B43D13" w:rsidP="001F683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B43D13" w:rsidRDefault="00B43D13" w:rsidP="001F683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6E6620" w:rsidRPr="00E5124E" w:rsidRDefault="006E6620" w:rsidP="001F683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b/>
          <w:bCs/>
          <w:color w:val="000000"/>
        </w:rPr>
        <w:t>Čl. III</w:t>
      </w:r>
    </w:p>
    <w:p w:rsidR="006E6620" w:rsidRPr="00E5124E" w:rsidRDefault="006E6620" w:rsidP="001F6832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  <w:bCs/>
          <w:color w:val="000000"/>
        </w:rPr>
        <w:t>Informácie, ktoré vysvetľujú a dopĺňajú súvahu a výkaz ziskov a strát</w:t>
      </w:r>
    </w:p>
    <w:p w:rsidR="006E6620" w:rsidRPr="00E5124E" w:rsidRDefault="006E6620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:rsidR="006E6620" w:rsidRPr="00E5124E" w:rsidRDefault="006E6620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color w:val="000000"/>
        </w:rPr>
      </w:pPr>
      <w:r w:rsidRPr="00E5124E">
        <w:rPr>
          <w:rFonts w:ascii="Times New Roman" w:hAnsi="Times New Roman" w:cs="Times New Roman"/>
          <w:b/>
          <w:color w:val="000000"/>
        </w:rPr>
        <w:t xml:space="preserve">(1) Informácia o sume a dôvodoch vzniku jednotlivých položiek nákladov alebo výnosov, ktoré majú výnimočný rozsah alebo výskyt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E6620" w:rsidRPr="00E5124E" w:rsidTr="006E6620">
        <w:tc>
          <w:tcPr>
            <w:tcW w:w="9062" w:type="dxa"/>
          </w:tcPr>
          <w:p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Popis nákladov a výnosov                       Dôvod vzniku                                        Eur</w:t>
            </w:r>
          </w:p>
          <w:p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</w:tbl>
    <w:p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2) Informácie o záväzkoch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7225"/>
        <w:gridCol w:w="1837"/>
      </w:tblGrid>
      <w:tr w:rsidR="006E6620" w:rsidRPr="00E5124E" w:rsidTr="006E6620">
        <w:tc>
          <w:tcPr>
            <w:tcW w:w="7225" w:type="dxa"/>
          </w:tcPr>
          <w:p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Celková suma záväzkov so zostatkovou dobou splatnosti dlhšou ako päť rokov</w:t>
            </w:r>
          </w:p>
        </w:tc>
        <w:tc>
          <w:tcPr>
            <w:tcW w:w="1837" w:type="dxa"/>
          </w:tcPr>
          <w:p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6E6620" w:rsidRPr="00E5124E" w:rsidTr="006E6620">
        <w:tc>
          <w:tcPr>
            <w:tcW w:w="7225" w:type="dxa"/>
          </w:tcPr>
          <w:p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Celková suma zabezpečených záväzkov</w:t>
            </w:r>
          </w:p>
        </w:tc>
        <w:tc>
          <w:tcPr>
            <w:tcW w:w="1837" w:type="dxa"/>
          </w:tcPr>
          <w:p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</w:tbl>
    <w:p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 xml:space="preserve">Opis a spôsoby zabezpečenia záväzkov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E6620" w:rsidRPr="00E5124E" w:rsidTr="006E6620">
        <w:tc>
          <w:tcPr>
            <w:tcW w:w="9062" w:type="dxa"/>
          </w:tcPr>
          <w:p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3) Informácie o vlastných akciách</w:t>
      </w:r>
    </w:p>
    <w:p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a)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6E6620" w:rsidRPr="00E5124E" w:rsidTr="006E6620">
        <w:tc>
          <w:tcPr>
            <w:tcW w:w="3114" w:type="dxa"/>
          </w:tcPr>
          <w:p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Dôvod nadobudnutia akcií</w:t>
            </w:r>
          </w:p>
        </w:tc>
        <w:tc>
          <w:tcPr>
            <w:tcW w:w="5948" w:type="dxa"/>
          </w:tcPr>
          <w:p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3708A2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b.1 )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509"/>
        <w:gridCol w:w="1510"/>
        <w:gridCol w:w="1511"/>
        <w:gridCol w:w="1510"/>
        <w:gridCol w:w="1511"/>
        <w:gridCol w:w="1511"/>
      </w:tblGrid>
      <w:tr w:rsidR="006E6620" w:rsidRPr="00E5124E" w:rsidTr="006E6620">
        <w:tc>
          <w:tcPr>
            <w:tcW w:w="4530" w:type="dxa"/>
            <w:gridSpan w:val="3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Nadobudnuté počas ÚO</w:t>
            </w:r>
          </w:p>
        </w:tc>
        <w:tc>
          <w:tcPr>
            <w:tcW w:w="4532" w:type="dxa"/>
            <w:gridSpan w:val="3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Prevedené počas ÚO</w:t>
            </w:r>
          </w:p>
        </w:tc>
      </w:tr>
      <w:tr w:rsidR="006E6620" w:rsidRPr="00E5124E" w:rsidTr="006E6620">
        <w:tc>
          <w:tcPr>
            <w:tcW w:w="1509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Počet</w:t>
            </w:r>
          </w:p>
        </w:tc>
        <w:tc>
          <w:tcPr>
            <w:tcW w:w="1510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Menovitá hodnota</w:t>
            </w:r>
          </w:p>
        </w:tc>
        <w:tc>
          <w:tcPr>
            <w:tcW w:w="1511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%hodnota na upísanom ZI</w:t>
            </w:r>
          </w:p>
        </w:tc>
        <w:tc>
          <w:tcPr>
            <w:tcW w:w="1510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Počet</w:t>
            </w:r>
          </w:p>
        </w:tc>
        <w:tc>
          <w:tcPr>
            <w:tcW w:w="1511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Menovitá hodnota</w:t>
            </w:r>
          </w:p>
        </w:tc>
        <w:tc>
          <w:tcPr>
            <w:tcW w:w="1511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%hodnota na upísanom ZI</w:t>
            </w:r>
          </w:p>
        </w:tc>
      </w:tr>
      <w:tr w:rsidR="006E6620" w:rsidRPr="00E5124E" w:rsidTr="006E6620">
        <w:tc>
          <w:tcPr>
            <w:tcW w:w="1509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10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1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11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1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6E6620" w:rsidRPr="00E5124E" w:rsidTr="006E6620">
        <w:tc>
          <w:tcPr>
            <w:tcW w:w="1509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10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1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11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1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6E6620" w:rsidRPr="00E5124E" w:rsidTr="006E6620">
        <w:tc>
          <w:tcPr>
            <w:tcW w:w="1509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lastRenderedPageBreak/>
              <w:t>0</w:t>
            </w:r>
          </w:p>
        </w:tc>
        <w:tc>
          <w:tcPr>
            <w:tcW w:w="1510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1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11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1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</w:tbl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D26E93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b.2)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264"/>
        <w:gridCol w:w="2266"/>
        <w:gridCol w:w="2266"/>
        <w:gridCol w:w="2266"/>
      </w:tblGrid>
      <w:tr w:rsidR="00977AD6" w:rsidRPr="00E5124E" w:rsidTr="00977AD6">
        <w:tc>
          <w:tcPr>
            <w:tcW w:w="4531" w:type="dxa"/>
            <w:gridSpan w:val="2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Nadobudnuté počas ÚO</w:t>
            </w:r>
          </w:p>
        </w:tc>
        <w:tc>
          <w:tcPr>
            <w:tcW w:w="4531" w:type="dxa"/>
            <w:gridSpan w:val="2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Prevedené počas ÚO</w:t>
            </w:r>
          </w:p>
        </w:tc>
      </w:tr>
      <w:tr w:rsidR="00977AD6" w:rsidRPr="00E5124E" w:rsidTr="00977AD6">
        <w:tc>
          <w:tcPr>
            <w:tcW w:w="2265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Počet</w:t>
            </w:r>
          </w:p>
        </w:tc>
        <w:tc>
          <w:tcPr>
            <w:tcW w:w="2265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Hodnota</w:t>
            </w:r>
          </w:p>
        </w:tc>
        <w:tc>
          <w:tcPr>
            <w:tcW w:w="2266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Počet</w:t>
            </w:r>
          </w:p>
        </w:tc>
        <w:tc>
          <w:tcPr>
            <w:tcW w:w="2266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Hodnota</w:t>
            </w:r>
          </w:p>
        </w:tc>
      </w:tr>
      <w:tr w:rsidR="00977AD6" w:rsidRPr="00E5124E" w:rsidTr="00977AD6">
        <w:tc>
          <w:tcPr>
            <w:tcW w:w="2265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5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266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6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977AD6" w:rsidRPr="00E5124E" w:rsidTr="00977AD6">
        <w:tc>
          <w:tcPr>
            <w:tcW w:w="2265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5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266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6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977AD6" w:rsidRPr="00E5124E" w:rsidTr="00977AD6">
        <w:tc>
          <w:tcPr>
            <w:tcW w:w="2265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5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266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6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</w:tbl>
    <w:p w:rsidR="00977AD6" w:rsidRPr="00E5124E" w:rsidRDefault="00977AD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</w:rPr>
        <w:t xml:space="preserve">  </w:t>
      </w:r>
      <w:r w:rsidR="00977AD6" w:rsidRPr="00E5124E">
        <w:rPr>
          <w:rFonts w:ascii="Times New Roman" w:hAnsi="Times New Roman" w:cs="Times New Roman"/>
          <w:b/>
        </w:rPr>
        <w:t>c)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413"/>
        <w:gridCol w:w="2410"/>
        <w:gridCol w:w="2693"/>
        <w:gridCol w:w="2546"/>
      </w:tblGrid>
      <w:tr w:rsidR="00977AD6" w:rsidRPr="00E5124E" w:rsidTr="00977AD6">
        <w:tc>
          <w:tcPr>
            <w:tcW w:w="9062" w:type="dxa"/>
            <w:gridSpan w:val="4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V držbe k poslednému dňu ÚO</w:t>
            </w:r>
          </w:p>
        </w:tc>
      </w:tr>
      <w:tr w:rsidR="00977AD6" w:rsidRPr="00E5124E" w:rsidTr="00977AD6">
        <w:tc>
          <w:tcPr>
            <w:tcW w:w="1413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Počet</w:t>
            </w:r>
          </w:p>
        </w:tc>
        <w:tc>
          <w:tcPr>
            <w:tcW w:w="2410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Menovitá hodnota</w:t>
            </w:r>
          </w:p>
        </w:tc>
        <w:tc>
          <w:tcPr>
            <w:tcW w:w="2693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Nadobúdacia hodnota</w:t>
            </w:r>
          </w:p>
        </w:tc>
        <w:tc>
          <w:tcPr>
            <w:tcW w:w="2546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%podiel na upísanom ZI</w:t>
            </w:r>
          </w:p>
        </w:tc>
      </w:tr>
      <w:tr w:rsidR="00977AD6" w:rsidRPr="00E5124E" w:rsidTr="00977AD6">
        <w:tc>
          <w:tcPr>
            <w:tcW w:w="1413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10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693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546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977AD6" w:rsidRPr="00E5124E" w:rsidTr="00977AD6">
        <w:tc>
          <w:tcPr>
            <w:tcW w:w="1413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10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693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546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977AD6" w:rsidRPr="00E5124E" w:rsidTr="00977AD6">
        <w:tc>
          <w:tcPr>
            <w:tcW w:w="1413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10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693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546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</w:tbl>
    <w:p w:rsidR="00977AD6" w:rsidRPr="00E5124E" w:rsidRDefault="00977AD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D26E93" w:rsidRPr="00E5124E" w:rsidRDefault="00977AD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4) Informácie o orgánoch účtovnej jednotky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247"/>
        <w:gridCol w:w="1266"/>
        <w:gridCol w:w="1035"/>
        <w:gridCol w:w="1128"/>
        <w:gridCol w:w="1129"/>
        <w:gridCol w:w="1130"/>
        <w:gridCol w:w="1127"/>
      </w:tblGrid>
      <w:tr w:rsidR="00977AD6" w:rsidRPr="00E5124E" w:rsidTr="000B3726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77AD6" w:rsidRPr="00E5124E" w:rsidRDefault="00977AD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99" w:type="dxa"/>
            <w:gridSpan w:val="6"/>
            <w:tcBorders>
              <w:left w:val="single" w:sz="4" w:space="0" w:color="auto"/>
            </w:tcBorders>
          </w:tcPr>
          <w:p w:rsidR="00977AD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Orgány účtovnej jednotky</w:t>
            </w:r>
          </w:p>
        </w:tc>
      </w:tr>
      <w:tr w:rsidR="00977AD6" w:rsidRPr="00E5124E" w:rsidTr="000B3726"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7AD6" w:rsidRPr="00E5124E" w:rsidRDefault="00977AD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7" w:type="dxa"/>
            <w:gridSpan w:val="2"/>
            <w:tcBorders>
              <w:left w:val="single" w:sz="4" w:space="0" w:color="auto"/>
            </w:tcBorders>
          </w:tcPr>
          <w:p w:rsidR="00977AD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Štatutárny orgán</w:t>
            </w:r>
          </w:p>
        </w:tc>
        <w:tc>
          <w:tcPr>
            <w:tcW w:w="2266" w:type="dxa"/>
            <w:gridSpan w:val="2"/>
          </w:tcPr>
          <w:p w:rsidR="00977AD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Dozorný orgán</w:t>
            </w:r>
          </w:p>
        </w:tc>
        <w:tc>
          <w:tcPr>
            <w:tcW w:w="2266" w:type="dxa"/>
            <w:gridSpan w:val="2"/>
          </w:tcPr>
          <w:p w:rsidR="00977AD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Iný orgán</w:t>
            </w:r>
          </w:p>
        </w:tc>
      </w:tr>
      <w:tr w:rsidR="000B3726" w:rsidRPr="00E5124E" w:rsidTr="000B3726"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Suma</w:t>
            </w:r>
          </w:p>
        </w:tc>
        <w:tc>
          <w:tcPr>
            <w:tcW w:w="991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Úroková sadzba</w:t>
            </w:r>
          </w:p>
        </w:tc>
        <w:tc>
          <w:tcPr>
            <w:tcW w:w="1135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Suma</w:t>
            </w:r>
          </w:p>
        </w:tc>
        <w:tc>
          <w:tcPr>
            <w:tcW w:w="1131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Úroková sadzba</w:t>
            </w:r>
          </w:p>
        </w:tc>
        <w:tc>
          <w:tcPr>
            <w:tcW w:w="1137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Suma</w:t>
            </w:r>
          </w:p>
        </w:tc>
        <w:tc>
          <w:tcPr>
            <w:tcW w:w="1129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Úroková sadzba</w:t>
            </w:r>
          </w:p>
        </w:tc>
      </w:tr>
      <w:tr w:rsidR="000B3726" w:rsidRPr="00E5124E" w:rsidTr="000B3726">
        <w:tc>
          <w:tcPr>
            <w:tcW w:w="2263" w:type="dxa"/>
            <w:tcBorders>
              <w:top w:val="single" w:sz="4" w:space="0" w:color="auto"/>
            </w:tcBorders>
          </w:tcPr>
          <w:p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Celková suma poskytnutých pôžičiek</w:t>
            </w:r>
          </w:p>
        </w:tc>
        <w:tc>
          <w:tcPr>
            <w:tcW w:w="1276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1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5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1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7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29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0B3726" w:rsidRPr="00E5124E" w:rsidTr="000B3726">
        <w:tc>
          <w:tcPr>
            <w:tcW w:w="2263" w:type="dxa"/>
          </w:tcPr>
          <w:p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Celková suma splatených pôžičiek k poslednému dňu ÚO</w:t>
            </w:r>
          </w:p>
        </w:tc>
        <w:tc>
          <w:tcPr>
            <w:tcW w:w="1276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1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5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1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7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29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0B3726" w:rsidRPr="00E5124E" w:rsidTr="000B3726">
        <w:tc>
          <w:tcPr>
            <w:tcW w:w="2263" w:type="dxa"/>
          </w:tcPr>
          <w:p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Celková suma odpustených pôžičiek a odpísaných pôžičiek k poslednému dňu ÚO</w:t>
            </w:r>
          </w:p>
        </w:tc>
        <w:tc>
          <w:tcPr>
            <w:tcW w:w="1276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1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5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1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7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29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0B3726" w:rsidRPr="00E5124E" w:rsidTr="000B3726">
        <w:tc>
          <w:tcPr>
            <w:tcW w:w="2263" w:type="dxa"/>
          </w:tcPr>
          <w:p w:rsidR="000B3726" w:rsidRPr="00E5124E" w:rsidRDefault="000B3726" w:rsidP="00B43D13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 xml:space="preserve">Celková suma použitých finančných prostriedkov alebo iné plnenie na </w:t>
            </w:r>
            <w:proofErr w:type="spellStart"/>
            <w:r w:rsidRPr="00E5124E">
              <w:rPr>
                <w:rFonts w:ascii="Times New Roman" w:hAnsi="Times New Roman" w:cs="Times New Roman"/>
              </w:rPr>
              <w:t>súkr</w:t>
            </w:r>
            <w:proofErr w:type="spellEnd"/>
            <w:r w:rsidRPr="00E5124E">
              <w:rPr>
                <w:rFonts w:ascii="Times New Roman" w:hAnsi="Times New Roman" w:cs="Times New Roman"/>
              </w:rPr>
              <w:t xml:space="preserve">. </w:t>
            </w:r>
            <w:r w:rsidR="00B43D13">
              <w:rPr>
                <w:rFonts w:ascii="Times New Roman" w:hAnsi="Times New Roman" w:cs="Times New Roman"/>
              </w:rPr>
              <w:t>ú</w:t>
            </w:r>
            <w:r w:rsidRPr="00E5124E">
              <w:rPr>
                <w:rFonts w:ascii="Times New Roman" w:hAnsi="Times New Roman" w:cs="Times New Roman"/>
              </w:rPr>
              <w:t>čely</w:t>
            </w:r>
          </w:p>
        </w:tc>
        <w:tc>
          <w:tcPr>
            <w:tcW w:w="1276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1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5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1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7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29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0B3726" w:rsidRPr="00E5124E" w:rsidTr="000B3726">
        <w:tc>
          <w:tcPr>
            <w:tcW w:w="2263" w:type="dxa"/>
          </w:tcPr>
          <w:p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Celková suma záruk podľa jednotlivých druhov záruk ( záruky , garancie , ručenie na zmenke , ručenie na pôžičku , hypotéku )</w:t>
            </w:r>
          </w:p>
        </w:tc>
        <w:tc>
          <w:tcPr>
            <w:tcW w:w="1276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1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5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1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7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29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x</w:t>
            </w:r>
          </w:p>
        </w:tc>
      </w:tr>
    </w:tbl>
    <w:p w:rsidR="00977AD6" w:rsidRDefault="00977AD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0B3726" w:rsidRPr="00E5124E" w:rsidRDefault="000B372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Hlavné podmienky pre poskytnutie záruk a pôžičiek a doplňujúci komentár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B3726" w:rsidRPr="00E5124E" w:rsidTr="000B3726">
        <w:tc>
          <w:tcPr>
            <w:tcW w:w="9062" w:type="dxa"/>
          </w:tcPr>
          <w:p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:rsidR="000B3726" w:rsidRDefault="000B372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B43D13" w:rsidRDefault="00B43D13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0B3726" w:rsidRPr="00E5124E" w:rsidRDefault="000B3726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 xml:space="preserve">5) Informácie o povinnostiach účtovnej jednotky </w:t>
      </w:r>
    </w:p>
    <w:p w:rsidR="000B3726" w:rsidRPr="00E5124E" w:rsidRDefault="000B3726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:rsidR="000B3726" w:rsidRDefault="000B3726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color w:val="000000"/>
        </w:rPr>
      </w:pPr>
      <w:r w:rsidRPr="00E5124E">
        <w:rPr>
          <w:rFonts w:ascii="Times New Roman" w:hAnsi="Times New Roman" w:cs="Times New Roman"/>
          <w:b/>
          <w:color w:val="000000"/>
        </w:rPr>
        <w:t>a) celkov</w:t>
      </w:r>
      <w:r w:rsidR="003527D2" w:rsidRPr="00E5124E">
        <w:rPr>
          <w:rFonts w:ascii="Times New Roman" w:hAnsi="Times New Roman" w:cs="Times New Roman"/>
          <w:b/>
          <w:color w:val="000000"/>
        </w:rPr>
        <w:t xml:space="preserve">á suma </w:t>
      </w:r>
      <w:r w:rsidRPr="00E5124E">
        <w:rPr>
          <w:rFonts w:ascii="Times New Roman" w:hAnsi="Times New Roman" w:cs="Times New Roman"/>
          <w:b/>
          <w:color w:val="000000"/>
        </w:rPr>
        <w:t xml:space="preserve">finančných povinností, ktoré sa nevykazujú v súvahe, ale sú významné na posúdenie finančnej situácie </w:t>
      </w:r>
    </w:p>
    <w:p w:rsidR="005C70ED" w:rsidRPr="00E5124E" w:rsidRDefault="005C70ED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color w:val="00000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27D2" w:rsidRPr="00E5124E" w:rsidTr="003527D2">
        <w:tc>
          <w:tcPr>
            <w:tcW w:w="9062" w:type="dxa"/>
          </w:tcPr>
          <w:p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color w:val="000000"/>
        </w:rPr>
      </w:pPr>
      <w:r w:rsidRPr="00E5124E">
        <w:rPr>
          <w:rFonts w:ascii="Times New Roman" w:hAnsi="Times New Roman" w:cs="Times New Roman"/>
          <w:b/>
          <w:color w:val="000000"/>
        </w:rPr>
        <w:t xml:space="preserve">b) celková suma významných podmienených záväzkov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27D2" w:rsidRPr="00E5124E" w:rsidTr="003527D2">
        <w:tc>
          <w:tcPr>
            <w:tcW w:w="9062" w:type="dxa"/>
          </w:tcPr>
          <w:p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b/>
          <w:color w:val="000000"/>
        </w:rPr>
        <w:t>c) opis významných finančných povinností a významných podmienených záväzko</w:t>
      </w:r>
      <w:r w:rsidRPr="00E5124E">
        <w:rPr>
          <w:rFonts w:ascii="Times New Roman" w:hAnsi="Times New Roman" w:cs="Times New Roman"/>
          <w:color w:val="000000"/>
        </w:rPr>
        <w:t xml:space="preserve">v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27D2" w:rsidRPr="00E5124E" w:rsidTr="003527D2">
        <w:tc>
          <w:tcPr>
            <w:tcW w:w="9062" w:type="dxa"/>
          </w:tcPr>
          <w:p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b/>
          <w:color w:val="000000"/>
        </w:rPr>
        <w:t>d) celková suma významných finančných povinností a významných podmienených záväzkoch</w:t>
      </w:r>
      <w:r w:rsidRPr="00E5124E">
        <w:rPr>
          <w:rFonts w:ascii="Times New Roman" w:hAnsi="Times New Roman" w:cs="Times New Roman"/>
          <w:color w:val="000000"/>
        </w:rPr>
        <w:t xml:space="preserve"> </w:t>
      </w:r>
      <w:r w:rsidRPr="00E5124E">
        <w:rPr>
          <w:rFonts w:ascii="Times New Roman" w:hAnsi="Times New Roman" w:cs="Times New Roman"/>
          <w:b/>
          <w:color w:val="000000"/>
        </w:rPr>
        <w:t xml:space="preserve">voči dcérskej účtovnej jednotke a účtovnej jednotke s podstatným vplyvom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27D2" w:rsidRPr="00E5124E" w:rsidTr="003527D2">
        <w:tc>
          <w:tcPr>
            <w:tcW w:w="9062" w:type="dxa"/>
          </w:tcPr>
          <w:p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color w:val="000000"/>
        </w:rPr>
      </w:pPr>
      <w:r w:rsidRPr="00E5124E">
        <w:rPr>
          <w:rFonts w:ascii="Times New Roman" w:hAnsi="Times New Roman" w:cs="Times New Roman"/>
          <w:b/>
          <w:color w:val="000000"/>
        </w:rPr>
        <w:t xml:space="preserve">e) opis významných povinností účtovnej jednotky vyplývajúcich z dôchodkových programov pre zamestnancov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27D2" w:rsidRPr="00E5124E" w:rsidTr="003527D2">
        <w:tc>
          <w:tcPr>
            <w:tcW w:w="9062" w:type="dxa"/>
          </w:tcPr>
          <w:p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:rsidR="003527D2" w:rsidRPr="00E5124E" w:rsidRDefault="003527D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:rsidR="003527D2" w:rsidRPr="00E5124E" w:rsidRDefault="003527D2" w:rsidP="001F6832">
      <w:pPr>
        <w:autoSpaceDE w:val="0"/>
        <w:autoSpaceDN w:val="0"/>
        <w:adjustRightInd w:val="0"/>
        <w:spacing w:after="29" w:line="240" w:lineRule="auto"/>
        <w:contextualSpacing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color w:val="000000"/>
        </w:rPr>
        <w:t xml:space="preserve">(6) </w:t>
      </w:r>
      <w:r w:rsidRPr="00E5124E">
        <w:rPr>
          <w:rFonts w:ascii="Times New Roman" w:hAnsi="Times New Roman" w:cs="Times New Roman"/>
          <w:b/>
          <w:bCs/>
          <w:color w:val="000000"/>
        </w:rPr>
        <w:t xml:space="preserve">Informácie o udelení výlučného práva alebo osobitného práva, ktorým sa udelilo právo poskytovať služby vo verejnom záujme, pričom sa uvádza náhrada za túto činnosť v akejkoľvek forme, a ak sa zároveň vykonávajú aj iné činnosti, uvádzajú sa aj informácie o </w:t>
      </w:r>
    </w:p>
    <w:p w:rsidR="003527D2" w:rsidRPr="00E5124E" w:rsidRDefault="003527D2" w:rsidP="001F6832">
      <w:pPr>
        <w:autoSpaceDE w:val="0"/>
        <w:autoSpaceDN w:val="0"/>
        <w:adjustRightInd w:val="0"/>
        <w:spacing w:after="29" w:line="240" w:lineRule="auto"/>
        <w:contextualSpacing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b/>
          <w:bCs/>
          <w:color w:val="000000"/>
        </w:rPr>
        <w:t xml:space="preserve">a) všetkých formách prijatej náhrady, </w:t>
      </w:r>
    </w:p>
    <w:p w:rsidR="003527D2" w:rsidRPr="00E5124E" w:rsidRDefault="003527D2" w:rsidP="001F6832">
      <w:pPr>
        <w:autoSpaceDE w:val="0"/>
        <w:autoSpaceDN w:val="0"/>
        <w:adjustRightInd w:val="0"/>
        <w:spacing w:after="29" w:line="240" w:lineRule="auto"/>
        <w:contextualSpacing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b/>
          <w:bCs/>
          <w:color w:val="000000"/>
        </w:rPr>
        <w:t xml:space="preserve">b) účtovných zásadách použitých pri prideľovaní nákladov a výnosov, </w:t>
      </w:r>
    </w:p>
    <w:p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b/>
          <w:bCs/>
          <w:color w:val="000000"/>
        </w:rPr>
        <w:t xml:space="preserve">c) všetkých druhoch činností účtovnej jednotky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27D2" w:rsidRPr="00E5124E" w:rsidTr="003527D2">
        <w:tc>
          <w:tcPr>
            <w:tcW w:w="9062" w:type="dxa"/>
          </w:tcPr>
          <w:p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3527D2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B43D13" w:rsidRDefault="00B43D13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B43D13" w:rsidRPr="00E5124E" w:rsidRDefault="00B43D13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:rsidR="003527D2" w:rsidRDefault="003527D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70130C" w:rsidRDefault="0070130C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70130C" w:rsidRDefault="0070130C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70130C" w:rsidRDefault="0070130C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V    </w:t>
      </w:r>
      <w:r w:rsidR="007342D8">
        <w:rPr>
          <w:rFonts w:ascii="Times New Roman" w:hAnsi="Times New Roman" w:cs="Times New Roman"/>
          <w:b/>
        </w:rPr>
        <w:t>Novoti</w:t>
      </w:r>
      <w:r>
        <w:rPr>
          <w:rFonts w:ascii="Times New Roman" w:hAnsi="Times New Roman" w:cs="Times New Roman"/>
          <w:b/>
        </w:rPr>
        <w:t xml:space="preserve">  </w:t>
      </w:r>
    </w:p>
    <w:p w:rsidR="0070130C" w:rsidRDefault="0070130C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Dňa </w:t>
      </w:r>
      <w:r w:rsidR="005C70ED">
        <w:rPr>
          <w:rFonts w:ascii="Times New Roman" w:hAnsi="Times New Roman" w:cs="Times New Roman"/>
          <w:b/>
        </w:rPr>
        <w:t>15.6.2019</w:t>
      </w:r>
      <w:r>
        <w:rPr>
          <w:rFonts w:ascii="Times New Roman" w:hAnsi="Times New Roman" w:cs="Times New Roman"/>
          <w:b/>
        </w:rPr>
        <w:t xml:space="preserve">                              </w:t>
      </w:r>
      <w:r w:rsidR="007342D8">
        <w:rPr>
          <w:rFonts w:ascii="Times New Roman" w:hAnsi="Times New Roman" w:cs="Times New Roman"/>
          <w:b/>
        </w:rPr>
        <w:t xml:space="preserve">             </w:t>
      </w:r>
      <w:r w:rsidR="005C70ED">
        <w:rPr>
          <w:rFonts w:ascii="Times New Roman" w:hAnsi="Times New Roman" w:cs="Times New Roman"/>
          <w:b/>
        </w:rPr>
        <w:t xml:space="preserve">      </w:t>
      </w:r>
      <w:r w:rsidR="007342D8">
        <w:rPr>
          <w:rFonts w:ascii="Times New Roman" w:hAnsi="Times New Roman" w:cs="Times New Roman"/>
          <w:b/>
        </w:rPr>
        <w:t xml:space="preserve">           .... </w:t>
      </w:r>
      <w:r>
        <w:rPr>
          <w:rFonts w:ascii="Times New Roman" w:hAnsi="Times New Roman" w:cs="Times New Roman"/>
          <w:b/>
        </w:rPr>
        <w:t>..</w:t>
      </w:r>
      <w:r w:rsidR="007342D8">
        <w:rPr>
          <w:rFonts w:ascii="Times New Roman" w:hAnsi="Times New Roman" w:cs="Times New Roman"/>
          <w:b/>
        </w:rPr>
        <w:t xml:space="preserve">Patrik </w:t>
      </w:r>
      <w:proofErr w:type="spellStart"/>
      <w:r w:rsidR="007342D8">
        <w:rPr>
          <w:rFonts w:ascii="Times New Roman" w:hAnsi="Times New Roman" w:cs="Times New Roman"/>
          <w:b/>
        </w:rPr>
        <w:t>Kuhejda</w:t>
      </w:r>
      <w:proofErr w:type="spellEnd"/>
      <w:r>
        <w:rPr>
          <w:rFonts w:ascii="Times New Roman" w:hAnsi="Times New Roman" w:cs="Times New Roman"/>
          <w:b/>
        </w:rPr>
        <w:t>....................</w:t>
      </w:r>
    </w:p>
    <w:p w:rsidR="0070130C" w:rsidRPr="00E5124E" w:rsidRDefault="0070130C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</w:t>
      </w:r>
      <w:bookmarkStart w:id="0" w:name="_GoBack"/>
      <w:bookmarkEnd w:id="0"/>
      <w:r>
        <w:rPr>
          <w:rFonts w:ascii="Times New Roman" w:hAnsi="Times New Roman" w:cs="Times New Roman"/>
          <w:b/>
        </w:rPr>
        <w:t xml:space="preserve">                                                  Konateľ spoločnosti</w:t>
      </w:r>
    </w:p>
    <w:sectPr w:rsidR="0070130C" w:rsidRPr="00E5124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73BC" w:rsidRDefault="006273BC" w:rsidP="00E20FF2">
      <w:pPr>
        <w:spacing w:after="0" w:line="240" w:lineRule="auto"/>
      </w:pPr>
      <w:r>
        <w:separator/>
      </w:r>
    </w:p>
  </w:endnote>
  <w:endnote w:type="continuationSeparator" w:id="0">
    <w:p w:rsidR="006273BC" w:rsidRDefault="006273BC" w:rsidP="00E20F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5365227"/>
      <w:docPartObj>
        <w:docPartGallery w:val="Page Numbers (Bottom of Page)"/>
        <w:docPartUnique/>
      </w:docPartObj>
    </w:sdtPr>
    <w:sdtEndPr/>
    <w:sdtContent>
      <w:p w:rsidR="00E20FF2" w:rsidRDefault="00E20FF2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70ED">
          <w:rPr>
            <w:noProof/>
          </w:rPr>
          <w:t>6</w:t>
        </w:r>
        <w:r>
          <w:fldChar w:fldCharType="end"/>
        </w:r>
      </w:p>
    </w:sdtContent>
  </w:sdt>
  <w:p w:rsidR="00E20FF2" w:rsidRDefault="00E20FF2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73BC" w:rsidRDefault="006273BC" w:rsidP="00E20FF2">
      <w:pPr>
        <w:spacing w:after="0" w:line="240" w:lineRule="auto"/>
      </w:pPr>
      <w:r>
        <w:separator/>
      </w:r>
    </w:p>
  </w:footnote>
  <w:footnote w:type="continuationSeparator" w:id="0">
    <w:p w:rsidR="006273BC" w:rsidRDefault="006273BC" w:rsidP="00E20F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0FF2" w:rsidRDefault="00E20FF2">
    <w:pPr>
      <w:pStyle w:val="Hlavika"/>
    </w:pPr>
  </w:p>
  <w:tbl>
    <w:tblPr>
      <w:tblW w:w="9822" w:type="dxa"/>
      <w:tblInd w:w="-10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028"/>
      <w:gridCol w:w="863"/>
      <w:gridCol w:w="1708"/>
      <w:gridCol w:w="1139"/>
      <w:gridCol w:w="1945"/>
      <w:gridCol w:w="1139"/>
    </w:tblGrid>
    <w:tr w:rsidR="00E20FF2" w:rsidRPr="00F836B8" w:rsidTr="00A615C2">
      <w:trPr>
        <w:trHeight w:val="152"/>
      </w:trPr>
      <w:tc>
        <w:tcPr>
          <w:tcW w:w="3028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auto"/>
          <w:noWrap/>
          <w:vAlign w:val="bottom"/>
          <w:hideMark/>
        </w:tcPr>
        <w:p w:rsidR="00E20FF2" w:rsidRPr="00F836B8" w:rsidRDefault="00E20FF2" w:rsidP="00E20FF2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lang w:eastAsia="sk-SK"/>
            </w:rPr>
          </w:pPr>
          <w:r w:rsidRPr="00F836B8">
            <w:rPr>
              <w:rFonts w:ascii="Times New Roman" w:eastAsia="Times New Roman" w:hAnsi="Times New Roman" w:cs="Times New Roman"/>
              <w:color w:val="000000"/>
              <w:lang w:eastAsia="sk-SK"/>
            </w:rPr>
            <w:t xml:space="preserve">Poznámky </w:t>
          </w:r>
          <w:proofErr w:type="spellStart"/>
          <w:r w:rsidRPr="00F836B8">
            <w:rPr>
              <w:rFonts w:ascii="Times New Roman" w:eastAsia="Times New Roman" w:hAnsi="Times New Roman" w:cs="Times New Roman"/>
              <w:color w:val="000000"/>
              <w:lang w:eastAsia="sk-SK"/>
            </w:rPr>
            <w:t>Úč</w:t>
          </w:r>
          <w:proofErr w:type="spellEnd"/>
          <w:r w:rsidRPr="00F836B8">
            <w:rPr>
              <w:rFonts w:ascii="Times New Roman" w:eastAsia="Times New Roman" w:hAnsi="Times New Roman" w:cs="Times New Roman"/>
              <w:color w:val="000000"/>
              <w:lang w:eastAsia="sk-SK"/>
            </w:rPr>
            <w:t xml:space="preserve"> MÚJ 3 - 01</w:t>
          </w:r>
        </w:p>
      </w:tc>
      <w:tc>
        <w:tcPr>
          <w:tcW w:w="86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E20FF2" w:rsidRPr="00F836B8" w:rsidRDefault="00E20FF2" w:rsidP="00E20FF2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lang w:eastAsia="sk-SK"/>
            </w:rPr>
          </w:pPr>
        </w:p>
      </w:tc>
      <w:tc>
        <w:tcPr>
          <w:tcW w:w="1708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auto"/>
          <w:noWrap/>
          <w:vAlign w:val="bottom"/>
          <w:hideMark/>
        </w:tcPr>
        <w:p w:rsidR="00E20FF2" w:rsidRPr="00F836B8" w:rsidRDefault="007342D8" w:rsidP="00723F9B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lang w:eastAsia="sk-SK"/>
            </w:rPr>
          </w:pPr>
          <w:r>
            <w:rPr>
              <w:rFonts w:ascii="Times New Roman" w:eastAsia="Times New Roman" w:hAnsi="Times New Roman" w:cs="Times New Roman"/>
              <w:color w:val="000000"/>
              <w:lang w:eastAsia="sk-SK"/>
            </w:rPr>
            <w:t>IČO :</w:t>
          </w:r>
          <w:r w:rsidRPr="007342D8">
            <w:rPr>
              <w:rFonts w:ascii="Times New Roman" w:hAnsi="Times New Roman" w:cs="Times New Roman"/>
              <w:color w:val="000000"/>
              <w:shd w:val="clear" w:color="auto" w:fill="FFFFFF"/>
            </w:rPr>
            <w:t>51 040 387</w:t>
          </w:r>
        </w:p>
      </w:tc>
      <w:tc>
        <w:tcPr>
          <w:tcW w:w="1139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E20FF2" w:rsidRPr="00F836B8" w:rsidRDefault="00E20FF2" w:rsidP="00E20FF2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lang w:eastAsia="sk-SK"/>
            </w:rPr>
          </w:pPr>
        </w:p>
      </w:tc>
      <w:tc>
        <w:tcPr>
          <w:tcW w:w="1945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auto"/>
          <w:noWrap/>
          <w:vAlign w:val="bottom"/>
          <w:hideMark/>
        </w:tcPr>
        <w:p w:rsidR="007342D8" w:rsidRPr="007342D8" w:rsidRDefault="00E20FF2" w:rsidP="00723F9B">
          <w:pPr>
            <w:spacing w:after="0" w:line="240" w:lineRule="auto"/>
            <w:rPr>
              <w:rFonts w:ascii="Arial" w:hAnsi="Arial" w:cs="Arial"/>
              <w:color w:val="000000"/>
              <w:sz w:val="21"/>
              <w:szCs w:val="21"/>
              <w:shd w:val="clear" w:color="auto" w:fill="FFFFFF"/>
            </w:rPr>
          </w:pPr>
          <w:r w:rsidRPr="00F836B8">
            <w:rPr>
              <w:rFonts w:ascii="Times New Roman" w:eastAsia="Times New Roman" w:hAnsi="Times New Roman" w:cs="Times New Roman"/>
              <w:color w:val="000000"/>
              <w:lang w:eastAsia="sk-SK"/>
            </w:rPr>
            <w:t xml:space="preserve">DIČ : </w:t>
          </w:r>
          <w:r w:rsidR="007342D8">
            <w:rPr>
              <w:rFonts w:ascii="Arial" w:hAnsi="Arial" w:cs="Arial"/>
              <w:color w:val="000000"/>
              <w:sz w:val="21"/>
              <w:szCs w:val="21"/>
              <w:shd w:val="clear" w:color="auto" w:fill="FFFFFF"/>
            </w:rPr>
            <w:t>2120572080</w:t>
          </w:r>
        </w:p>
      </w:tc>
      <w:tc>
        <w:tcPr>
          <w:tcW w:w="1139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E20FF2" w:rsidRPr="00F836B8" w:rsidRDefault="00E20FF2" w:rsidP="00E20FF2">
          <w:pPr>
            <w:spacing w:after="0" w:line="240" w:lineRule="auto"/>
            <w:rPr>
              <w:rFonts w:ascii="Calibri" w:eastAsia="Times New Roman" w:hAnsi="Calibri" w:cs="Times New Roman"/>
              <w:color w:val="000000"/>
              <w:lang w:eastAsia="sk-SK"/>
            </w:rPr>
          </w:pPr>
        </w:p>
      </w:tc>
    </w:tr>
  </w:tbl>
  <w:p w:rsidR="00E20FF2" w:rsidRDefault="00E20FF2">
    <w:pPr>
      <w:pStyle w:val="Hlavika"/>
    </w:pPr>
  </w:p>
  <w:p w:rsidR="00E20FF2" w:rsidRDefault="00E20FF2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7F423C"/>
    <w:multiLevelType w:val="hybridMultilevel"/>
    <w:tmpl w:val="7D861F20"/>
    <w:lvl w:ilvl="0" w:tplc="740092FE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6B8"/>
    <w:rsid w:val="000B3726"/>
    <w:rsid w:val="001A76DF"/>
    <w:rsid w:val="001B25E6"/>
    <w:rsid w:val="001F6832"/>
    <w:rsid w:val="003527D2"/>
    <w:rsid w:val="003708A2"/>
    <w:rsid w:val="005C70ED"/>
    <w:rsid w:val="006273BC"/>
    <w:rsid w:val="006C292D"/>
    <w:rsid w:val="006E6620"/>
    <w:rsid w:val="0070130C"/>
    <w:rsid w:val="00723F9B"/>
    <w:rsid w:val="007342D8"/>
    <w:rsid w:val="007A7202"/>
    <w:rsid w:val="00833ABF"/>
    <w:rsid w:val="00977AD6"/>
    <w:rsid w:val="009F72C2"/>
    <w:rsid w:val="00AD06D0"/>
    <w:rsid w:val="00B43D13"/>
    <w:rsid w:val="00B92F2C"/>
    <w:rsid w:val="00BB70F7"/>
    <w:rsid w:val="00C61570"/>
    <w:rsid w:val="00C76CD1"/>
    <w:rsid w:val="00D26E93"/>
    <w:rsid w:val="00E20FF2"/>
    <w:rsid w:val="00E2279E"/>
    <w:rsid w:val="00E5124E"/>
    <w:rsid w:val="00E939C3"/>
    <w:rsid w:val="00F5226C"/>
    <w:rsid w:val="00F836B8"/>
    <w:rsid w:val="00FA7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D39B54-28DF-4159-A175-4AE1C8ABA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F836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39"/>
    <w:rsid w:val="00F836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5226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E20F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20FF2"/>
  </w:style>
  <w:style w:type="paragraph" w:styleId="Pta">
    <w:name w:val="footer"/>
    <w:basedOn w:val="Normlny"/>
    <w:link w:val="PtaChar"/>
    <w:uiPriority w:val="99"/>
    <w:unhideWhenUsed/>
    <w:rsid w:val="00E20F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20F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376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0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1B4E88-9D92-46CA-8D16-45BB7ADB5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710</TotalTime>
  <Pages>6</Pages>
  <Words>1473</Words>
  <Characters>8402</Characters>
  <Application>Microsoft Office Word</Application>
  <DocSecurity>0</DocSecurity>
  <Lines>70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dcterms:created xsi:type="dcterms:W3CDTF">2017-03-09T21:27:00Z</dcterms:created>
  <dcterms:modified xsi:type="dcterms:W3CDTF">2019-06-16T06:24:00Z</dcterms:modified>
</cp:coreProperties>
</file>