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16B75" w:rsidRDefault="00716B75" w:rsidP="00345ECD">
      <w:pPr>
        <w:pStyle w:val="Standard"/>
        <w:ind w:firstLine="709"/>
        <w:jc w:val="center"/>
        <w:rPr>
          <w:b/>
        </w:rPr>
      </w:pPr>
    </w:p>
    <w:p w:rsidR="00716B75" w:rsidRDefault="00716B75" w:rsidP="00345ECD">
      <w:pPr>
        <w:pStyle w:val="Standard"/>
        <w:ind w:firstLine="709"/>
        <w:jc w:val="center"/>
        <w:rPr>
          <w:b/>
        </w:rPr>
      </w:pPr>
    </w:p>
    <w:p w:rsidR="00345ECD" w:rsidRDefault="00345ECD" w:rsidP="00345ECD">
      <w:pPr>
        <w:pStyle w:val="Standard"/>
        <w:ind w:firstLine="709"/>
        <w:jc w:val="center"/>
        <w:rPr>
          <w:b/>
        </w:rPr>
      </w:pPr>
      <w:r>
        <w:rPr>
          <w:b/>
        </w:rPr>
        <w:t xml:space="preserve">Poznámky </w:t>
      </w:r>
      <w:proofErr w:type="spellStart"/>
      <w:r>
        <w:rPr>
          <w:b/>
        </w:rPr>
        <w:t>Úč</w:t>
      </w:r>
      <w:proofErr w:type="spellEnd"/>
      <w:r>
        <w:rPr>
          <w:b/>
        </w:rPr>
        <w:t xml:space="preserve"> MÚJ 3-01</w:t>
      </w:r>
    </w:p>
    <w:p w:rsidR="00345ECD" w:rsidRDefault="00345ECD" w:rsidP="00345ECD">
      <w:pPr>
        <w:pStyle w:val="Standard"/>
        <w:rPr>
          <w:b/>
        </w:rPr>
      </w:pPr>
      <w:r>
        <w:rPr>
          <w:b/>
        </w:rPr>
        <w:tab/>
      </w:r>
    </w:p>
    <w:p w:rsidR="00345ECD" w:rsidRDefault="00345ECD" w:rsidP="00345ECD">
      <w:pPr>
        <w:pStyle w:val="Standard"/>
      </w:pPr>
    </w:p>
    <w:p w:rsidR="00345ECD" w:rsidRDefault="00345ECD" w:rsidP="00345ECD">
      <w:pPr>
        <w:pStyle w:val="Standard"/>
        <w:ind w:firstLine="709"/>
      </w:pPr>
      <w:r>
        <w:t>IČO:31673821</w:t>
      </w:r>
    </w:p>
    <w:p w:rsidR="00345ECD" w:rsidRDefault="00345ECD" w:rsidP="00345ECD">
      <w:pPr>
        <w:pStyle w:val="Standard"/>
      </w:pPr>
      <w:r>
        <w:tab/>
        <w:t>DIČ: 2020707205</w:t>
      </w:r>
    </w:p>
    <w:p w:rsidR="00345ECD" w:rsidRDefault="00345ECD" w:rsidP="00345ECD">
      <w:pPr>
        <w:pStyle w:val="Standard"/>
      </w:pPr>
    </w:p>
    <w:p w:rsidR="00345ECD" w:rsidRDefault="00345ECD" w:rsidP="00345ECD">
      <w:pPr>
        <w:pStyle w:val="Standard"/>
        <w:jc w:val="center"/>
      </w:pPr>
    </w:p>
    <w:p w:rsidR="00345ECD" w:rsidRDefault="00345ECD" w:rsidP="00345ECD">
      <w:pPr>
        <w:pStyle w:val="Standard"/>
        <w:ind w:left="709" w:firstLine="709"/>
        <w:jc w:val="center"/>
        <w:rPr>
          <w:b/>
        </w:rPr>
      </w:pPr>
      <w:r>
        <w:rPr>
          <w:b/>
        </w:rPr>
        <w:t>Čl. I</w:t>
      </w:r>
    </w:p>
    <w:p w:rsidR="00345ECD" w:rsidRDefault="00345ECD" w:rsidP="00345ECD">
      <w:pPr>
        <w:pStyle w:val="Standard"/>
        <w:ind w:left="356" w:firstLine="709"/>
        <w:jc w:val="center"/>
        <w:rPr>
          <w:b/>
        </w:rPr>
      </w:pPr>
      <w:r>
        <w:rPr>
          <w:b/>
        </w:rPr>
        <w:t>Všeobecné údaje</w:t>
      </w:r>
    </w:p>
    <w:p w:rsidR="00345ECD" w:rsidRDefault="00345ECD" w:rsidP="00345ECD">
      <w:pPr>
        <w:pStyle w:val="Standard"/>
        <w:ind w:left="356" w:firstLine="709"/>
        <w:jc w:val="center"/>
        <w:rPr>
          <w:b/>
        </w:rPr>
      </w:pPr>
    </w:p>
    <w:p w:rsidR="00345ECD" w:rsidRDefault="00345ECD" w:rsidP="00345ECD">
      <w:pPr>
        <w:pStyle w:val="Standard"/>
        <w:ind w:left="356" w:firstLine="709"/>
        <w:jc w:val="center"/>
        <w:rPr>
          <w:b/>
        </w:rPr>
      </w:pPr>
    </w:p>
    <w:p w:rsidR="00345ECD" w:rsidRDefault="00345ECD" w:rsidP="00345ECD">
      <w:pPr>
        <w:pStyle w:val="Standard"/>
        <w:jc w:val="center"/>
        <w:rPr>
          <w:b/>
        </w:rPr>
      </w:pPr>
    </w:p>
    <w:p w:rsidR="00345ECD" w:rsidRDefault="00345ECD" w:rsidP="00345ECD">
      <w:pPr>
        <w:pStyle w:val="Standard"/>
        <w:numPr>
          <w:ilvl w:val="0"/>
          <w:numId w:val="1"/>
        </w:numPr>
      </w:pPr>
      <w:r>
        <w:t>Názov právnickej osoby:</w:t>
      </w:r>
      <w:r>
        <w:tab/>
      </w:r>
      <w:r>
        <w:rPr>
          <w:b/>
        </w:rPr>
        <w:t>Okresné stavebné bytové družstvo Stará Ľubovňa</w:t>
      </w:r>
    </w:p>
    <w:p w:rsidR="00345ECD" w:rsidRDefault="00345ECD" w:rsidP="00345ECD">
      <w:pPr>
        <w:pStyle w:val="Standard"/>
        <w:ind w:left="1065"/>
      </w:pPr>
      <w:r>
        <w:t xml:space="preserve">      Sídlo:</w:t>
      </w:r>
      <w:r>
        <w:tab/>
      </w:r>
      <w:r>
        <w:tab/>
      </w:r>
      <w:r>
        <w:tab/>
      </w:r>
      <w:r>
        <w:tab/>
      </w:r>
      <w:r>
        <w:rPr>
          <w:b/>
        </w:rPr>
        <w:t>Okružná 15</w:t>
      </w:r>
    </w:p>
    <w:p w:rsidR="00345ECD" w:rsidRDefault="00345ECD" w:rsidP="00345ECD">
      <w:pPr>
        <w:pStyle w:val="Standard"/>
        <w:ind w:left="1065"/>
        <w:rPr>
          <w:b/>
        </w:rPr>
      </w:pPr>
    </w:p>
    <w:p w:rsidR="00345ECD" w:rsidRDefault="00345ECD" w:rsidP="00345ECD">
      <w:pPr>
        <w:pStyle w:val="Standard"/>
        <w:numPr>
          <w:ilvl w:val="0"/>
          <w:numId w:val="1"/>
        </w:numPr>
      </w:pPr>
      <w:r>
        <w:rPr>
          <w:b/>
        </w:rPr>
        <w:t>Účtovná jednotka nie je súčasťou konsolidovaného celku.</w:t>
      </w:r>
    </w:p>
    <w:p w:rsidR="00345ECD" w:rsidRDefault="00345ECD" w:rsidP="00345ECD">
      <w:pPr>
        <w:pStyle w:val="Standard"/>
        <w:ind w:left="709"/>
      </w:pPr>
    </w:p>
    <w:p w:rsidR="00345ECD" w:rsidRDefault="00345ECD" w:rsidP="00345ECD">
      <w:pPr>
        <w:pStyle w:val="Standard"/>
        <w:numPr>
          <w:ilvl w:val="0"/>
          <w:numId w:val="1"/>
        </w:numPr>
        <w:jc w:val="both"/>
      </w:pPr>
      <w:r>
        <w:t>Priemerný prepočítaný počet zamestnancov: bežné obdobie:</w:t>
      </w:r>
      <w:r>
        <w:tab/>
      </w:r>
      <w:r>
        <w:rPr>
          <w:b/>
        </w:rPr>
        <w:t xml:space="preserve">                               </w:t>
      </w:r>
      <w:r w:rsidR="00716B75">
        <w:rPr>
          <w:b/>
        </w:rPr>
        <w:t>8</w:t>
      </w:r>
    </w:p>
    <w:p w:rsidR="00345ECD" w:rsidRDefault="00345ECD" w:rsidP="00345ECD">
      <w:pPr>
        <w:pStyle w:val="Standard"/>
        <w:ind w:left="4254" w:firstLine="709"/>
        <w:jc w:val="both"/>
      </w:pPr>
      <w:r>
        <w:t xml:space="preserve">             bezprostredne predchádzajúce obdobie:  </w:t>
      </w:r>
      <w:r>
        <w:rPr>
          <w:b/>
        </w:rPr>
        <w:t>8</w:t>
      </w:r>
    </w:p>
    <w:p w:rsidR="00345ECD" w:rsidRDefault="00345ECD" w:rsidP="00345ECD">
      <w:pPr>
        <w:pStyle w:val="Standard"/>
        <w:ind w:left="1065"/>
      </w:pPr>
    </w:p>
    <w:p w:rsidR="00345ECD" w:rsidRDefault="00345ECD" w:rsidP="00345ECD">
      <w:pPr>
        <w:pStyle w:val="Standard"/>
        <w:ind w:left="1065"/>
      </w:pPr>
    </w:p>
    <w:p w:rsidR="00345ECD" w:rsidRDefault="00345ECD" w:rsidP="00345ECD">
      <w:pPr>
        <w:pStyle w:val="Standard"/>
        <w:ind w:left="1065"/>
      </w:pPr>
    </w:p>
    <w:p w:rsidR="00345ECD" w:rsidRDefault="00345ECD" w:rsidP="00345ECD">
      <w:pPr>
        <w:pStyle w:val="Standard"/>
        <w:ind w:left="1065"/>
        <w:jc w:val="center"/>
        <w:rPr>
          <w:b/>
        </w:rPr>
      </w:pPr>
      <w:r>
        <w:rPr>
          <w:b/>
        </w:rPr>
        <w:t>Čl. II</w:t>
      </w:r>
    </w:p>
    <w:p w:rsidR="00345ECD" w:rsidRDefault="00345ECD" w:rsidP="00345ECD">
      <w:pPr>
        <w:pStyle w:val="Standard"/>
        <w:ind w:left="1065"/>
        <w:jc w:val="center"/>
        <w:rPr>
          <w:b/>
        </w:rPr>
      </w:pPr>
      <w:r>
        <w:rPr>
          <w:b/>
        </w:rPr>
        <w:t>Informácie o prijatých postupoch</w:t>
      </w:r>
    </w:p>
    <w:p w:rsidR="00345ECD" w:rsidRDefault="00345ECD" w:rsidP="00345ECD">
      <w:pPr>
        <w:pStyle w:val="Standard"/>
        <w:rPr>
          <w:b/>
        </w:rPr>
      </w:pPr>
      <w:r>
        <w:rPr>
          <w:b/>
        </w:rPr>
        <w:tab/>
      </w:r>
    </w:p>
    <w:p w:rsidR="00345ECD" w:rsidRDefault="00345ECD" w:rsidP="00345ECD">
      <w:pPr>
        <w:pStyle w:val="Standard"/>
        <w:numPr>
          <w:ilvl w:val="0"/>
          <w:numId w:val="2"/>
        </w:numPr>
      </w:pPr>
      <w:r>
        <w:t>Účtovná závierka je zostavená za predpokladu, že účtovná jednotka bude nepretržite pokračovať vo svojej činnosti.</w:t>
      </w:r>
    </w:p>
    <w:p w:rsidR="00345ECD" w:rsidRDefault="00345ECD" w:rsidP="00345ECD">
      <w:pPr>
        <w:pStyle w:val="Standard"/>
      </w:pPr>
    </w:p>
    <w:p w:rsidR="00345ECD" w:rsidRDefault="00345ECD" w:rsidP="00345ECD">
      <w:pPr>
        <w:pStyle w:val="Standard"/>
        <w:numPr>
          <w:ilvl w:val="0"/>
          <w:numId w:val="2"/>
        </w:numPr>
      </w:pPr>
      <w:r>
        <w:t>Spôsob oceňovanie jednotlivých položiek majetku a záväzkov:</w:t>
      </w:r>
    </w:p>
    <w:p w:rsidR="00345ECD" w:rsidRDefault="00345ECD" w:rsidP="00345ECD">
      <w:pPr>
        <w:pStyle w:val="Standard"/>
        <w:ind w:left="1065"/>
      </w:pPr>
      <w:r>
        <w:t>a/ dlhodobého hmotného majetku – OBSTARÁVACOU CENOU,</w:t>
      </w:r>
    </w:p>
    <w:p w:rsidR="00345ECD" w:rsidRDefault="00345ECD" w:rsidP="00345ECD">
      <w:pPr>
        <w:pStyle w:val="Standard"/>
        <w:ind w:left="1065"/>
      </w:pPr>
      <w:r>
        <w:t>b/ zásob obstaraných kúpou – OBSTARÁVACOU CENOU,</w:t>
      </w:r>
    </w:p>
    <w:p w:rsidR="00345ECD" w:rsidRDefault="00345ECD" w:rsidP="00345ECD">
      <w:pPr>
        <w:pStyle w:val="Standard"/>
        <w:ind w:left="1065"/>
      </w:pPr>
      <w:r>
        <w:t>c/ pohľadávok – MENOVITOU HODNOTOU,</w:t>
      </w:r>
    </w:p>
    <w:p w:rsidR="00345ECD" w:rsidRDefault="00345ECD" w:rsidP="00345ECD">
      <w:pPr>
        <w:pStyle w:val="Standard"/>
        <w:ind w:left="1065"/>
      </w:pPr>
      <w:r>
        <w:t>d/ krátkodobého finančného majetku – MENOVITOU HODNOTOU,</w:t>
      </w:r>
    </w:p>
    <w:p w:rsidR="00345ECD" w:rsidRDefault="00345ECD" w:rsidP="00345ECD">
      <w:pPr>
        <w:pStyle w:val="Standard"/>
        <w:ind w:left="1065"/>
      </w:pPr>
      <w:r>
        <w:t>e/ záväzkov vrátane úverov –MENOVITOU HODNOTOU.</w:t>
      </w:r>
    </w:p>
    <w:p w:rsidR="00345ECD" w:rsidRDefault="00345ECD" w:rsidP="00345ECD">
      <w:pPr>
        <w:pStyle w:val="Standard"/>
      </w:pPr>
      <w:r>
        <w:tab/>
      </w:r>
    </w:p>
    <w:p w:rsidR="00345ECD" w:rsidRDefault="00345ECD" w:rsidP="00345ECD">
      <w:pPr>
        <w:pStyle w:val="Standard"/>
        <w:numPr>
          <w:ilvl w:val="0"/>
          <w:numId w:val="2"/>
        </w:numPr>
      </w:pPr>
      <w:r>
        <w:t>Spôsob zostavenia odpisového plánu:</w:t>
      </w:r>
      <w:r>
        <w:tab/>
      </w:r>
      <w:r>
        <w:rPr>
          <w:b/>
        </w:rPr>
        <w:t>druh majetku</w:t>
      </w:r>
      <w:r>
        <w:t>:</w:t>
      </w:r>
      <w:r>
        <w:tab/>
        <w:t>osobného automobily</w:t>
      </w:r>
    </w:p>
    <w:p w:rsidR="00345ECD" w:rsidRDefault="00345ECD" w:rsidP="00345ECD">
      <w:pPr>
        <w:pStyle w:val="Standard"/>
        <w:ind w:left="4963"/>
      </w:pPr>
      <w:r>
        <w:rPr>
          <w:b/>
        </w:rPr>
        <w:t>doba odpisovania</w:t>
      </w:r>
      <w:r>
        <w:t>:</w:t>
      </w:r>
      <w:r>
        <w:tab/>
        <w:t>4 roky</w:t>
      </w:r>
    </w:p>
    <w:p w:rsidR="00345ECD" w:rsidRDefault="00345ECD" w:rsidP="00345ECD">
      <w:pPr>
        <w:pStyle w:val="Standard"/>
        <w:ind w:left="4963"/>
      </w:pPr>
      <w:r>
        <w:rPr>
          <w:b/>
        </w:rPr>
        <w:t>sadzba odpisov</w:t>
      </w:r>
      <w:r>
        <w:t>:</w:t>
      </w:r>
      <w:r>
        <w:tab/>
        <w:t>1/4</w:t>
      </w:r>
    </w:p>
    <w:p w:rsidR="00345ECD" w:rsidRDefault="00345ECD" w:rsidP="00345ECD">
      <w:pPr>
        <w:pStyle w:val="Standard"/>
        <w:ind w:left="4963"/>
      </w:pPr>
      <w:r>
        <w:rPr>
          <w:b/>
        </w:rPr>
        <w:t>odpisová metóda</w:t>
      </w:r>
      <w:r>
        <w:t>:</w:t>
      </w:r>
      <w:r>
        <w:tab/>
        <w:t>rovnomerná</w:t>
      </w:r>
    </w:p>
    <w:p w:rsidR="00345ECD" w:rsidRDefault="00345ECD" w:rsidP="00345ECD">
      <w:pPr>
        <w:pStyle w:val="Standard"/>
        <w:rPr>
          <w:b/>
        </w:rPr>
      </w:pPr>
    </w:p>
    <w:p w:rsidR="00345ECD" w:rsidRDefault="00345ECD" w:rsidP="00345ECD">
      <w:pPr>
        <w:pStyle w:val="Standard"/>
        <w:numPr>
          <w:ilvl w:val="0"/>
          <w:numId w:val="2"/>
        </w:numPr>
      </w:pPr>
      <w:r>
        <w:t>Účtovné metódy a zásady boli aplikované v rámci platného zákona o účtovníctve počas celého účtovného obdobia bezo zmien.</w:t>
      </w:r>
    </w:p>
    <w:p w:rsidR="00345ECD" w:rsidRDefault="00345ECD" w:rsidP="00345ECD">
      <w:pPr>
        <w:pStyle w:val="Standard"/>
        <w:ind w:left="1065"/>
      </w:pPr>
    </w:p>
    <w:p w:rsidR="00345ECD" w:rsidRDefault="00345ECD" w:rsidP="00345ECD">
      <w:pPr>
        <w:pStyle w:val="Standard"/>
        <w:numPr>
          <w:ilvl w:val="0"/>
          <w:numId w:val="2"/>
        </w:numPr>
      </w:pPr>
      <w:r>
        <w:t>V účtovnom období roku 201</w:t>
      </w:r>
      <w:r w:rsidR="00A6583F">
        <w:t>7</w:t>
      </w:r>
      <w:r>
        <w:t xml:space="preserve"> účtovná jednotka neprijala žiadne dotácie.</w:t>
      </w:r>
    </w:p>
    <w:p w:rsidR="00345ECD" w:rsidRDefault="00345ECD" w:rsidP="00345ECD">
      <w:pPr>
        <w:pStyle w:val="Odsekzoznamu"/>
      </w:pPr>
    </w:p>
    <w:p w:rsidR="00345ECD" w:rsidRDefault="00345ECD" w:rsidP="00345ECD">
      <w:pPr>
        <w:pStyle w:val="Standard"/>
        <w:numPr>
          <w:ilvl w:val="0"/>
          <w:numId w:val="2"/>
        </w:numPr>
      </w:pPr>
      <w:r>
        <w:t>V účtovnom období roku 201</w:t>
      </w:r>
      <w:r w:rsidR="00A6583F">
        <w:t>7</w:t>
      </w:r>
      <w:r>
        <w:t xml:space="preserve"> účtovná jednotka nevykonala opravy chýb minulých období.</w:t>
      </w:r>
    </w:p>
    <w:p w:rsidR="00345ECD" w:rsidRDefault="00345ECD" w:rsidP="00345ECD">
      <w:pPr>
        <w:pStyle w:val="Odsekzoznamu"/>
      </w:pPr>
    </w:p>
    <w:p w:rsidR="00345ECD" w:rsidRDefault="00345ECD" w:rsidP="00345ECD">
      <w:pPr>
        <w:pStyle w:val="Odsekzoznamu"/>
      </w:pPr>
    </w:p>
    <w:p w:rsidR="00345ECD" w:rsidRDefault="00345ECD" w:rsidP="00345ECD">
      <w:pPr>
        <w:pStyle w:val="Odsekzoznamu"/>
      </w:pPr>
    </w:p>
    <w:p w:rsidR="00345ECD" w:rsidRDefault="00345ECD" w:rsidP="00345ECD">
      <w:pPr>
        <w:pStyle w:val="Odsekzoznamu"/>
      </w:pPr>
    </w:p>
    <w:p w:rsidR="00345ECD" w:rsidRDefault="00345ECD" w:rsidP="00345ECD">
      <w:pPr>
        <w:pStyle w:val="Odsekzoznamu"/>
      </w:pPr>
    </w:p>
    <w:p w:rsidR="00345ECD" w:rsidRDefault="00345ECD" w:rsidP="00345ECD">
      <w:pPr>
        <w:pStyle w:val="Odsekzoznamu"/>
      </w:pPr>
    </w:p>
    <w:p w:rsidR="00345ECD" w:rsidRDefault="00345ECD" w:rsidP="00345ECD">
      <w:pPr>
        <w:pStyle w:val="Odsekzoznamu"/>
      </w:pPr>
    </w:p>
    <w:p w:rsidR="00345ECD" w:rsidRDefault="00345ECD" w:rsidP="00345ECD">
      <w:pPr>
        <w:pStyle w:val="Standard"/>
        <w:ind w:left="1065"/>
      </w:pPr>
    </w:p>
    <w:p w:rsidR="00345ECD" w:rsidRDefault="00345ECD" w:rsidP="00345ECD">
      <w:pPr>
        <w:pStyle w:val="Standard"/>
        <w:ind w:left="4963"/>
        <w:rPr>
          <w:b/>
        </w:rPr>
      </w:pPr>
      <w:r>
        <w:rPr>
          <w:b/>
        </w:rPr>
        <w:t>Čl. III</w:t>
      </w:r>
    </w:p>
    <w:p w:rsidR="00345ECD" w:rsidRDefault="00345ECD" w:rsidP="00345ECD">
      <w:pPr>
        <w:pStyle w:val="Standard"/>
        <w:ind w:left="709" w:firstLine="709"/>
        <w:rPr>
          <w:b/>
        </w:rPr>
      </w:pPr>
      <w:r>
        <w:rPr>
          <w:b/>
        </w:rPr>
        <w:t>Informácie, ktoré vysvetľujú a dopĺňajú súvahu a výkaz ziskov a strát</w:t>
      </w:r>
    </w:p>
    <w:p w:rsidR="00345ECD" w:rsidRDefault="00345ECD" w:rsidP="00345ECD">
      <w:pPr>
        <w:pStyle w:val="Standard"/>
        <w:rPr>
          <w:b/>
        </w:rPr>
      </w:pPr>
      <w:r>
        <w:rPr>
          <w:b/>
        </w:rPr>
        <w:tab/>
      </w:r>
    </w:p>
    <w:p w:rsidR="00345ECD" w:rsidRDefault="00345ECD" w:rsidP="00345ECD">
      <w:pPr>
        <w:pStyle w:val="Standard"/>
        <w:numPr>
          <w:ilvl w:val="0"/>
          <w:numId w:val="3"/>
        </w:numPr>
      </w:pPr>
      <w:r>
        <w:t>Informácia o sume a dôvodoch vzniku jednotlivých položiek nákladov alebo výnosov, ktoré majú výnimočný rozsah alebo výskyt:</w:t>
      </w:r>
    </w:p>
    <w:p w:rsidR="00345ECD" w:rsidRDefault="00345ECD" w:rsidP="00345ECD">
      <w:pPr>
        <w:pStyle w:val="Standard"/>
        <w:numPr>
          <w:ilvl w:val="0"/>
          <w:numId w:val="4"/>
        </w:numPr>
      </w:pPr>
      <w:r>
        <w:t>Účtovná jednotka nezaznamenala v účtovnom období náklady a výnosy výnimočného rozsahu a výskytu.</w:t>
      </w:r>
    </w:p>
    <w:p w:rsidR="00345ECD" w:rsidRDefault="00345ECD" w:rsidP="00345ECD">
      <w:pPr>
        <w:pStyle w:val="Standard"/>
      </w:pPr>
    </w:p>
    <w:p w:rsidR="00345ECD" w:rsidRDefault="00345ECD" w:rsidP="00345ECD">
      <w:pPr>
        <w:pStyle w:val="Standard"/>
        <w:numPr>
          <w:ilvl w:val="0"/>
          <w:numId w:val="3"/>
        </w:numPr>
      </w:pPr>
      <w:r>
        <w:t>Informácie o záväzkoch, a to:</w:t>
      </w:r>
    </w:p>
    <w:p w:rsidR="00345ECD" w:rsidRDefault="00345ECD" w:rsidP="00345ECD">
      <w:pPr>
        <w:pStyle w:val="Standard"/>
        <w:ind w:left="1065"/>
      </w:pPr>
      <w:r>
        <w:t>a/</w:t>
      </w:r>
      <w:r>
        <w:tab/>
        <w:t>celkovej sume záväzkov so zostatkovou dobou splatnosti dlhšou ako 5 rokov:</w:t>
      </w:r>
    </w:p>
    <w:p w:rsidR="00345ECD" w:rsidRDefault="00345ECD" w:rsidP="00345ECD">
      <w:pPr>
        <w:pStyle w:val="Standard"/>
        <w:ind w:left="1065"/>
      </w:pPr>
      <w:r>
        <w:tab/>
        <w:t>účtovná jednotka neeviduje záväzky s dobou dlhšou ako 5 rokov,</w:t>
      </w:r>
    </w:p>
    <w:p w:rsidR="00345ECD" w:rsidRDefault="00345ECD" w:rsidP="00345ECD">
      <w:pPr>
        <w:pStyle w:val="Standard"/>
        <w:ind w:left="1065"/>
      </w:pPr>
      <w:r>
        <w:t>b/   celkovej sume zabezpečených záväzkov, opis a spôsoby zabezpečenia záväzkov:</w:t>
      </w:r>
    </w:p>
    <w:p w:rsidR="00345ECD" w:rsidRDefault="00345ECD" w:rsidP="00345ECD">
      <w:pPr>
        <w:pStyle w:val="Standard"/>
        <w:ind w:left="1065"/>
      </w:pPr>
      <w:r>
        <w:tab/>
        <w:t>účtovná jednotka neeviduje zabezpečené záväzky.</w:t>
      </w:r>
    </w:p>
    <w:p w:rsidR="00345ECD" w:rsidRDefault="00345ECD" w:rsidP="00345ECD">
      <w:pPr>
        <w:pStyle w:val="Standard"/>
      </w:pPr>
    </w:p>
    <w:p w:rsidR="00345ECD" w:rsidRDefault="00345ECD" w:rsidP="00345ECD">
      <w:pPr>
        <w:pStyle w:val="Standard"/>
        <w:numPr>
          <w:ilvl w:val="0"/>
          <w:numId w:val="3"/>
        </w:numPr>
      </w:pPr>
      <w:r>
        <w:t>Informácie o vlastných akciách:</w:t>
      </w:r>
    </w:p>
    <w:p w:rsidR="00345ECD" w:rsidRDefault="00345ECD" w:rsidP="00345ECD">
      <w:pPr>
        <w:pStyle w:val="Standard"/>
        <w:ind w:left="1065"/>
      </w:pPr>
      <w:r>
        <w:t>účtovná jednotka nenadobudla v účtovnom období vlastné akcie.</w:t>
      </w:r>
    </w:p>
    <w:p w:rsidR="00345ECD" w:rsidRDefault="00345ECD" w:rsidP="00345ECD">
      <w:pPr>
        <w:pStyle w:val="Standard"/>
      </w:pPr>
    </w:p>
    <w:p w:rsidR="00345ECD" w:rsidRDefault="00345ECD" w:rsidP="00345ECD">
      <w:pPr>
        <w:pStyle w:val="Standard"/>
        <w:numPr>
          <w:ilvl w:val="0"/>
          <w:numId w:val="3"/>
        </w:numPr>
      </w:pPr>
      <w:r>
        <w:t>Informácie o orgánoch účtovnej jednotky:</w:t>
      </w:r>
    </w:p>
    <w:p w:rsidR="00345ECD" w:rsidRDefault="00345ECD" w:rsidP="00345ECD">
      <w:pPr>
        <w:pStyle w:val="Standard"/>
        <w:ind w:left="705" w:firstLine="360"/>
        <w:jc w:val="both"/>
      </w:pPr>
      <w:r>
        <w:t>a/ výške jednotlivých druhov záruk alebo iných zabezpečení poskytnutých pre členov</w:t>
      </w:r>
    </w:p>
    <w:p w:rsidR="00345ECD" w:rsidRDefault="00345ECD" w:rsidP="00345ECD">
      <w:pPr>
        <w:pStyle w:val="Standard"/>
        <w:ind w:left="705" w:firstLine="360"/>
        <w:jc w:val="both"/>
      </w:pPr>
      <w:r>
        <w:t xml:space="preserve">    štatutárneho orgánu, dozorného orgánu účtovnej jednotky, a to v členení za jednotlivé </w:t>
      </w:r>
    </w:p>
    <w:p w:rsidR="00345ECD" w:rsidRDefault="00345ECD" w:rsidP="00345ECD">
      <w:pPr>
        <w:pStyle w:val="Standard"/>
        <w:ind w:left="705" w:firstLine="360"/>
        <w:jc w:val="both"/>
      </w:pPr>
      <w:r>
        <w:t xml:space="preserve">    orgány – </w:t>
      </w:r>
      <w:r>
        <w:rPr>
          <w:b/>
        </w:rPr>
        <w:t>neboli poskytnuté záruky či iné zabezpečenia</w:t>
      </w:r>
      <w:r>
        <w:t>,</w:t>
      </w:r>
    </w:p>
    <w:p w:rsidR="00345ECD" w:rsidRDefault="00345ECD" w:rsidP="00345ECD">
      <w:pPr>
        <w:pStyle w:val="Standard"/>
        <w:ind w:left="709"/>
        <w:jc w:val="both"/>
      </w:pPr>
      <w:r>
        <w:t xml:space="preserve">      b/ pôžičkách poskytnutých členom štatutárneho orgánu, dozorného orgánu účtovnej </w:t>
      </w:r>
      <w:r>
        <w:tab/>
      </w:r>
    </w:p>
    <w:p w:rsidR="00345ECD" w:rsidRDefault="00345ECD" w:rsidP="00345ECD">
      <w:pPr>
        <w:pStyle w:val="Standard"/>
        <w:ind w:left="709"/>
        <w:jc w:val="both"/>
      </w:pPr>
      <w:r>
        <w:t xml:space="preserve">          jednotky a to</w:t>
      </w:r>
    </w:p>
    <w:p w:rsidR="00345ECD" w:rsidRDefault="00345ECD" w:rsidP="00345ECD">
      <w:pPr>
        <w:pStyle w:val="Standard"/>
        <w:numPr>
          <w:ilvl w:val="0"/>
          <w:numId w:val="5"/>
        </w:numPr>
        <w:jc w:val="both"/>
      </w:pPr>
      <w:r>
        <w:t xml:space="preserve">Celková suma poskytnutých pôžičiek k poslednému dňu účtovného obdobia v členení za jednotlivé orgány – </w:t>
      </w:r>
      <w:r>
        <w:rPr>
          <w:b/>
        </w:rPr>
        <w:t>neboli poskytnuté pôžičky</w:t>
      </w:r>
      <w:r>
        <w:t>,</w:t>
      </w:r>
    </w:p>
    <w:p w:rsidR="00345ECD" w:rsidRDefault="00345ECD" w:rsidP="00345ECD">
      <w:pPr>
        <w:pStyle w:val="Standard"/>
        <w:numPr>
          <w:ilvl w:val="0"/>
          <w:numId w:val="5"/>
        </w:numPr>
        <w:jc w:val="both"/>
      </w:pPr>
      <w:r>
        <w:t xml:space="preserve">Celková sumu splatených pôžičiek k poslednému dňu účtovného obdobia v členení za jednotlivé orgány – </w:t>
      </w:r>
      <w:r>
        <w:rPr>
          <w:b/>
        </w:rPr>
        <w:t>neboli poskytnuté pôžičky</w:t>
      </w:r>
      <w:r>
        <w:t>,</w:t>
      </w:r>
    </w:p>
    <w:p w:rsidR="00345ECD" w:rsidRDefault="00345ECD" w:rsidP="00345ECD">
      <w:pPr>
        <w:pStyle w:val="Standard"/>
        <w:numPr>
          <w:ilvl w:val="0"/>
          <w:numId w:val="5"/>
        </w:numPr>
        <w:jc w:val="both"/>
      </w:pPr>
      <w:r>
        <w:t xml:space="preserve">Celková suma odpustených a odpísaných pôžičiek k poslednému dňu účtovného obdobia v členení za jednotlivé orgány – </w:t>
      </w:r>
      <w:r>
        <w:rPr>
          <w:b/>
        </w:rPr>
        <w:t>neboli odpustené pôžičky</w:t>
      </w:r>
    </w:p>
    <w:p w:rsidR="00345ECD" w:rsidRDefault="00345ECD" w:rsidP="00345ECD">
      <w:pPr>
        <w:pStyle w:val="Standard"/>
        <w:ind w:left="709"/>
        <w:jc w:val="both"/>
      </w:pPr>
      <w:r>
        <w:t xml:space="preserve">     c/ celkovej sume použitých finančných prostriedkov alebo iného plnenia na súkromné</w:t>
      </w:r>
    </w:p>
    <w:p w:rsidR="00345ECD" w:rsidRDefault="00345ECD" w:rsidP="00345ECD">
      <w:pPr>
        <w:pStyle w:val="Standard"/>
        <w:ind w:left="709"/>
        <w:jc w:val="both"/>
      </w:pPr>
      <w:r>
        <w:t xml:space="preserve">         účely členmi štatutárneho orgánu, dozorného orgánu, ktoré je potrebné vyúčtovať</w:t>
      </w:r>
    </w:p>
    <w:p w:rsidR="00345ECD" w:rsidRDefault="00345ECD" w:rsidP="00345ECD">
      <w:pPr>
        <w:pStyle w:val="Standard"/>
        <w:ind w:left="709"/>
        <w:jc w:val="both"/>
      </w:pPr>
      <w:r>
        <w:t xml:space="preserve">         - </w:t>
      </w:r>
      <w:r>
        <w:rPr>
          <w:b/>
        </w:rPr>
        <w:t>členovia</w:t>
      </w:r>
      <w:r>
        <w:t xml:space="preserve"> </w:t>
      </w:r>
      <w:r>
        <w:rPr>
          <w:b/>
        </w:rPr>
        <w:t>štatutárneho a dozorného orgánu nepoužili</w:t>
      </w:r>
      <w:r>
        <w:t xml:space="preserve">  </w:t>
      </w:r>
      <w:r>
        <w:rPr>
          <w:b/>
        </w:rPr>
        <w:t xml:space="preserve">finančné prostriedky </w:t>
      </w:r>
    </w:p>
    <w:p w:rsidR="00345ECD" w:rsidRDefault="00345ECD" w:rsidP="00345ECD">
      <w:pPr>
        <w:pStyle w:val="Standard"/>
        <w:ind w:left="709"/>
        <w:jc w:val="both"/>
      </w:pPr>
      <w:r>
        <w:rPr>
          <w:b/>
        </w:rPr>
        <w:t xml:space="preserve">           na  súkromné účely, ktoré by bolo potrebné vyúčtovať.</w:t>
      </w:r>
      <w:r>
        <w:t xml:space="preserve">     </w:t>
      </w:r>
    </w:p>
    <w:p w:rsidR="00345ECD" w:rsidRDefault="00345ECD" w:rsidP="00345ECD">
      <w:pPr>
        <w:pStyle w:val="Standard"/>
        <w:jc w:val="both"/>
      </w:pPr>
    </w:p>
    <w:p w:rsidR="00345ECD" w:rsidRDefault="00345ECD" w:rsidP="00345ECD">
      <w:pPr>
        <w:pStyle w:val="Standard"/>
        <w:numPr>
          <w:ilvl w:val="0"/>
          <w:numId w:val="3"/>
        </w:numPr>
        <w:jc w:val="both"/>
      </w:pPr>
      <w:r>
        <w:t xml:space="preserve">Informácie o povinnostiach účtovnej jednotky: </w:t>
      </w:r>
    </w:p>
    <w:p w:rsidR="00345ECD" w:rsidRDefault="00345ECD" w:rsidP="00345ECD">
      <w:pPr>
        <w:pStyle w:val="Standard"/>
        <w:ind w:left="1065"/>
        <w:jc w:val="both"/>
      </w:pPr>
      <w:r>
        <w:t>účtovná jednotka neeviduje žiadne významné povinnosti finančného charakteru vyplývajúce z uzavretých zmlúv, z podmienených záväzkov a pod. Všetky aktuálne záväzky sú zachytené v súvahe.</w:t>
      </w:r>
    </w:p>
    <w:p w:rsidR="00345ECD" w:rsidRDefault="00345ECD" w:rsidP="00345ECD">
      <w:pPr>
        <w:pStyle w:val="Standard"/>
        <w:ind w:left="1065"/>
      </w:pPr>
    </w:p>
    <w:p w:rsidR="000561DA" w:rsidRDefault="000561DA"/>
    <w:p w:rsidR="00433EB6" w:rsidRDefault="00433EB6">
      <w:r>
        <w:tab/>
        <w:t xml:space="preserve">Stará Ľubovňa </w:t>
      </w:r>
      <w:r w:rsidR="00543B3A">
        <w:t>20</w:t>
      </w:r>
      <w:r>
        <w:t>. 5. 201</w:t>
      </w:r>
      <w:r w:rsidR="00543B3A">
        <w:t>9</w:t>
      </w:r>
      <w:bookmarkStart w:id="0" w:name="_GoBack"/>
      <w:bookmarkEnd w:id="0"/>
    </w:p>
    <w:p w:rsidR="007B7CEA" w:rsidRDefault="007B7CEA"/>
    <w:p w:rsidR="007B7CEA" w:rsidRDefault="007B7CEA"/>
    <w:p w:rsidR="007B7CEA" w:rsidRDefault="007B7CEA"/>
    <w:p w:rsidR="007B7CEA" w:rsidRDefault="007B7CEA"/>
    <w:p w:rsidR="007B7CEA" w:rsidRDefault="007B7CEA" w:rsidP="008B412A">
      <w:pPr>
        <w:rPr>
          <w:rFonts w:ascii="Times New Roman" w:hAnsi="Times New Roman" w:cs="Times New Roman"/>
        </w:rPr>
      </w:pPr>
    </w:p>
    <w:p w:rsidR="007B7CEA" w:rsidRDefault="007B7CE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      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</w:p>
    <w:p w:rsidR="007B7CEA" w:rsidRDefault="007B7CEA">
      <w:pPr>
        <w:rPr>
          <w:rFonts w:ascii="Times New Roman" w:hAnsi="Times New Roman" w:cs="Times New Roman"/>
        </w:rPr>
      </w:pPr>
    </w:p>
    <w:p w:rsidR="007B7CEA" w:rsidRPr="007B7CEA" w:rsidRDefault="007B7CE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</w:p>
    <w:sectPr w:rsidR="007B7CEA" w:rsidRPr="007B7CEA" w:rsidSect="00345ECD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A0716D7"/>
    <w:multiLevelType w:val="multilevel"/>
    <w:tmpl w:val="C2A85E20"/>
    <w:lvl w:ilvl="0">
      <w:start w:val="1"/>
      <w:numFmt w:val="decimal"/>
      <w:lvlText w:val="%1."/>
      <w:lvlJc w:val="left"/>
      <w:pPr>
        <w:ind w:left="1789" w:hanging="360"/>
      </w:pPr>
    </w:lvl>
    <w:lvl w:ilvl="1">
      <w:start w:val="1"/>
      <w:numFmt w:val="lowerLetter"/>
      <w:lvlText w:val="%2."/>
      <w:lvlJc w:val="left"/>
      <w:pPr>
        <w:ind w:left="2509" w:hanging="360"/>
      </w:pPr>
    </w:lvl>
    <w:lvl w:ilvl="2">
      <w:start w:val="1"/>
      <w:numFmt w:val="lowerRoman"/>
      <w:lvlText w:val="%3."/>
      <w:lvlJc w:val="right"/>
      <w:pPr>
        <w:ind w:left="3229" w:hanging="180"/>
      </w:pPr>
    </w:lvl>
    <w:lvl w:ilvl="3">
      <w:start w:val="1"/>
      <w:numFmt w:val="decimal"/>
      <w:lvlText w:val="%4."/>
      <w:lvlJc w:val="left"/>
      <w:pPr>
        <w:ind w:left="3949" w:hanging="360"/>
      </w:pPr>
    </w:lvl>
    <w:lvl w:ilvl="4">
      <w:start w:val="1"/>
      <w:numFmt w:val="lowerLetter"/>
      <w:lvlText w:val="%5."/>
      <w:lvlJc w:val="left"/>
      <w:pPr>
        <w:ind w:left="4669" w:hanging="360"/>
      </w:pPr>
    </w:lvl>
    <w:lvl w:ilvl="5">
      <w:start w:val="1"/>
      <w:numFmt w:val="lowerRoman"/>
      <w:lvlText w:val="%6."/>
      <w:lvlJc w:val="right"/>
      <w:pPr>
        <w:ind w:left="5389" w:hanging="180"/>
      </w:pPr>
    </w:lvl>
    <w:lvl w:ilvl="6">
      <w:start w:val="1"/>
      <w:numFmt w:val="decimal"/>
      <w:lvlText w:val="%7."/>
      <w:lvlJc w:val="left"/>
      <w:pPr>
        <w:ind w:left="6109" w:hanging="360"/>
      </w:pPr>
    </w:lvl>
    <w:lvl w:ilvl="7">
      <w:start w:val="1"/>
      <w:numFmt w:val="lowerLetter"/>
      <w:lvlText w:val="%8."/>
      <w:lvlJc w:val="left"/>
      <w:pPr>
        <w:ind w:left="6829" w:hanging="360"/>
      </w:pPr>
    </w:lvl>
    <w:lvl w:ilvl="8">
      <w:start w:val="1"/>
      <w:numFmt w:val="lowerRoman"/>
      <w:lvlText w:val="%9."/>
      <w:lvlJc w:val="right"/>
      <w:pPr>
        <w:ind w:left="7549" w:hanging="180"/>
      </w:pPr>
    </w:lvl>
  </w:abstractNum>
  <w:abstractNum w:abstractNumId="1" w15:restartNumberingAfterBreak="0">
    <w:nsid w:val="2EB466A4"/>
    <w:multiLevelType w:val="multilevel"/>
    <w:tmpl w:val="F05A5D6E"/>
    <w:lvl w:ilvl="0">
      <w:start w:val="1"/>
      <w:numFmt w:val="decimal"/>
      <w:lvlText w:val="%1."/>
      <w:lvlJc w:val="left"/>
      <w:pPr>
        <w:ind w:left="1065" w:hanging="360"/>
      </w:pPr>
    </w:lvl>
    <w:lvl w:ilvl="1">
      <w:start w:val="1"/>
      <w:numFmt w:val="lowerLetter"/>
      <w:lvlText w:val="%2."/>
      <w:lvlJc w:val="left"/>
      <w:pPr>
        <w:ind w:left="1785" w:hanging="360"/>
      </w:pPr>
    </w:lvl>
    <w:lvl w:ilvl="2">
      <w:start w:val="1"/>
      <w:numFmt w:val="lowerRoman"/>
      <w:lvlText w:val="%3."/>
      <w:lvlJc w:val="right"/>
      <w:pPr>
        <w:ind w:left="2505" w:hanging="180"/>
      </w:pPr>
    </w:lvl>
    <w:lvl w:ilvl="3">
      <w:start w:val="1"/>
      <w:numFmt w:val="decimal"/>
      <w:lvlText w:val="%4."/>
      <w:lvlJc w:val="left"/>
      <w:pPr>
        <w:ind w:left="3225" w:hanging="360"/>
      </w:pPr>
    </w:lvl>
    <w:lvl w:ilvl="4">
      <w:start w:val="1"/>
      <w:numFmt w:val="lowerLetter"/>
      <w:lvlText w:val="%5."/>
      <w:lvlJc w:val="left"/>
      <w:pPr>
        <w:ind w:left="3945" w:hanging="360"/>
      </w:pPr>
    </w:lvl>
    <w:lvl w:ilvl="5">
      <w:start w:val="1"/>
      <w:numFmt w:val="lowerRoman"/>
      <w:lvlText w:val="%6."/>
      <w:lvlJc w:val="right"/>
      <w:pPr>
        <w:ind w:left="4665" w:hanging="180"/>
      </w:pPr>
    </w:lvl>
    <w:lvl w:ilvl="6">
      <w:start w:val="1"/>
      <w:numFmt w:val="decimal"/>
      <w:lvlText w:val="%7."/>
      <w:lvlJc w:val="left"/>
      <w:pPr>
        <w:ind w:left="5385" w:hanging="360"/>
      </w:pPr>
    </w:lvl>
    <w:lvl w:ilvl="7">
      <w:start w:val="1"/>
      <w:numFmt w:val="lowerLetter"/>
      <w:lvlText w:val="%8."/>
      <w:lvlJc w:val="left"/>
      <w:pPr>
        <w:ind w:left="6105" w:hanging="360"/>
      </w:pPr>
    </w:lvl>
    <w:lvl w:ilvl="8">
      <w:start w:val="1"/>
      <w:numFmt w:val="lowerRoman"/>
      <w:lvlText w:val="%9."/>
      <w:lvlJc w:val="right"/>
      <w:pPr>
        <w:ind w:left="6825" w:hanging="180"/>
      </w:pPr>
    </w:lvl>
  </w:abstractNum>
  <w:abstractNum w:abstractNumId="2" w15:restartNumberingAfterBreak="0">
    <w:nsid w:val="62BD4A34"/>
    <w:multiLevelType w:val="multilevel"/>
    <w:tmpl w:val="04A6919A"/>
    <w:lvl w:ilvl="0">
      <w:start w:val="1"/>
      <w:numFmt w:val="decimal"/>
      <w:lvlText w:val="%1.0"/>
      <w:lvlJc w:val="left"/>
      <w:pPr>
        <w:ind w:left="1410" w:hanging="705"/>
      </w:pPr>
      <w:rPr>
        <w:rFonts w:hint="default"/>
        <w:b w:val="0"/>
      </w:rPr>
    </w:lvl>
    <w:lvl w:ilvl="1">
      <w:start w:val="1"/>
      <w:numFmt w:val="decimalZero"/>
      <w:lvlText w:val="%1.%2"/>
      <w:lvlJc w:val="left"/>
      <w:pPr>
        <w:ind w:left="2118" w:hanging="705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2841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3549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4617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5325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6393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7101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8169" w:hanging="1800"/>
      </w:pPr>
      <w:rPr>
        <w:rFonts w:hint="default"/>
        <w:b w:val="0"/>
      </w:rPr>
    </w:lvl>
  </w:abstractNum>
  <w:abstractNum w:abstractNumId="3" w15:restartNumberingAfterBreak="0">
    <w:nsid w:val="6A767A35"/>
    <w:multiLevelType w:val="multilevel"/>
    <w:tmpl w:val="3A542A94"/>
    <w:lvl w:ilvl="0">
      <w:numFmt w:val="bullet"/>
      <w:lvlText w:val="-"/>
      <w:lvlJc w:val="left"/>
      <w:pPr>
        <w:ind w:left="1425" w:hanging="360"/>
      </w:pPr>
      <w:rPr>
        <w:rFonts w:ascii="Times New Roman" w:eastAsia="Lucida Sans Unicode" w:hAnsi="Times New Roman" w:cs="Times New Roman"/>
      </w:rPr>
    </w:lvl>
    <w:lvl w:ilvl="1">
      <w:numFmt w:val="bullet"/>
      <w:lvlText w:val="o"/>
      <w:lvlJc w:val="left"/>
      <w:pPr>
        <w:ind w:left="2145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865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585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305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5025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745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465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7185" w:hanging="360"/>
      </w:pPr>
      <w:rPr>
        <w:rFonts w:ascii="Wingdings" w:hAnsi="Wingdings"/>
      </w:rPr>
    </w:lvl>
  </w:abstractNum>
  <w:abstractNum w:abstractNumId="4" w15:restartNumberingAfterBreak="0">
    <w:nsid w:val="6CF83FDD"/>
    <w:multiLevelType w:val="multilevel"/>
    <w:tmpl w:val="701421A8"/>
    <w:lvl w:ilvl="0">
      <w:start w:val="1"/>
      <w:numFmt w:val="decimal"/>
      <w:lvlText w:val="%1."/>
      <w:lvlJc w:val="left"/>
      <w:pPr>
        <w:ind w:left="1425" w:hanging="360"/>
      </w:pPr>
    </w:lvl>
    <w:lvl w:ilvl="1">
      <w:start w:val="1"/>
      <w:numFmt w:val="lowerLetter"/>
      <w:lvlText w:val="%2."/>
      <w:lvlJc w:val="left"/>
      <w:pPr>
        <w:ind w:left="2145" w:hanging="360"/>
      </w:pPr>
    </w:lvl>
    <w:lvl w:ilvl="2">
      <w:start w:val="1"/>
      <w:numFmt w:val="lowerRoman"/>
      <w:lvlText w:val="%3."/>
      <w:lvlJc w:val="right"/>
      <w:pPr>
        <w:ind w:left="2865" w:hanging="180"/>
      </w:pPr>
    </w:lvl>
    <w:lvl w:ilvl="3">
      <w:start w:val="1"/>
      <w:numFmt w:val="decimal"/>
      <w:lvlText w:val="%4."/>
      <w:lvlJc w:val="left"/>
      <w:pPr>
        <w:ind w:left="3585" w:hanging="360"/>
      </w:pPr>
    </w:lvl>
    <w:lvl w:ilvl="4">
      <w:start w:val="1"/>
      <w:numFmt w:val="lowerLetter"/>
      <w:lvlText w:val="%5."/>
      <w:lvlJc w:val="left"/>
      <w:pPr>
        <w:ind w:left="4305" w:hanging="360"/>
      </w:pPr>
    </w:lvl>
    <w:lvl w:ilvl="5">
      <w:start w:val="1"/>
      <w:numFmt w:val="lowerRoman"/>
      <w:lvlText w:val="%6."/>
      <w:lvlJc w:val="right"/>
      <w:pPr>
        <w:ind w:left="5025" w:hanging="180"/>
      </w:pPr>
    </w:lvl>
    <w:lvl w:ilvl="6">
      <w:start w:val="1"/>
      <w:numFmt w:val="decimal"/>
      <w:lvlText w:val="%7."/>
      <w:lvlJc w:val="left"/>
      <w:pPr>
        <w:ind w:left="5745" w:hanging="360"/>
      </w:pPr>
    </w:lvl>
    <w:lvl w:ilvl="7">
      <w:start w:val="1"/>
      <w:numFmt w:val="lowerLetter"/>
      <w:lvlText w:val="%8."/>
      <w:lvlJc w:val="left"/>
      <w:pPr>
        <w:ind w:left="6465" w:hanging="360"/>
      </w:pPr>
    </w:lvl>
    <w:lvl w:ilvl="8">
      <w:start w:val="1"/>
      <w:numFmt w:val="lowerRoman"/>
      <w:lvlText w:val="%9."/>
      <w:lvlJc w:val="right"/>
      <w:pPr>
        <w:ind w:left="7185" w:hanging="180"/>
      </w:pPr>
    </w:lvl>
  </w:abstractNum>
  <w:abstractNum w:abstractNumId="5" w15:restartNumberingAfterBreak="0">
    <w:nsid w:val="71B5066B"/>
    <w:multiLevelType w:val="multilevel"/>
    <w:tmpl w:val="E0825F8A"/>
    <w:lvl w:ilvl="0">
      <w:start w:val="1"/>
      <w:numFmt w:val="decimal"/>
      <w:lvlText w:val="%1."/>
      <w:lvlJc w:val="left"/>
      <w:pPr>
        <w:ind w:left="1065" w:hanging="360"/>
      </w:pPr>
    </w:lvl>
    <w:lvl w:ilvl="1">
      <w:start w:val="1"/>
      <w:numFmt w:val="lowerLetter"/>
      <w:lvlText w:val="%2."/>
      <w:lvlJc w:val="left"/>
      <w:pPr>
        <w:ind w:left="1785" w:hanging="360"/>
      </w:pPr>
    </w:lvl>
    <w:lvl w:ilvl="2">
      <w:start w:val="1"/>
      <w:numFmt w:val="lowerRoman"/>
      <w:lvlText w:val="%3."/>
      <w:lvlJc w:val="right"/>
      <w:pPr>
        <w:ind w:left="2505" w:hanging="180"/>
      </w:pPr>
    </w:lvl>
    <w:lvl w:ilvl="3">
      <w:start w:val="1"/>
      <w:numFmt w:val="decimal"/>
      <w:lvlText w:val="%4."/>
      <w:lvlJc w:val="left"/>
      <w:pPr>
        <w:ind w:left="3225" w:hanging="360"/>
      </w:pPr>
    </w:lvl>
    <w:lvl w:ilvl="4">
      <w:start w:val="1"/>
      <w:numFmt w:val="lowerLetter"/>
      <w:lvlText w:val="%5."/>
      <w:lvlJc w:val="left"/>
      <w:pPr>
        <w:ind w:left="3945" w:hanging="360"/>
      </w:pPr>
    </w:lvl>
    <w:lvl w:ilvl="5">
      <w:start w:val="1"/>
      <w:numFmt w:val="lowerRoman"/>
      <w:lvlText w:val="%6."/>
      <w:lvlJc w:val="right"/>
      <w:pPr>
        <w:ind w:left="4665" w:hanging="180"/>
      </w:pPr>
    </w:lvl>
    <w:lvl w:ilvl="6">
      <w:start w:val="1"/>
      <w:numFmt w:val="decimal"/>
      <w:lvlText w:val="%7."/>
      <w:lvlJc w:val="left"/>
      <w:pPr>
        <w:ind w:left="5385" w:hanging="360"/>
      </w:pPr>
    </w:lvl>
    <w:lvl w:ilvl="7">
      <w:start w:val="1"/>
      <w:numFmt w:val="lowerLetter"/>
      <w:lvlText w:val="%8."/>
      <w:lvlJc w:val="left"/>
      <w:pPr>
        <w:ind w:left="6105" w:hanging="360"/>
      </w:pPr>
    </w:lvl>
    <w:lvl w:ilvl="8">
      <w:start w:val="1"/>
      <w:numFmt w:val="lowerRoman"/>
      <w:lvlText w:val="%9."/>
      <w:lvlJc w:val="right"/>
      <w:pPr>
        <w:ind w:left="6825" w:hanging="180"/>
      </w:pPr>
    </w:lvl>
  </w:abstractNum>
  <w:num w:numId="1">
    <w:abstractNumId w:val="4"/>
  </w:num>
  <w:num w:numId="2">
    <w:abstractNumId w:val="5"/>
  </w:num>
  <w:num w:numId="3">
    <w:abstractNumId w:val="1"/>
  </w:num>
  <w:num w:numId="4">
    <w:abstractNumId w:val="3"/>
  </w:num>
  <w:num w:numId="5">
    <w:abstractNumId w:val="0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45ECD"/>
    <w:rsid w:val="000561DA"/>
    <w:rsid w:val="0007337D"/>
    <w:rsid w:val="002E71B5"/>
    <w:rsid w:val="00345ECD"/>
    <w:rsid w:val="00433EB6"/>
    <w:rsid w:val="00543B3A"/>
    <w:rsid w:val="00716B75"/>
    <w:rsid w:val="007B7CEA"/>
    <w:rsid w:val="008B412A"/>
    <w:rsid w:val="00A6583F"/>
    <w:rsid w:val="00C50E4E"/>
    <w:rsid w:val="00F957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763D286-3F5F-4787-B39F-631AF61D63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345ECD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Lucida Sans Unicode" w:hAnsi="Times New Roman" w:cs="Tahoma"/>
      <w:kern w:val="3"/>
      <w:sz w:val="24"/>
      <w:szCs w:val="24"/>
      <w:lang w:eastAsia="sk-SK"/>
    </w:rPr>
  </w:style>
  <w:style w:type="paragraph" w:styleId="Odsekzoznamu">
    <w:name w:val="List Paragraph"/>
    <w:basedOn w:val="Normlny"/>
    <w:rsid w:val="00345ECD"/>
    <w:pPr>
      <w:widowControl w:val="0"/>
      <w:suppressAutoHyphens/>
      <w:autoSpaceDN w:val="0"/>
      <w:spacing w:after="0" w:line="240" w:lineRule="auto"/>
      <w:ind w:left="720"/>
      <w:textAlignment w:val="baseline"/>
    </w:pPr>
    <w:rPr>
      <w:rFonts w:ascii="Times New Roman" w:eastAsia="Lucida Sans Unicode" w:hAnsi="Times New Roman" w:cs="Tahoma"/>
      <w:kern w:val="3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16B7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16B7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B5A28D4-AC4F-416E-BB0C-834B978D41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89</TotalTime>
  <Pages>1</Pages>
  <Words>504</Words>
  <Characters>2879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Helena Čandová</dc:creator>
  <cp:keywords/>
  <dc:description/>
  <cp:lastModifiedBy>Helena Čandová</cp:lastModifiedBy>
  <cp:revision>15</cp:revision>
  <cp:lastPrinted>2018-05-23T10:59:00Z</cp:lastPrinted>
  <dcterms:created xsi:type="dcterms:W3CDTF">2015-05-28T08:21:00Z</dcterms:created>
  <dcterms:modified xsi:type="dcterms:W3CDTF">2019-05-30T11:59:00Z</dcterms:modified>
</cp:coreProperties>
</file>