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  <w:bookmarkStart w:id="0" w:name="_GoBack"/>
      <w:bookmarkEnd w:id="0"/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C771EF">
        <w:rPr>
          <w:rFonts w:ascii="Book Antiqua" w:hAnsi="Book Antiqua" w:cs="Arial"/>
          <w:b/>
          <w:bCs/>
          <w:sz w:val="24"/>
          <w:szCs w:val="24"/>
        </w:rPr>
        <w:t>2018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2E5D8D">
        <w:rPr>
          <w:rFonts w:ascii="Book Antiqua" w:hAnsi="Book Antiqua" w:cs="Arial"/>
          <w:b/>
          <w:bCs/>
          <w:i/>
          <w:sz w:val="28"/>
          <w:szCs w:val="28"/>
        </w:rPr>
        <w:t>Liešťany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Liešťany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D360CF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972 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27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Liešťany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1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2E5D8D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MŠ v Liešťanoch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402A07" w:rsidRDefault="00D360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972 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27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Liešťany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1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92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2E5D8D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01.01.2003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3347AA" w:rsidRPr="000A5748" w:rsidRDefault="002E5D8D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24</w:t>
            </w:r>
          </w:p>
          <w:p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2E5D8D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4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 zostavení individuálnej účtovnej závierky konsolidovanej účtovnej jednotky – obchodnej spoločnosti, ak je iný ako 31.12.</w:t>
      </w:r>
      <w:r w:rsidR="00C771EF">
        <w:rPr>
          <w:rFonts w:ascii="Book Antiqua" w:hAnsi="Book Antiqua" w:cs="Arial"/>
          <w:b/>
          <w:i/>
          <w:sz w:val="24"/>
          <w:szCs w:val="24"/>
        </w:rPr>
        <w:t>2018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2E5D8D">
        <w:rPr>
          <w:rFonts w:ascii="Book Antiqua" w:hAnsi="Book Antiqua" w:cs="Arial"/>
          <w:b/>
          <w:i/>
          <w:sz w:val="24"/>
          <w:szCs w:val="24"/>
        </w:rPr>
        <w:t>Liešťany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2E5D8D">
        <w:rPr>
          <w:rFonts w:ascii="Book Antiqua" w:hAnsi="Book Antiqua" w:cs="Arial"/>
          <w:b/>
          <w:i/>
          <w:sz w:val="24"/>
          <w:szCs w:val="24"/>
        </w:rPr>
        <w:t>Liešťany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2E5D8D">
        <w:rPr>
          <w:rFonts w:ascii="Book Antiqua" w:hAnsi="Book Antiqua" w:cs="Arial"/>
          <w:b/>
          <w:sz w:val="24"/>
          <w:szCs w:val="24"/>
        </w:rPr>
        <w:t>1 rozpočtovú organizáciu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2E5D8D">
        <w:rPr>
          <w:rFonts w:ascii="Book Antiqua" w:hAnsi="Book Antiqua" w:cs="Arial"/>
          <w:i/>
          <w:sz w:val="24"/>
          <w:szCs w:val="24"/>
        </w:rPr>
        <w:t xml:space="preserve">Liešťany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:rsidTr="00C03A55">
        <w:tc>
          <w:tcPr>
            <w:tcW w:w="491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94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C03A55">
        <w:tc>
          <w:tcPr>
            <w:tcW w:w="4917" w:type="dxa"/>
          </w:tcPr>
          <w:p w:rsidR="00C82159" w:rsidRPr="00402A07" w:rsidRDefault="002E5D8D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MŠ v Liešťanoch</w:t>
            </w:r>
          </w:p>
        </w:tc>
        <w:tc>
          <w:tcPr>
            <w:tcW w:w="1529" w:type="dxa"/>
          </w:tcPr>
          <w:p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3961F8" w:rsidRDefault="003961F8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proofErr w:type="spellStart"/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  <w:proofErr w:type="spellEnd"/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lastRenderedPageBreak/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vzniká pri kúpe už existujúcej konsolidovanej účtovnej  jednotky, ktorou je obchodná spoločnosť.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sa odpisuje do 5 rokov.</w:t>
      </w:r>
    </w:p>
    <w:p w:rsid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5E267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78DD" w:rsidRDefault="00F978DD">
      <w:r>
        <w:separator/>
      </w:r>
    </w:p>
  </w:endnote>
  <w:endnote w:type="continuationSeparator" w:id="0">
    <w:p w:rsidR="00F978DD" w:rsidRDefault="00F97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03A55">
      <w:rPr>
        <w:rStyle w:val="slostrany"/>
        <w:noProof/>
      </w:rPr>
      <w:t>5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78DD" w:rsidRDefault="00F978DD">
      <w:r>
        <w:separator/>
      </w:r>
    </w:p>
  </w:footnote>
  <w:footnote w:type="continuationSeparator" w:id="0">
    <w:p w:rsidR="00F978DD" w:rsidRDefault="00F97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5D8D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1676"/>
    <w:rsid w:val="003D20EF"/>
    <w:rsid w:val="003D7F1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27DEC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0ED2"/>
    <w:rsid w:val="00C71CEF"/>
    <w:rsid w:val="00C723D8"/>
    <w:rsid w:val="00C7312C"/>
    <w:rsid w:val="00C764E7"/>
    <w:rsid w:val="00C771EF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DB3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978DD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4</cp:revision>
  <cp:lastPrinted>2013-05-31T09:48:00Z</cp:lastPrinted>
  <dcterms:created xsi:type="dcterms:W3CDTF">2019-05-21T08:19:00Z</dcterms:created>
  <dcterms:modified xsi:type="dcterms:W3CDTF">2019-05-21T08:19:00Z</dcterms:modified>
</cp:coreProperties>
</file>