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14FD" w:rsidRPr="000B082D" w:rsidRDefault="001414FD" w:rsidP="001414F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Poznámky</w:t>
      </w:r>
      <w:r w:rsidR="00FC352F">
        <w:rPr>
          <w:rFonts w:ascii="Arial" w:hAnsi="Arial" w:cs="Arial"/>
          <w:b/>
          <w:bCs/>
          <w:sz w:val="24"/>
          <w:szCs w:val="24"/>
        </w:rPr>
        <w:t xml:space="preserve"> k 31.12.</w:t>
      </w:r>
      <w:r w:rsidR="00283B56">
        <w:rPr>
          <w:rFonts w:ascii="Arial" w:hAnsi="Arial" w:cs="Arial"/>
          <w:b/>
          <w:bCs/>
          <w:sz w:val="24"/>
          <w:szCs w:val="24"/>
        </w:rPr>
        <w:t>201</w:t>
      </w:r>
      <w:r w:rsidR="00144399">
        <w:rPr>
          <w:rFonts w:ascii="Arial" w:hAnsi="Arial" w:cs="Arial"/>
          <w:b/>
          <w:bCs/>
          <w:sz w:val="24"/>
          <w:szCs w:val="24"/>
        </w:rPr>
        <w:t>8</w:t>
      </w:r>
    </w:p>
    <w:p w:rsidR="001414FD" w:rsidRPr="000B082D" w:rsidRDefault="001414FD" w:rsidP="001414F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1414FD" w:rsidRPr="000B082D" w:rsidRDefault="001414FD" w:rsidP="001414F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1414FD" w:rsidRPr="00BA2FD3" w:rsidRDefault="00A24D0D" w:rsidP="001414F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i/>
          <w:sz w:val="24"/>
          <w:szCs w:val="24"/>
        </w:rPr>
        <w:t xml:space="preserve">Obce </w:t>
      </w:r>
      <w:r w:rsidR="00144399">
        <w:rPr>
          <w:rFonts w:ascii="Arial" w:hAnsi="Arial" w:cs="Arial"/>
          <w:b/>
          <w:bCs/>
          <w:i/>
          <w:sz w:val="24"/>
          <w:szCs w:val="24"/>
        </w:rPr>
        <w:t>Červeník</w:t>
      </w:r>
    </w:p>
    <w:p w:rsidR="000763F3" w:rsidRDefault="000763F3" w:rsidP="000763F3">
      <w:pPr>
        <w:jc w:val="center"/>
        <w:rPr>
          <w:rFonts w:ascii="Arial" w:hAnsi="Arial" w:cs="Arial"/>
          <w:b/>
          <w:sz w:val="24"/>
          <w:szCs w:val="24"/>
        </w:rPr>
      </w:pPr>
    </w:p>
    <w:p w:rsidR="001414FD" w:rsidRPr="000B082D" w:rsidRDefault="001414FD" w:rsidP="000763F3">
      <w:pPr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>Čl. I</w:t>
      </w:r>
    </w:p>
    <w:p w:rsidR="001414FD" w:rsidRPr="000B082D" w:rsidRDefault="001414FD" w:rsidP="000763F3">
      <w:pPr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>Všeobecné údaje</w:t>
      </w:r>
    </w:p>
    <w:p w:rsidR="001414FD" w:rsidRPr="000B082D" w:rsidRDefault="001414FD" w:rsidP="001414FD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1414FD" w:rsidRPr="000B082D" w:rsidRDefault="001414FD" w:rsidP="001414FD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>Identifikačné údaje o  konsolidujúcej účtovnej jednotke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42"/>
      </w:tblGrid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2403C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142" w:type="dxa"/>
          </w:tcPr>
          <w:p w:rsidR="001414FD" w:rsidRPr="00BA2FD3" w:rsidRDefault="00834F8D" w:rsidP="008B4BC6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 xml:space="preserve">Obec </w:t>
            </w:r>
            <w:r w:rsidR="00144399">
              <w:rPr>
                <w:rFonts w:ascii="Arial" w:hAnsi="Arial" w:cs="Arial"/>
                <w:i/>
                <w:sz w:val="24"/>
                <w:szCs w:val="24"/>
              </w:rPr>
              <w:t>Červeník</w:t>
            </w:r>
          </w:p>
        </w:tc>
      </w:tr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2403C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142" w:type="dxa"/>
          </w:tcPr>
          <w:p w:rsidR="001414FD" w:rsidRPr="00BA2FD3" w:rsidRDefault="00144399" w:rsidP="002403CD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Kalinčiakova 26, 920 42  Červeník</w:t>
            </w:r>
          </w:p>
        </w:tc>
      </w:tr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2403C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IČO konsolidujúcej účtovnej jednotky</w:t>
            </w:r>
          </w:p>
        </w:tc>
        <w:tc>
          <w:tcPr>
            <w:tcW w:w="5142" w:type="dxa"/>
          </w:tcPr>
          <w:p w:rsidR="001414FD" w:rsidRPr="00BA2FD3" w:rsidRDefault="00144399" w:rsidP="002403CD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00312355</w:t>
            </w:r>
          </w:p>
        </w:tc>
      </w:tr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2403C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142" w:type="dxa"/>
          </w:tcPr>
          <w:p w:rsidR="001414FD" w:rsidRPr="00BA2FD3" w:rsidRDefault="00144399" w:rsidP="00834F8D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23.11.1990</w:t>
            </w:r>
          </w:p>
        </w:tc>
      </w:tr>
    </w:tbl>
    <w:p w:rsidR="001414FD" w:rsidRDefault="001414FD" w:rsidP="001414FD">
      <w:pPr>
        <w:pStyle w:val="odstavec"/>
        <w:rPr>
          <w:rFonts w:ascii="Arial" w:hAnsi="Arial" w:cs="Arial"/>
          <w:sz w:val="16"/>
          <w:szCs w:val="16"/>
        </w:rPr>
      </w:pPr>
    </w:p>
    <w:p w:rsidR="001414FD" w:rsidRDefault="001414FD" w:rsidP="00A24D0D">
      <w:pPr>
        <w:spacing w:line="276" w:lineRule="auto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 xml:space="preserve">Identifikačné údaje o konsolidovaných  účtovných  jednotkách </w:t>
      </w:r>
    </w:p>
    <w:tbl>
      <w:tblPr>
        <w:tblStyle w:val="Mriekatabuky"/>
        <w:tblW w:w="9747" w:type="dxa"/>
        <w:tblLook w:val="04A0" w:firstRow="1" w:lastRow="0" w:firstColumn="1" w:lastColumn="0" w:noHBand="0" w:noVBand="1"/>
      </w:tblPr>
      <w:tblGrid>
        <w:gridCol w:w="3609"/>
        <w:gridCol w:w="1284"/>
        <w:gridCol w:w="1687"/>
        <w:gridCol w:w="1391"/>
        <w:gridCol w:w="1776"/>
      </w:tblGrid>
      <w:tr w:rsidR="004F586D" w:rsidTr="004F586D">
        <w:tc>
          <w:tcPr>
            <w:tcW w:w="3652" w:type="dxa"/>
          </w:tcPr>
          <w:p w:rsidR="004F586D" w:rsidRDefault="004F586D" w:rsidP="00A24D0D">
            <w:pPr>
              <w:spacing w:line="276" w:lineRule="auto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="Arial" w:hAnsi="Arial" w:cs="Arial"/>
                <w:b/>
                <w:i/>
                <w:sz w:val="24"/>
                <w:szCs w:val="24"/>
              </w:rPr>
              <w:t>Obchodné meno</w:t>
            </w:r>
          </w:p>
        </w:tc>
        <w:tc>
          <w:tcPr>
            <w:tcW w:w="1284" w:type="dxa"/>
          </w:tcPr>
          <w:p w:rsidR="004F586D" w:rsidRDefault="004F586D" w:rsidP="00A24D0D">
            <w:pPr>
              <w:spacing w:line="276" w:lineRule="auto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="Arial" w:hAnsi="Arial" w:cs="Arial"/>
                <w:b/>
                <w:i/>
                <w:sz w:val="24"/>
                <w:szCs w:val="24"/>
              </w:rPr>
              <w:t>IČO</w:t>
            </w:r>
          </w:p>
        </w:tc>
        <w:tc>
          <w:tcPr>
            <w:tcW w:w="1629" w:type="dxa"/>
          </w:tcPr>
          <w:p w:rsidR="004F586D" w:rsidRDefault="004F586D" w:rsidP="00A24D0D">
            <w:pPr>
              <w:spacing w:line="276" w:lineRule="auto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="Arial" w:hAnsi="Arial" w:cs="Arial"/>
                <w:b/>
                <w:i/>
                <w:sz w:val="24"/>
                <w:szCs w:val="24"/>
              </w:rPr>
              <w:t>Sídlo</w:t>
            </w:r>
          </w:p>
        </w:tc>
        <w:tc>
          <w:tcPr>
            <w:tcW w:w="1399" w:type="dxa"/>
          </w:tcPr>
          <w:p w:rsidR="004F586D" w:rsidRDefault="004F586D" w:rsidP="00A24D0D">
            <w:pPr>
              <w:spacing w:line="276" w:lineRule="auto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="Arial" w:hAnsi="Arial" w:cs="Arial"/>
                <w:b/>
                <w:i/>
                <w:sz w:val="24"/>
                <w:szCs w:val="24"/>
              </w:rPr>
              <w:t>Právna forma</w:t>
            </w:r>
          </w:p>
        </w:tc>
        <w:tc>
          <w:tcPr>
            <w:tcW w:w="1783" w:type="dxa"/>
          </w:tcPr>
          <w:p w:rsidR="004F586D" w:rsidRDefault="004F586D" w:rsidP="00A24D0D">
            <w:pPr>
              <w:spacing w:line="276" w:lineRule="auto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="Arial" w:hAnsi="Arial" w:cs="Arial"/>
                <w:b/>
                <w:i/>
                <w:sz w:val="24"/>
                <w:szCs w:val="24"/>
              </w:rPr>
              <w:t>Súčasťou súhrnného celku od</w:t>
            </w:r>
          </w:p>
        </w:tc>
      </w:tr>
      <w:tr w:rsidR="004F586D" w:rsidRPr="00834F8D" w:rsidTr="004F586D">
        <w:tc>
          <w:tcPr>
            <w:tcW w:w="3652" w:type="dxa"/>
            <w:vAlign w:val="center"/>
          </w:tcPr>
          <w:p w:rsidR="004F586D" w:rsidRPr="00834F8D" w:rsidRDefault="004F586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Základná škola s materskou školou Červeník</w:t>
            </w:r>
          </w:p>
        </w:tc>
        <w:tc>
          <w:tcPr>
            <w:tcW w:w="1284" w:type="dxa"/>
          </w:tcPr>
          <w:p w:rsidR="004F586D" w:rsidRDefault="004F586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36090212</w:t>
            </w:r>
          </w:p>
        </w:tc>
        <w:tc>
          <w:tcPr>
            <w:tcW w:w="1629" w:type="dxa"/>
            <w:vAlign w:val="center"/>
          </w:tcPr>
          <w:p w:rsidR="004F586D" w:rsidRPr="00834F8D" w:rsidRDefault="004F586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Osloboditeľov 9, 920 42  Červeník</w:t>
            </w:r>
          </w:p>
        </w:tc>
        <w:tc>
          <w:tcPr>
            <w:tcW w:w="1399" w:type="dxa"/>
            <w:vAlign w:val="center"/>
          </w:tcPr>
          <w:p w:rsidR="004F586D" w:rsidRPr="00834F8D" w:rsidRDefault="004F586D" w:rsidP="00A24D0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RO</w:t>
            </w:r>
          </w:p>
        </w:tc>
        <w:tc>
          <w:tcPr>
            <w:tcW w:w="1783" w:type="dxa"/>
            <w:vAlign w:val="center"/>
          </w:tcPr>
          <w:p w:rsidR="004F586D" w:rsidRPr="00834F8D" w:rsidRDefault="004F586D" w:rsidP="00A24D0D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01.07.2002</w:t>
            </w:r>
          </w:p>
        </w:tc>
      </w:tr>
    </w:tbl>
    <w:p w:rsidR="001414FD" w:rsidRPr="000B082D" w:rsidRDefault="001414FD" w:rsidP="00A24D0D">
      <w:pPr>
        <w:spacing w:line="276" w:lineRule="auto"/>
        <w:rPr>
          <w:rFonts w:ascii="Arial" w:hAnsi="Arial" w:cs="Arial"/>
          <w:sz w:val="24"/>
          <w:szCs w:val="24"/>
        </w:rPr>
      </w:pPr>
    </w:p>
    <w:p w:rsidR="001414FD" w:rsidRPr="000B082D" w:rsidRDefault="001414FD" w:rsidP="00A24D0D">
      <w:pPr>
        <w:spacing w:line="276" w:lineRule="auto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42"/>
      </w:tblGrid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Priemerný počet zamestnancov  konsolidovaného celku (obce resp. VÚC) počas účtovného obdobia</w:t>
            </w:r>
          </w:p>
        </w:tc>
        <w:tc>
          <w:tcPr>
            <w:tcW w:w="5142" w:type="dxa"/>
          </w:tcPr>
          <w:p w:rsidR="001414FD" w:rsidRPr="00C02882" w:rsidRDefault="001414FD" w:rsidP="00A24D0D">
            <w:pPr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C02882">
              <w:rPr>
                <w:rFonts w:ascii="Arial" w:hAnsi="Arial" w:cs="Arial"/>
                <w:i/>
                <w:sz w:val="24"/>
                <w:szCs w:val="24"/>
              </w:rPr>
              <w:t xml:space="preserve">           </w:t>
            </w:r>
          </w:p>
          <w:p w:rsidR="001414FD" w:rsidRPr="00C02882" w:rsidRDefault="004F586D" w:rsidP="004F586D">
            <w:pPr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41</w:t>
            </w:r>
          </w:p>
        </w:tc>
      </w:tr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142" w:type="dxa"/>
          </w:tcPr>
          <w:p w:rsidR="001414FD" w:rsidRPr="00C02882" w:rsidRDefault="004F586D" w:rsidP="004F586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6</w:t>
            </w:r>
          </w:p>
        </w:tc>
      </w:tr>
    </w:tbl>
    <w:p w:rsidR="001414FD" w:rsidRPr="000B082D" w:rsidRDefault="001414FD" w:rsidP="00A24D0D">
      <w:pPr>
        <w:spacing w:line="276" w:lineRule="auto"/>
        <w:jc w:val="center"/>
        <w:rPr>
          <w:rFonts w:ascii="Arial" w:hAnsi="Arial" w:cs="Arial"/>
          <w:sz w:val="24"/>
          <w:szCs w:val="24"/>
        </w:rPr>
      </w:pP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4F586D">
        <w:rPr>
          <w:rFonts w:ascii="Arial" w:hAnsi="Arial" w:cs="Arial"/>
          <w:b/>
          <w:i/>
          <w:sz w:val="24"/>
          <w:szCs w:val="24"/>
        </w:rPr>
        <w:t>2018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000" w:type="dxa"/>
          </w:tcPr>
          <w:p w:rsidR="001414FD" w:rsidRPr="002E0628" w:rsidRDefault="001414FD" w:rsidP="00A24D0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E0628"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000" w:type="dxa"/>
          </w:tcPr>
          <w:p w:rsidR="001414FD" w:rsidRPr="002E0628" w:rsidRDefault="002E0628" w:rsidP="00A24D0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E0628"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</w:tbl>
    <w:p w:rsidR="001414FD" w:rsidRPr="000B082D" w:rsidRDefault="001414FD" w:rsidP="00A24D0D">
      <w:pPr>
        <w:spacing w:line="276" w:lineRule="auto"/>
        <w:rPr>
          <w:rFonts w:ascii="Arial" w:hAnsi="Arial" w:cs="Arial"/>
          <w:b/>
          <w:i/>
          <w:sz w:val="24"/>
          <w:szCs w:val="24"/>
        </w:rPr>
      </w:pPr>
    </w:p>
    <w:p w:rsidR="001414FD" w:rsidRPr="000B082D" w:rsidRDefault="001414FD" w:rsidP="00A24D0D">
      <w:pPr>
        <w:spacing w:before="120" w:line="276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 xml:space="preserve">Informácie o výške podielov na výsledku hospodárenia konsolidovaných účtovných jednotiek (obchodných spoločností), ktoré konsolidujúca účtovná </w:t>
      </w:r>
      <w:r w:rsidRPr="000B082D">
        <w:rPr>
          <w:rFonts w:ascii="Arial" w:hAnsi="Arial" w:cs="Arial"/>
          <w:b/>
          <w:i/>
          <w:sz w:val="24"/>
          <w:szCs w:val="24"/>
        </w:rPr>
        <w:lastRenderedPageBreak/>
        <w:t>jednotka (obec resp. VÚC) ovláda alebo vykonáva v nich podstatný vplyv, ktoré boli nadobudnuté  v priebehu účtovného obdobia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000" w:type="dxa"/>
          </w:tcPr>
          <w:p w:rsidR="001414FD" w:rsidRPr="002E0628" w:rsidRDefault="001414F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2E0628">
              <w:rPr>
                <w:rFonts w:ascii="Arial" w:hAnsi="Arial" w:cs="Arial"/>
                <w:i/>
                <w:sz w:val="24"/>
                <w:szCs w:val="24"/>
              </w:rPr>
              <w:t>-</w:t>
            </w:r>
          </w:p>
        </w:tc>
      </w:tr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000" w:type="dxa"/>
          </w:tcPr>
          <w:p w:rsidR="001414FD" w:rsidRPr="002E0628" w:rsidRDefault="002E0628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2E0628">
              <w:rPr>
                <w:rFonts w:ascii="Arial" w:hAnsi="Arial" w:cs="Arial"/>
                <w:i/>
                <w:sz w:val="24"/>
                <w:szCs w:val="24"/>
              </w:rPr>
              <w:t>-</w:t>
            </w:r>
          </w:p>
        </w:tc>
      </w:tr>
    </w:tbl>
    <w:p w:rsidR="001414FD" w:rsidRPr="000B082D" w:rsidRDefault="001414FD" w:rsidP="00A24D0D">
      <w:pPr>
        <w:spacing w:line="276" w:lineRule="auto"/>
        <w:rPr>
          <w:rFonts w:ascii="Arial" w:hAnsi="Arial" w:cs="Arial"/>
          <w:b/>
          <w:i/>
          <w:sz w:val="24"/>
          <w:szCs w:val="24"/>
        </w:rPr>
      </w:pPr>
    </w:p>
    <w:p w:rsidR="001414FD" w:rsidRPr="000B082D" w:rsidRDefault="001414FD" w:rsidP="00A24D0D">
      <w:pPr>
        <w:spacing w:before="120" w:line="276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000" w:type="dxa"/>
          </w:tcPr>
          <w:p w:rsidR="001414FD" w:rsidRPr="002E0628" w:rsidRDefault="001414FD" w:rsidP="00A24D0D">
            <w:pPr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2E0628">
              <w:rPr>
                <w:rFonts w:ascii="Arial" w:hAnsi="Arial" w:cs="Arial"/>
                <w:i/>
                <w:sz w:val="24"/>
                <w:szCs w:val="24"/>
              </w:rPr>
              <w:t xml:space="preserve">                                    - </w:t>
            </w:r>
          </w:p>
        </w:tc>
      </w:tr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000" w:type="dxa"/>
          </w:tcPr>
          <w:p w:rsidR="001414FD" w:rsidRPr="002E0628" w:rsidRDefault="001414FD" w:rsidP="00A24D0D">
            <w:pPr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2E0628">
              <w:rPr>
                <w:rFonts w:ascii="Arial" w:hAnsi="Arial" w:cs="Arial"/>
                <w:i/>
                <w:sz w:val="24"/>
                <w:szCs w:val="24"/>
              </w:rPr>
              <w:t xml:space="preserve">                                   </w:t>
            </w:r>
          </w:p>
          <w:p w:rsidR="001414FD" w:rsidRPr="002E0628" w:rsidRDefault="001414FD" w:rsidP="00A24D0D">
            <w:pPr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2E0628">
              <w:rPr>
                <w:rFonts w:ascii="Arial" w:hAnsi="Arial" w:cs="Arial"/>
                <w:i/>
                <w:sz w:val="24"/>
                <w:szCs w:val="24"/>
              </w:rPr>
              <w:t xml:space="preserve">                                   - </w:t>
            </w:r>
          </w:p>
        </w:tc>
      </w:tr>
    </w:tbl>
    <w:p w:rsidR="001414FD" w:rsidRPr="00A34F5F" w:rsidRDefault="001414FD" w:rsidP="00A24D0D">
      <w:pPr>
        <w:spacing w:before="120" w:line="276" w:lineRule="auto"/>
        <w:ind w:left="426"/>
        <w:jc w:val="both"/>
        <w:rPr>
          <w:rFonts w:ascii="Arial" w:hAnsi="Arial" w:cs="Arial"/>
          <w:sz w:val="24"/>
          <w:szCs w:val="24"/>
        </w:rPr>
      </w:pPr>
      <w:r w:rsidRPr="00A34F5F">
        <w:rPr>
          <w:rFonts w:ascii="Arial" w:hAnsi="Arial" w:cs="Arial"/>
          <w:sz w:val="24"/>
          <w:szCs w:val="24"/>
        </w:rPr>
        <w:t>V priebehu účtovného obdobia roku 201</w:t>
      </w:r>
      <w:r w:rsidR="00A34F5F">
        <w:rPr>
          <w:rFonts w:ascii="Arial" w:hAnsi="Arial" w:cs="Arial"/>
          <w:sz w:val="24"/>
          <w:szCs w:val="24"/>
        </w:rPr>
        <w:t>8</w:t>
      </w:r>
      <w:r w:rsidRPr="00A34F5F">
        <w:rPr>
          <w:rFonts w:ascii="Arial" w:hAnsi="Arial" w:cs="Arial"/>
          <w:sz w:val="24"/>
          <w:szCs w:val="24"/>
        </w:rPr>
        <w:t xml:space="preserve"> sa medzi účtovnými jednotkami konsolidovaného celku Obce </w:t>
      </w:r>
      <w:r w:rsidR="00144399" w:rsidRPr="00A34F5F">
        <w:rPr>
          <w:rFonts w:ascii="Arial" w:hAnsi="Arial" w:cs="Arial"/>
          <w:sz w:val="24"/>
          <w:szCs w:val="24"/>
        </w:rPr>
        <w:t>Červeník</w:t>
      </w:r>
      <w:r w:rsidRPr="00A34F5F">
        <w:rPr>
          <w:rFonts w:ascii="Arial" w:hAnsi="Arial" w:cs="Arial"/>
          <w:sz w:val="24"/>
          <w:szCs w:val="24"/>
        </w:rPr>
        <w:t xml:space="preserve"> neuskutočnil nákup resp. predaj majetku.</w:t>
      </w:r>
    </w:p>
    <w:p w:rsidR="001414FD" w:rsidRPr="000B082D" w:rsidRDefault="001414FD" w:rsidP="00A24D0D">
      <w:pPr>
        <w:spacing w:line="276" w:lineRule="auto"/>
        <w:rPr>
          <w:rFonts w:ascii="Arial" w:hAnsi="Arial" w:cs="Arial"/>
          <w:b/>
          <w:i/>
          <w:sz w:val="24"/>
          <w:szCs w:val="24"/>
        </w:rPr>
      </w:pP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b/>
          <w:i/>
          <w:color w:val="0070C0"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A24D0D">
        <w:rPr>
          <w:rFonts w:ascii="Arial" w:hAnsi="Arial" w:cs="Arial"/>
          <w:b/>
          <w:sz w:val="24"/>
          <w:szCs w:val="24"/>
        </w:rPr>
        <w:t xml:space="preserve">Obce </w:t>
      </w:r>
      <w:r w:rsidR="00144399">
        <w:rPr>
          <w:rFonts w:ascii="Arial" w:hAnsi="Arial" w:cs="Arial"/>
          <w:b/>
          <w:sz w:val="24"/>
          <w:szCs w:val="24"/>
        </w:rPr>
        <w:t>Červeník</w:t>
      </w:r>
      <w:r>
        <w:rPr>
          <w:rFonts w:ascii="Arial" w:hAnsi="Arial" w:cs="Arial"/>
          <w:b/>
          <w:sz w:val="24"/>
          <w:szCs w:val="24"/>
        </w:rPr>
        <w:t>:</w:t>
      </w:r>
    </w:p>
    <w:p w:rsidR="001414FD" w:rsidRPr="000B082D" w:rsidRDefault="001414FD" w:rsidP="00A24D0D">
      <w:pPr>
        <w:spacing w:line="276" w:lineRule="auto"/>
        <w:rPr>
          <w:rFonts w:ascii="Arial" w:hAnsi="Arial" w:cs="Arial"/>
          <w:b/>
          <w:i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0B082D">
        <w:rPr>
          <w:rFonts w:ascii="Arial" w:hAnsi="Arial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>
        <w:rPr>
          <w:rFonts w:ascii="Arial" w:hAnsi="Arial" w:cs="Arial"/>
          <w:bCs/>
          <w:sz w:val="24"/>
          <w:szCs w:val="24"/>
        </w:rPr>
        <w:t xml:space="preserve"> účtovnej</w:t>
      </w:r>
      <w:r w:rsidRPr="000B082D">
        <w:rPr>
          <w:rFonts w:ascii="Arial" w:hAnsi="Arial" w:cs="Arial"/>
          <w:bCs/>
          <w:sz w:val="24"/>
          <w:szCs w:val="24"/>
        </w:rPr>
        <w:t xml:space="preserve"> závierky.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 prepravu, montáž, poistné a pod.). 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Súčasťou obstarávacej ceny dlhodobého nehmotného a hmotného majetku </w:t>
      </w:r>
      <w:r w:rsidRPr="000B082D">
        <w:rPr>
          <w:rFonts w:ascii="Arial" w:hAnsi="Arial" w:cs="Arial"/>
          <w:iCs/>
          <w:sz w:val="24"/>
          <w:szCs w:val="24"/>
        </w:rPr>
        <w:t xml:space="preserve">(nie) sú </w:t>
      </w:r>
      <w:r w:rsidRPr="000B082D">
        <w:rPr>
          <w:rFonts w:ascii="Arial" w:hAnsi="Arial" w:cs="Arial"/>
          <w:sz w:val="24"/>
          <w:szCs w:val="24"/>
        </w:rPr>
        <w:t>úroky z úverov.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0B082D">
        <w:rPr>
          <w:rFonts w:ascii="Arial" w:hAnsi="Arial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0B082D">
        <w:rPr>
          <w:rFonts w:ascii="Arial" w:hAnsi="Arial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bCs/>
          <w:sz w:val="24"/>
          <w:szCs w:val="24"/>
        </w:rPr>
        <w:t>Dlhodobý finančný majetok sa oceňuje obstarávacou cenou.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bCs/>
          <w:sz w:val="24"/>
          <w:szCs w:val="24"/>
        </w:rPr>
        <w:lastRenderedPageBreak/>
        <w:t xml:space="preserve">Nakupované zásoby </w:t>
      </w:r>
      <w:r w:rsidRPr="000B082D">
        <w:rPr>
          <w:rFonts w:ascii="Arial" w:hAnsi="Arial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       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Zásoby vytvorené vlastnou činnosťou sa oceňujú vlastnými nákladmi </w:t>
      </w:r>
      <w:proofErr w:type="spellStart"/>
      <w:r w:rsidRPr="000B082D">
        <w:rPr>
          <w:rFonts w:ascii="Arial" w:hAnsi="Arial" w:cs="Arial"/>
          <w:sz w:val="24"/>
          <w:szCs w:val="24"/>
        </w:rPr>
        <w:t>t.j</w:t>
      </w:r>
      <w:proofErr w:type="spellEnd"/>
      <w:r w:rsidRPr="000B082D">
        <w:rPr>
          <w:rFonts w:ascii="Arial" w:hAnsi="Arial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Pohľadávky sa oceňujú v menovitej hodnote.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Pohľadávky sa pri ich vzniku oceňujú menovitou hodnotou.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Peňažné prostriedky a ceniny sa oceňujú ich menovitou hodnotou.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bCs/>
          <w:sz w:val="24"/>
          <w:szCs w:val="24"/>
        </w:rPr>
        <w:t> 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Záväzky sa pri ich vzniku oceňujú menovitou hodnotou.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 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Záväzky sa pri ich prevzatí oceňujú obstarávacou cenou.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 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0B082D">
        <w:rPr>
          <w:rFonts w:ascii="Arial" w:hAnsi="Arial" w:cs="Arial"/>
          <w:bCs/>
          <w:sz w:val="24"/>
          <w:szCs w:val="24"/>
        </w:rPr>
        <w:t> </w:t>
      </w:r>
      <w:r w:rsidRPr="000B082D">
        <w:rPr>
          <w:rFonts w:ascii="Arial" w:hAnsi="Arial" w:cs="Arial"/>
          <w:sz w:val="24"/>
          <w:szCs w:val="24"/>
        </w:rPr>
        <w:t xml:space="preserve"> </w:t>
      </w:r>
    </w:p>
    <w:p w:rsidR="001414FD" w:rsidRPr="000B082D" w:rsidRDefault="001414FD" w:rsidP="00A24D0D">
      <w:pPr>
        <w:spacing w:line="276" w:lineRule="auto"/>
        <w:rPr>
          <w:rFonts w:ascii="Tahoma" w:hAnsi="Tahoma" w:cs="Tahoma"/>
          <w:b/>
          <w:bCs/>
          <w:color w:val="4B4B4B"/>
          <w:sz w:val="24"/>
          <w:szCs w:val="24"/>
        </w:rPr>
      </w:pPr>
    </w:p>
    <w:p w:rsidR="001414FD" w:rsidRPr="000B082D" w:rsidRDefault="001414FD" w:rsidP="00A24D0D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Tahoma" w:hAnsi="Tahoma" w:cs="Tahoma"/>
          <w:b/>
          <w:bCs/>
          <w:color w:val="4B4B4B"/>
          <w:sz w:val="24"/>
          <w:szCs w:val="24"/>
        </w:rPr>
        <w:t> </w:t>
      </w:r>
      <w:r w:rsidRPr="000B082D">
        <w:rPr>
          <w:rFonts w:ascii="Arial" w:hAnsi="Arial" w:cs="Arial"/>
          <w:b/>
          <w:sz w:val="24"/>
          <w:szCs w:val="24"/>
        </w:rPr>
        <w:t>Čl. II</w:t>
      </w:r>
    </w:p>
    <w:p w:rsidR="001414FD" w:rsidRPr="000B082D" w:rsidRDefault="001414FD" w:rsidP="00A24D0D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1414FD" w:rsidRPr="000B082D" w:rsidRDefault="001414FD" w:rsidP="00A24D0D">
      <w:pPr>
        <w:spacing w:line="276" w:lineRule="auto"/>
        <w:jc w:val="both"/>
        <w:rPr>
          <w:rFonts w:ascii="Arial Narrow" w:hAnsi="Arial Narrow"/>
          <w:sz w:val="24"/>
          <w:szCs w:val="24"/>
        </w:rPr>
      </w:pP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Konsolidovaná účtovná závierka </w:t>
      </w:r>
      <w:r w:rsidR="002E0628">
        <w:rPr>
          <w:rFonts w:ascii="Arial" w:hAnsi="Arial" w:cs="Arial"/>
          <w:sz w:val="24"/>
          <w:szCs w:val="24"/>
        </w:rPr>
        <w:t xml:space="preserve">Obce </w:t>
      </w:r>
      <w:r w:rsidR="00144399">
        <w:rPr>
          <w:rFonts w:ascii="Arial" w:hAnsi="Arial" w:cs="Arial"/>
          <w:sz w:val="24"/>
          <w:szCs w:val="24"/>
        </w:rPr>
        <w:t>Červeník</w:t>
      </w:r>
      <w:r w:rsidRPr="000B082D">
        <w:rPr>
          <w:rFonts w:ascii="Arial" w:hAnsi="Arial" w:cs="Arial"/>
          <w:color w:val="0070C0"/>
          <w:sz w:val="24"/>
          <w:szCs w:val="24"/>
        </w:rPr>
        <w:t xml:space="preserve"> </w:t>
      </w:r>
      <w:r w:rsidRPr="000B082D">
        <w:rPr>
          <w:rFonts w:ascii="Arial" w:hAnsi="Arial" w:cs="Arial"/>
          <w:sz w:val="24"/>
          <w:szCs w:val="24"/>
        </w:rPr>
        <w:t xml:space="preserve">bola zostavená v súlade </w:t>
      </w:r>
      <w:r>
        <w:rPr>
          <w:rFonts w:ascii="Arial" w:hAnsi="Arial" w:cs="Arial"/>
          <w:sz w:val="24"/>
          <w:szCs w:val="24"/>
        </w:rPr>
        <w:t>so zákonom</w:t>
      </w:r>
      <w:r w:rsidRPr="000B082D">
        <w:rPr>
          <w:rFonts w:ascii="Arial" w:hAnsi="Arial" w:cs="Arial"/>
          <w:sz w:val="24"/>
          <w:szCs w:val="24"/>
        </w:rPr>
        <w:t xml:space="preserve"> č. 431/2002 Z. z. o účtovníctve v znení neskorších predpisov v súlade s Opatrením Ministerstva financií Slovenskej republiky  zo dňa 17. decembra 2008 </w:t>
      </w:r>
      <w:r>
        <w:rPr>
          <w:rFonts w:ascii="Arial" w:hAnsi="Arial" w:cs="Arial"/>
          <w:sz w:val="24"/>
          <w:szCs w:val="24"/>
        </w:rPr>
        <w:t xml:space="preserve">                </w:t>
      </w:r>
      <w:r w:rsidRPr="000B082D">
        <w:rPr>
          <w:rFonts w:ascii="Arial" w:hAnsi="Arial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1414FD" w:rsidRDefault="001414FD" w:rsidP="00A24D0D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1414FD" w:rsidRDefault="001414FD" w:rsidP="00A24D0D">
      <w:pPr>
        <w:spacing w:line="276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56"/>
        <w:gridCol w:w="1795"/>
        <w:gridCol w:w="1795"/>
        <w:gridCol w:w="1796"/>
      </w:tblGrid>
      <w:tr w:rsidR="00A24D0D" w:rsidRPr="002E0628" w:rsidTr="00A24D0D">
        <w:tc>
          <w:tcPr>
            <w:tcW w:w="3756" w:type="dxa"/>
          </w:tcPr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 xml:space="preserve">Názov resp. obchodné meno </w:t>
            </w:r>
          </w:p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795" w:type="dxa"/>
          </w:tcPr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795" w:type="dxa"/>
          </w:tcPr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796" w:type="dxa"/>
          </w:tcPr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A24D0D" w:rsidRPr="002E0628" w:rsidTr="000763F3">
        <w:trPr>
          <w:trHeight w:val="582"/>
        </w:trPr>
        <w:tc>
          <w:tcPr>
            <w:tcW w:w="3756" w:type="dxa"/>
          </w:tcPr>
          <w:p w:rsidR="00A24D0D" w:rsidRPr="002E0628" w:rsidRDefault="00A24D0D" w:rsidP="000763F3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>Základná škola</w:t>
            </w:r>
            <w:r w:rsidR="000763F3">
              <w:rPr>
                <w:rFonts w:ascii="Arial" w:hAnsi="Arial" w:cs="Arial"/>
                <w:i/>
                <w:sz w:val="22"/>
                <w:szCs w:val="22"/>
              </w:rPr>
              <w:t xml:space="preserve"> s materskou školou </w:t>
            </w:r>
            <w:r w:rsidR="00144399">
              <w:rPr>
                <w:rFonts w:ascii="Arial" w:hAnsi="Arial" w:cs="Arial"/>
                <w:i/>
                <w:sz w:val="22"/>
                <w:szCs w:val="22"/>
              </w:rPr>
              <w:t>Červeník</w:t>
            </w:r>
          </w:p>
        </w:tc>
        <w:tc>
          <w:tcPr>
            <w:tcW w:w="1795" w:type="dxa"/>
            <w:vAlign w:val="center"/>
          </w:tcPr>
          <w:p w:rsidR="00A24D0D" w:rsidRPr="002E0628" w:rsidRDefault="00A24D0D" w:rsidP="000763F3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795" w:type="dxa"/>
            <w:vAlign w:val="center"/>
          </w:tcPr>
          <w:p w:rsidR="00A24D0D" w:rsidRPr="00A24D0D" w:rsidRDefault="00A24D0D" w:rsidP="000763F3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24D0D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1796" w:type="dxa"/>
            <w:vAlign w:val="center"/>
          </w:tcPr>
          <w:p w:rsidR="00A24D0D" w:rsidRPr="00A24D0D" w:rsidRDefault="00A24D0D" w:rsidP="000763F3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24D0D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1414FD" w:rsidRPr="000B082D" w:rsidRDefault="001414FD" w:rsidP="000763F3">
      <w:pPr>
        <w:spacing w:line="276" w:lineRule="auto"/>
        <w:jc w:val="center"/>
        <w:rPr>
          <w:rFonts w:ascii="Arial" w:hAnsi="Arial" w:cs="Arial"/>
          <w:color w:val="0070C0"/>
          <w:sz w:val="24"/>
          <w:szCs w:val="24"/>
        </w:rPr>
      </w:pP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Metóda úpln</w:t>
      </w:r>
      <w:r>
        <w:rPr>
          <w:rFonts w:ascii="Arial" w:hAnsi="Arial" w:cs="Arial"/>
          <w:sz w:val="24"/>
          <w:szCs w:val="24"/>
        </w:rPr>
        <w:t>ej konsolidácie bola použitá pri</w:t>
      </w:r>
      <w:r w:rsidRPr="000B082D">
        <w:rPr>
          <w:rFonts w:ascii="Arial" w:hAnsi="Arial" w:cs="Arial"/>
          <w:sz w:val="24"/>
          <w:szCs w:val="24"/>
        </w:rPr>
        <w:t xml:space="preserve"> dcérsky</w:t>
      </w:r>
      <w:r>
        <w:rPr>
          <w:rFonts w:ascii="Arial" w:hAnsi="Arial" w:cs="Arial"/>
          <w:sz w:val="24"/>
          <w:szCs w:val="24"/>
        </w:rPr>
        <w:t>ch</w:t>
      </w:r>
      <w:r w:rsidRPr="000B082D">
        <w:rPr>
          <w:rFonts w:ascii="Arial" w:hAnsi="Arial" w:cs="Arial"/>
          <w:sz w:val="24"/>
          <w:szCs w:val="24"/>
        </w:rPr>
        <w:t xml:space="preserve"> účtovných jednotkách.</w:t>
      </w: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lastRenderedPageBreak/>
        <w:t xml:space="preserve">Metóda podielovej konsolidácie </w:t>
      </w:r>
      <w:r>
        <w:rPr>
          <w:rFonts w:ascii="Arial" w:hAnsi="Arial" w:cs="Arial"/>
          <w:sz w:val="24"/>
          <w:szCs w:val="24"/>
        </w:rPr>
        <w:t xml:space="preserve">by </w:t>
      </w:r>
      <w:r w:rsidRPr="000B082D">
        <w:rPr>
          <w:rFonts w:ascii="Arial" w:hAnsi="Arial" w:cs="Arial"/>
          <w:sz w:val="24"/>
          <w:szCs w:val="24"/>
        </w:rPr>
        <w:t>bola použitá pri spoločných účtovných jednotkách.</w:t>
      </w:r>
    </w:p>
    <w:p w:rsidR="00A24D0D" w:rsidRDefault="00A24D0D" w:rsidP="00A24D0D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i/>
          <w:sz w:val="24"/>
          <w:szCs w:val="24"/>
        </w:rPr>
      </w:pPr>
    </w:p>
    <w:p w:rsidR="001414FD" w:rsidRPr="000B082D" w:rsidRDefault="001414FD" w:rsidP="00A24D0D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>Moment prvej konsolidácie kapitálu :</w:t>
      </w:r>
    </w:p>
    <w:p w:rsidR="001414FD" w:rsidRPr="000B082D" w:rsidRDefault="001414FD" w:rsidP="00A24D0D">
      <w:pPr>
        <w:numPr>
          <w:ilvl w:val="0"/>
          <w:numId w:val="5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Pri  rozpočtových organizáciách je to deň ich zriadenia. </w:t>
      </w:r>
    </w:p>
    <w:p w:rsidR="001414FD" w:rsidRPr="000B082D" w:rsidRDefault="001414FD" w:rsidP="00A24D0D">
      <w:pPr>
        <w:numPr>
          <w:ilvl w:val="0"/>
          <w:numId w:val="5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Pri  príspevkových  organizáciách je to deň ich zriadenia. </w:t>
      </w:r>
    </w:p>
    <w:p w:rsidR="001414FD" w:rsidRPr="000B082D" w:rsidRDefault="001414FD" w:rsidP="00A24D0D">
      <w:pPr>
        <w:numPr>
          <w:ilvl w:val="0"/>
          <w:numId w:val="5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Pr</w:t>
      </w:r>
      <w:r>
        <w:rPr>
          <w:rFonts w:ascii="Arial" w:hAnsi="Arial" w:cs="Arial"/>
          <w:sz w:val="24"/>
          <w:szCs w:val="24"/>
        </w:rPr>
        <w:t>i obchodných spoločnostiach je t</w:t>
      </w:r>
      <w:r w:rsidRPr="000B082D">
        <w:rPr>
          <w:rFonts w:ascii="Arial" w:hAnsi="Arial" w:cs="Arial"/>
          <w:sz w:val="24"/>
          <w:szCs w:val="24"/>
        </w:rPr>
        <w:t>o deň obstarania podielov.</w:t>
      </w: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>Informácie o </w:t>
      </w:r>
      <w:proofErr w:type="spellStart"/>
      <w:r w:rsidRPr="000B082D">
        <w:rPr>
          <w:rFonts w:ascii="Arial" w:hAnsi="Arial" w:cs="Arial"/>
          <w:b/>
          <w:i/>
          <w:sz w:val="24"/>
          <w:szCs w:val="24"/>
        </w:rPr>
        <w:t>goodwille</w:t>
      </w:r>
      <w:proofErr w:type="spellEnd"/>
    </w:p>
    <w:p w:rsidR="001414FD" w:rsidRPr="000B082D" w:rsidRDefault="001414FD" w:rsidP="00A24D0D">
      <w:pPr>
        <w:numPr>
          <w:ilvl w:val="0"/>
          <w:numId w:val="6"/>
        </w:numPr>
        <w:tabs>
          <w:tab w:val="clear" w:pos="1440"/>
          <w:tab w:val="num" w:pos="567"/>
        </w:tabs>
        <w:spacing w:line="276" w:lineRule="auto"/>
        <w:ind w:left="567" w:hanging="283"/>
        <w:jc w:val="both"/>
        <w:rPr>
          <w:rFonts w:ascii="Arial" w:hAnsi="Arial" w:cs="Arial"/>
          <w:sz w:val="24"/>
          <w:szCs w:val="24"/>
        </w:rPr>
      </w:pPr>
      <w:proofErr w:type="spellStart"/>
      <w:r w:rsidRPr="000B082D">
        <w:rPr>
          <w:rFonts w:ascii="Arial" w:hAnsi="Arial" w:cs="Arial"/>
          <w:sz w:val="24"/>
          <w:szCs w:val="24"/>
        </w:rPr>
        <w:t>Goodwill</w:t>
      </w:r>
      <w:proofErr w:type="spellEnd"/>
      <w:r w:rsidRPr="000B082D">
        <w:rPr>
          <w:rFonts w:ascii="Arial" w:hAnsi="Arial" w:cs="Arial"/>
          <w:sz w:val="24"/>
          <w:szCs w:val="24"/>
        </w:rPr>
        <w:t xml:space="preserve"> nevzniká pri konsolidovanej účtovnej  jednotke, ktorou je rozpočtová organizácia.</w:t>
      </w:r>
    </w:p>
    <w:p w:rsidR="001414FD" w:rsidRPr="000B082D" w:rsidRDefault="001414FD" w:rsidP="00A24D0D">
      <w:pPr>
        <w:numPr>
          <w:ilvl w:val="0"/>
          <w:numId w:val="6"/>
        </w:numPr>
        <w:tabs>
          <w:tab w:val="clear" w:pos="1440"/>
          <w:tab w:val="num" w:pos="567"/>
        </w:tabs>
        <w:spacing w:line="276" w:lineRule="auto"/>
        <w:ind w:left="567" w:hanging="283"/>
        <w:jc w:val="both"/>
        <w:rPr>
          <w:rFonts w:ascii="Arial" w:hAnsi="Arial" w:cs="Arial"/>
          <w:sz w:val="24"/>
          <w:szCs w:val="24"/>
        </w:rPr>
      </w:pPr>
      <w:proofErr w:type="spellStart"/>
      <w:r w:rsidRPr="000B082D">
        <w:rPr>
          <w:rFonts w:ascii="Arial" w:hAnsi="Arial" w:cs="Arial"/>
          <w:sz w:val="24"/>
          <w:szCs w:val="24"/>
        </w:rPr>
        <w:t>Goodwill</w:t>
      </w:r>
      <w:proofErr w:type="spellEnd"/>
      <w:r w:rsidRPr="000B082D">
        <w:rPr>
          <w:rFonts w:ascii="Arial" w:hAnsi="Arial" w:cs="Arial"/>
          <w:sz w:val="24"/>
          <w:szCs w:val="24"/>
        </w:rPr>
        <w:t xml:space="preserve"> nevzniká pri konsolidovanej účtovnej  jednotke, ktorou je príspevková  organizácia.</w:t>
      </w:r>
    </w:p>
    <w:p w:rsidR="001414FD" w:rsidRPr="000B082D" w:rsidRDefault="001414FD" w:rsidP="00A24D0D">
      <w:pPr>
        <w:numPr>
          <w:ilvl w:val="0"/>
          <w:numId w:val="6"/>
        </w:numPr>
        <w:tabs>
          <w:tab w:val="clear" w:pos="1440"/>
          <w:tab w:val="num" w:pos="567"/>
        </w:tabs>
        <w:spacing w:line="276" w:lineRule="auto"/>
        <w:ind w:left="567" w:hanging="283"/>
        <w:jc w:val="both"/>
        <w:rPr>
          <w:rFonts w:ascii="Arial" w:hAnsi="Arial" w:cs="Arial"/>
          <w:sz w:val="24"/>
          <w:szCs w:val="24"/>
        </w:rPr>
      </w:pPr>
      <w:proofErr w:type="spellStart"/>
      <w:r w:rsidRPr="000B082D">
        <w:rPr>
          <w:rFonts w:ascii="Arial" w:hAnsi="Arial" w:cs="Arial"/>
          <w:sz w:val="24"/>
          <w:szCs w:val="24"/>
        </w:rPr>
        <w:t>Goodwill</w:t>
      </w:r>
      <w:proofErr w:type="spellEnd"/>
      <w:r w:rsidRPr="000B082D">
        <w:rPr>
          <w:rFonts w:ascii="Arial" w:hAnsi="Arial" w:cs="Arial"/>
          <w:sz w:val="24"/>
          <w:szCs w:val="24"/>
        </w:rPr>
        <w:t xml:space="preserve"> nevzniká pri založení konsolidovanej účtovnej  jednotky, ktorou je obchodná spoločnosť. </w:t>
      </w:r>
    </w:p>
    <w:p w:rsidR="001414FD" w:rsidRPr="000B082D" w:rsidRDefault="001414FD" w:rsidP="00A24D0D">
      <w:pPr>
        <w:numPr>
          <w:ilvl w:val="0"/>
          <w:numId w:val="6"/>
        </w:numPr>
        <w:tabs>
          <w:tab w:val="clear" w:pos="1440"/>
          <w:tab w:val="num" w:pos="567"/>
        </w:tabs>
        <w:spacing w:line="276" w:lineRule="auto"/>
        <w:ind w:left="567" w:hanging="283"/>
        <w:jc w:val="both"/>
        <w:rPr>
          <w:rFonts w:ascii="Arial" w:hAnsi="Arial" w:cs="Arial"/>
          <w:sz w:val="24"/>
          <w:szCs w:val="24"/>
        </w:rPr>
      </w:pPr>
      <w:proofErr w:type="spellStart"/>
      <w:r w:rsidRPr="000B082D">
        <w:rPr>
          <w:rFonts w:ascii="Arial" w:hAnsi="Arial" w:cs="Arial"/>
          <w:sz w:val="24"/>
          <w:szCs w:val="24"/>
        </w:rPr>
        <w:t>Goodwill</w:t>
      </w:r>
      <w:proofErr w:type="spellEnd"/>
      <w:r w:rsidRPr="000B082D">
        <w:rPr>
          <w:rFonts w:ascii="Arial" w:hAnsi="Arial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1414FD" w:rsidRPr="000B082D" w:rsidRDefault="001414FD" w:rsidP="00A24D0D">
      <w:pPr>
        <w:numPr>
          <w:ilvl w:val="0"/>
          <w:numId w:val="6"/>
        </w:numPr>
        <w:tabs>
          <w:tab w:val="clear" w:pos="1440"/>
          <w:tab w:val="num" w:pos="567"/>
        </w:tabs>
        <w:spacing w:line="276" w:lineRule="auto"/>
        <w:ind w:hanging="1156"/>
        <w:jc w:val="both"/>
        <w:rPr>
          <w:rFonts w:ascii="Arial" w:hAnsi="Arial" w:cs="Arial"/>
          <w:sz w:val="24"/>
          <w:szCs w:val="24"/>
        </w:rPr>
      </w:pPr>
      <w:proofErr w:type="spellStart"/>
      <w:r w:rsidRPr="000B082D">
        <w:rPr>
          <w:rFonts w:ascii="Arial" w:hAnsi="Arial" w:cs="Arial"/>
          <w:sz w:val="24"/>
          <w:szCs w:val="24"/>
        </w:rPr>
        <w:t>Goodwill</w:t>
      </w:r>
      <w:proofErr w:type="spellEnd"/>
      <w:r w:rsidRPr="000B082D">
        <w:rPr>
          <w:rFonts w:ascii="Arial" w:hAnsi="Arial" w:cs="Arial"/>
          <w:sz w:val="24"/>
          <w:szCs w:val="24"/>
        </w:rPr>
        <w:t xml:space="preserve"> sa odpisuje do 5 rokov.</w:t>
      </w:r>
    </w:p>
    <w:p w:rsidR="001414FD" w:rsidRDefault="001414FD" w:rsidP="00A24D0D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1414FD" w:rsidRPr="000B082D" w:rsidRDefault="001414FD" w:rsidP="00A24D0D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>Čl. III</w:t>
      </w:r>
    </w:p>
    <w:p w:rsidR="001414FD" w:rsidRPr="000B082D" w:rsidRDefault="001414FD" w:rsidP="00A24D0D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1414FD" w:rsidRPr="000B082D" w:rsidRDefault="001414FD" w:rsidP="00A24D0D">
      <w:pPr>
        <w:spacing w:line="276" w:lineRule="auto"/>
        <w:jc w:val="center"/>
        <w:rPr>
          <w:rFonts w:ascii="Arial" w:hAnsi="Arial" w:cs="Arial"/>
          <w:sz w:val="24"/>
          <w:szCs w:val="24"/>
        </w:rPr>
      </w:pPr>
    </w:p>
    <w:p w:rsidR="001414FD" w:rsidRPr="000B082D" w:rsidRDefault="001414FD" w:rsidP="00A24D0D">
      <w:p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Popis údajov vyplnených v prehľade pohybov dlhodobého nehmotného a dlhodobého hmotného majetku</w:t>
      </w:r>
    </w:p>
    <w:p w:rsidR="001414FD" w:rsidRPr="000B082D" w:rsidRDefault="001414FD" w:rsidP="00A24D0D">
      <w:pPr>
        <w:numPr>
          <w:ilvl w:val="0"/>
          <w:numId w:val="2"/>
        </w:num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Bezprostredne predchádza</w:t>
      </w:r>
      <w:r>
        <w:rPr>
          <w:rFonts w:ascii="Arial" w:hAnsi="Arial" w:cs="Arial"/>
          <w:sz w:val="24"/>
          <w:szCs w:val="24"/>
        </w:rPr>
        <w:t>júce účtovné obdobie sa chápe</w:t>
      </w:r>
      <w:r w:rsidRPr="000B082D">
        <w:rPr>
          <w:rFonts w:ascii="Arial" w:hAnsi="Arial" w:cs="Arial"/>
          <w:sz w:val="24"/>
          <w:szCs w:val="24"/>
        </w:rPr>
        <w:t xml:space="preserve"> k 31.12.</w:t>
      </w:r>
      <w:r w:rsidR="00283B56">
        <w:rPr>
          <w:rFonts w:ascii="Arial" w:hAnsi="Arial" w:cs="Arial"/>
          <w:sz w:val="24"/>
          <w:szCs w:val="24"/>
        </w:rPr>
        <w:t>201</w:t>
      </w:r>
      <w:r w:rsidR="00A34F5F">
        <w:rPr>
          <w:rFonts w:ascii="Arial" w:hAnsi="Arial" w:cs="Arial"/>
          <w:sz w:val="24"/>
          <w:szCs w:val="24"/>
        </w:rPr>
        <w:t>7</w:t>
      </w:r>
    </w:p>
    <w:p w:rsidR="001414FD" w:rsidRPr="000B082D" w:rsidRDefault="001414FD" w:rsidP="00A24D0D">
      <w:pPr>
        <w:numPr>
          <w:ilvl w:val="0"/>
          <w:numId w:val="2"/>
        </w:num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Bežné účtovné obdobie sa vykazuje k 31.12.</w:t>
      </w:r>
      <w:r w:rsidR="004F586D">
        <w:rPr>
          <w:rFonts w:ascii="Arial" w:hAnsi="Arial" w:cs="Arial"/>
          <w:sz w:val="24"/>
          <w:szCs w:val="24"/>
        </w:rPr>
        <w:t>2018</w:t>
      </w:r>
    </w:p>
    <w:p w:rsidR="001414FD" w:rsidRPr="000B082D" w:rsidRDefault="001414FD" w:rsidP="00A24D0D">
      <w:pPr>
        <w:numPr>
          <w:ilvl w:val="0"/>
          <w:numId w:val="2"/>
        </w:num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1414FD" w:rsidRPr="000B082D" w:rsidRDefault="001414FD" w:rsidP="00A24D0D">
      <w:pPr>
        <w:numPr>
          <w:ilvl w:val="0"/>
          <w:numId w:val="2"/>
        </w:num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Úbytok je vykázanie zníženia aktív (napr. predaj, darovanie)</w:t>
      </w:r>
    </w:p>
    <w:p w:rsidR="001414FD" w:rsidRPr="000B082D" w:rsidRDefault="001414FD" w:rsidP="00A24D0D">
      <w:pPr>
        <w:numPr>
          <w:ilvl w:val="0"/>
          <w:numId w:val="2"/>
        </w:num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Presun je vykázanie zmeny hodnoty niektorej položky bez zmeny celkovej hodnoty aktív</w:t>
      </w:r>
    </w:p>
    <w:p w:rsidR="001414FD" w:rsidRPr="000B082D" w:rsidRDefault="001414FD" w:rsidP="00A24D0D">
      <w:pPr>
        <w:spacing w:line="276" w:lineRule="auto"/>
        <w:rPr>
          <w:rFonts w:ascii="Arial" w:hAnsi="Arial" w:cs="Arial"/>
          <w:sz w:val="24"/>
          <w:szCs w:val="24"/>
        </w:rPr>
      </w:pPr>
    </w:p>
    <w:p w:rsidR="001414FD" w:rsidRPr="00BA2FD3" w:rsidRDefault="001414FD" w:rsidP="00A24D0D">
      <w:pPr>
        <w:spacing w:line="276" w:lineRule="auto"/>
        <w:rPr>
          <w:rFonts w:ascii="Arial" w:hAnsi="Arial" w:cs="Arial"/>
          <w:i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Popis významných informácií o aktívach a pasívach </w:t>
      </w:r>
      <w:r w:rsidRPr="00BA2FD3">
        <w:rPr>
          <w:rFonts w:ascii="Arial" w:hAnsi="Arial" w:cs="Arial"/>
          <w:sz w:val="24"/>
          <w:szCs w:val="24"/>
        </w:rPr>
        <w:t>(</w:t>
      </w:r>
      <w:r w:rsidRPr="00BA2FD3">
        <w:rPr>
          <w:rFonts w:ascii="Arial" w:hAnsi="Arial" w:cs="Arial"/>
          <w:i/>
          <w:sz w:val="24"/>
          <w:szCs w:val="24"/>
        </w:rPr>
        <w:t>z tabuliek zo súboru „Konsolidované Poznámky tabuľky</w:t>
      </w:r>
      <w:r w:rsidR="00B77752">
        <w:rPr>
          <w:rFonts w:ascii="Arial" w:hAnsi="Arial" w:cs="Arial"/>
          <w:i/>
          <w:sz w:val="24"/>
          <w:szCs w:val="24"/>
        </w:rPr>
        <w:t>“</w:t>
      </w:r>
      <w:r w:rsidRPr="00BA2FD3">
        <w:rPr>
          <w:rFonts w:ascii="Arial" w:hAnsi="Arial" w:cs="Arial"/>
          <w:i/>
          <w:sz w:val="24"/>
          <w:szCs w:val="24"/>
        </w:rPr>
        <w:t xml:space="preserve"> ) :</w:t>
      </w:r>
    </w:p>
    <w:p w:rsidR="001414FD" w:rsidRPr="000B082D" w:rsidRDefault="001414FD" w:rsidP="00A24D0D">
      <w:pPr>
        <w:spacing w:line="276" w:lineRule="auto"/>
        <w:rPr>
          <w:rFonts w:ascii="Arial" w:hAnsi="Arial" w:cs="Arial"/>
          <w:i/>
          <w:color w:val="0070C0"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4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Konsolidovaný celok </w:t>
      </w:r>
      <w:r w:rsidR="00A24D0D">
        <w:rPr>
          <w:rFonts w:ascii="Arial" w:hAnsi="Arial" w:cs="Arial"/>
          <w:i/>
          <w:sz w:val="24"/>
          <w:szCs w:val="24"/>
        </w:rPr>
        <w:t xml:space="preserve">Obce </w:t>
      </w:r>
      <w:r w:rsidR="00144399">
        <w:rPr>
          <w:rFonts w:ascii="Arial" w:hAnsi="Arial" w:cs="Arial"/>
          <w:i/>
          <w:sz w:val="24"/>
          <w:szCs w:val="24"/>
        </w:rPr>
        <w:t>Červeník</w:t>
      </w:r>
      <w:r w:rsidR="00A24D0D">
        <w:rPr>
          <w:rFonts w:ascii="Arial" w:hAnsi="Arial" w:cs="Arial"/>
          <w:i/>
          <w:sz w:val="24"/>
          <w:szCs w:val="24"/>
        </w:rPr>
        <w:t xml:space="preserve"> </w:t>
      </w:r>
      <w:r w:rsidRPr="00BA2FD3">
        <w:rPr>
          <w:rFonts w:ascii="Arial" w:hAnsi="Arial" w:cs="Arial"/>
          <w:sz w:val="24"/>
          <w:szCs w:val="24"/>
        </w:rPr>
        <w:t>zahŕňa</w:t>
      </w:r>
      <w:r w:rsidR="00B77752">
        <w:rPr>
          <w:rFonts w:ascii="Arial" w:hAnsi="Arial" w:cs="Arial"/>
          <w:sz w:val="24"/>
          <w:szCs w:val="24"/>
        </w:rPr>
        <w:t xml:space="preserve"> jednu</w:t>
      </w:r>
      <w:r w:rsidRPr="00BA2FD3">
        <w:rPr>
          <w:rFonts w:ascii="Arial" w:hAnsi="Arial" w:cs="Arial"/>
          <w:sz w:val="24"/>
          <w:szCs w:val="24"/>
        </w:rPr>
        <w:t xml:space="preserve"> rozpočtov</w:t>
      </w:r>
      <w:r w:rsidR="00B77752">
        <w:rPr>
          <w:rFonts w:ascii="Arial" w:hAnsi="Arial" w:cs="Arial"/>
          <w:sz w:val="24"/>
          <w:szCs w:val="24"/>
        </w:rPr>
        <w:t>ú</w:t>
      </w:r>
      <w:r w:rsidRPr="00BA2FD3">
        <w:rPr>
          <w:rFonts w:ascii="Arial" w:hAnsi="Arial" w:cs="Arial"/>
          <w:sz w:val="24"/>
          <w:szCs w:val="24"/>
        </w:rPr>
        <w:t xml:space="preserve"> organizáci</w:t>
      </w:r>
      <w:r w:rsidR="00B77752">
        <w:rPr>
          <w:rFonts w:ascii="Arial" w:hAnsi="Arial" w:cs="Arial"/>
          <w:sz w:val="24"/>
          <w:szCs w:val="24"/>
        </w:rPr>
        <w:t>u</w:t>
      </w:r>
      <w:r w:rsidR="00A34F5F">
        <w:rPr>
          <w:rFonts w:ascii="Arial" w:hAnsi="Arial" w:cs="Arial"/>
          <w:sz w:val="24"/>
          <w:szCs w:val="24"/>
        </w:rPr>
        <w:t>. Jej</w:t>
      </w:r>
      <w:r w:rsidR="00A24D0D">
        <w:rPr>
          <w:rFonts w:ascii="Arial" w:hAnsi="Arial" w:cs="Arial"/>
          <w:sz w:val="24"/>
          <w:szCs w:val="24"/>
        </w:rPr>
        <w:t xml:space="preserve"> </w:t>
      </w:r>
      <w:r w:rsidRPr="000B082D">
        <w:rPr>
          <w:rFonts w:ascii="Arial" w:hAnsi="Arial" w:cs="Arial"/>
          <w:sz w:val="24"/>
          <w:szCs w:val="24"/>
        </w:rPr>
        <w:t>identifikačné údaje sa nachádzajú v </w:t>
      </w:r>
      <w:r w:rsidR="00A24D0D">
        <w:rPr>
          <w:rFonts w:ascii="Arial" w:hAnsi="Arial" w:cs="Arial"/>
          <w:sz w:val="24"/>
          <w:szCs w:val="24"/>
        </w:rPr>
        <w:t>Tab. č.1</w:t>
      </w:r>
      <w:r w:rsidRPr="000B082D">
        <w:rPr>
          <w:rFonts w:ascii="Arial" w:hAnsi="Arial" w:cs="Arial"/>
          <w:sz w:val="24"/>
          <w:szCs w:val="24"/>
        </w:rPr>
        <w:t>.</w:t>
      </w:r>
    </w:p>
    <w:p w:rsidR="001414FD" w:rsidRPr="000B082D" w:rsidRDefault="001414FD" w:rsidP="00A24D0D">
      <w:pPr>
        <w:spacing w:line="276" w:lineRule="auto"/>
        <w:ind w:left="1068"/>
        <w:jc w:val="both"/>
        <w:rPr>
          <w:rFonts w:ascii="Arial" w:hAnsi="Arial" w:cs="Arial"/>
          <w:sz w:val="24"/>
          <w:szCs w:val="24"/>
        </w:rPr>
      </w:pPr>
    </w:p>
    <w:p w:rsidR="001414FD" w:rsidRDefault="001414FD" w:rsidP="00A24D0D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Rezervy sa v konsolidovanom celku tvorili v rámci hlavnej činnosti</w:t>
      </w:r>
      <w:r w:rsidR="005310EE">
        <w:rPr>
          <w:rFonts w:ascii="Arial" w:hAnsi="Arial" w:cs="Arial"/>
          <w:sz w:val="24"/>
          <w:szCs w:val="24"/>
        </w:rPr>
        <w:t>. K</w:t>
      </w:r>
      <w:r w:rsidRPr="000B082D">
        <w:rPr>
          <w:rFonts w:ascii="Arial" w:hAnsi="Arial" w:cs="Arial"/>
          <w:sz w:val="24"/>
          <w:szCs w:val="24"/>
        </w:rPr>
        <w:t xml:space="preserve">onkrétne hodnoty </w:t>
      </w:r>
      <w:r w:rsidR="00F24FC8">
        <w:rPr>
          <w:rFonts w:ascii="Arial" w:hAnsi="Arial" w:cs="Arial"/>
          <w:sz w:val="24"/>
          <w:szCs w:val="24"/>
        </w:rPr>
        <w:t xml:space="preserve">o pohybe rezerv </w:t>
      </w:r>
      <w:r w:rsidRPr="000B082D">
        <w:rPr>
          <w:rFonts w:ascii="Arial" w:hAnsi="Arial" w:cs="Arial"/>
          <w:sz w:val="24"/>
          <w:szCs w:val="24"/>
        </w:rPr>
        <w:t>sa nachádzajú v </w:t>
      </w:r>
      <w:r w:rsidR="00A24D0D">
        <w:rPr>
          <w:rFonts w:ascii="Arial" w:hAnsi="Arial" w:cs="Arial"/>
          <w:sz w:val="24"/>
          <w:szCs w:val="24"/>
        </w:rPr>
        <w:t>Tab. č.</w:t>
      </w:r>
      <w:r w:rsidR="00F24FC8">
        <w:rPr>
          <w:rFonts w:ascii="Arial" w:hAnsi="Arial" w:cs="Arial"/>
          <w:sz w:val="24"/>
          <w:szCs w:val="24"/>
        </w:rPr>
        <w:t xml:space="preserve"> </w:t>
      </w:r>
      <w:r w:rsidR="00A24D0D">
        <w:rPr>
          <w:rFonts w:ascii="Arial" w:hAnsi="Arial" w:cs="Arial"/>
          <w:sz w:val="24"/>
          <w:szCs w:val="24"/>
        </w:rPr>
        <w:t>14</w:t>
      </w:r>
      <w:r w:rsidR="00F24FC8">
        <w:rPr>
          <w:rFonts w:ascii="Arial" w:hAnsi="Arial" w:cs="Arial"/>
          <w:sz w:val="24"/>
          <w:szCs w:val="24"/>
        </w:rPr>
        <w:t>.</w:t>
      </w:r>
      <w:r w:rsidRPr="000B082D">
        <w:rPr>
          <w:rFonts w:ascii="Arial" w:hAnsi="Arial" w:cs="Arial"/>
          <w:sz w:val="24"/>
          <w:szCs w:val="24"/>
        </w:rPr>
        <w:t xml:space="preserve"> </w:t>
      </w:r>
      <w:r w:rsidR="00F24FC8">
        <w:rPr>
          <w:rFonts w:ascii="Arial" w:hAnsi="Arial" w:cs="Arial"/>
          <w:sz w:val="24"/>
          <w:szCs w:val="24"/>
        </w:rPr>
        <w:t>N</w:t>
      </w:r>
      <w:r w:rsidRPr="000B082D">
        <w:rPr>
          <w:rFonts w:ascii="Arial" w:hAnsi="Arial" w:cs="Arial"/>
          <w:sz w:val="24"/>
          <w:szCs w:val="24"/>
        </w:rPr>
        <w:t xml:space="preserve">ajvýznamnejšia tvorba, zrušenie rezerv sa vykázala v oblasti </w:t>
      </w:r>
      <w:r w:rsidRPr="00BA2FD3">
        <w:rPr>
          <w:rFonts w:ascii="Arial" w:hAnsi="Arial" w:cs="Arial"/>
          <w:i/>
          <w:sz w:val="24"/>
          <w:szCs w:val="24"/>
        </w:rPr>
        <w:t xml:space="preserve">rezerv na  </w:t>
      </w:r>
      <w:r w:rsidR="00A24D0D">
        <w:rPr>
          <w:rFonts w:ascii="Arial" w:hAnsi="Arial" w:cs="Arial"/>
          <w:i/>
          <w:sz w:val="24"/>
          <w:szCs w:val="24"/>
        </w:rPr>
        <w:t>overenie účtovnej závierky audítorom</w:t>
      </w:r>
      <w:r>
        <w:rPr>
          <w:rFonts w:ascii="Arial" w:hAnsi="Arial" w:cs="Arial"/>
          <w:i/>
          <w:color w:val="0070C0"/>
          <w:sz w:val="24"/>
          <w:szCs w:val="24"/>
        </w:rPr>
        <w:t>.</w:t>
      </w:r>
    </w:p>
    <w:p w:rsidR="001414FD" w:rsidRPr="00432EF7" w:rsidRDefault="001414FD" w:rsidP="00A24D0D">
      <w:pPr>
        <w:spacing w:line="276" w:lineRule="auto"/>
        <w:ind w:left="720"/>
        <w:jc w:val="both"/>
        <w:rPr>
          <w:rFonts w:ascii="Arial" w:hAnsi="Arial" w:cs="Arial"/>
          <w:i/>
          <w:color w:val="FF0000"/>
          <w:sz w:val="24"/>
          <w:szCs w:val="24"/>
        </w:rPr>
      </w:pPr>
    </w:p>
    <w:p w:rsidR="001414FD" w:rsidRPr="00120DFD" w:rsidRDefault="001414FD" w:rsidP="00A24D0D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120DFD">
        <w:rPr>
          <w:rFonts w:ascii="Arial" w:hAnsi="Arial" w:cs="Arial"/>
          <w:sz w:val="24"/>
          <w:szCs w:val="24"/>
        </w:rPr>
        <w:lastRenderedPageBreak/>
        <w:t>Prehľad o pohybe dlhodobého majetku sa nachádza v </w:t>
      </w:r>
      <w:r w:rsidR="00F24FC8">
        <w:rPr>
          <w:rFonts w:ascii="Arial" w:hAnsi="Arial" w:cs="Arial"/>
          <w:sz w:val="24"/>
          <w:szCs w:val="24"/>
        </w:rPr>
        <w:t xml:space="preserve"> </w:t>
      </w:r>
      <w:r w:rsidR="00A24D0D">
        <w:rPr>
          <w:rFonts w:ascii="Arial" w:hAnsi="Arial" w:cs="Arial"/>
          <w:sz w:val="24"/>
          <w:szCs w:val="24"/>
        </w:rPr>
        <w:t>Tab. č. 2</w:t>
      </w:r>
      <w:r w:rsidRPr="00120DFD">
        <w:rPr>
          <w:rFonts w:ascii="Arial" w:hAnsi="Arial" w:cs="Arial"/>
          <w:sz w:val="24"/>
          <w:szCs w:val="24"/>
        </w:rPr>
        <w:t xml:space="preserve">. Najvýznamnejší prírastok dlhodobého majetku bol vykázaný v konsolidovanej účtovnej jednotke Obec </w:t>
      </w:r>
      <w:r w:rsidR="00144399">
        <w:rPr>
          <w:rFonts w:ascii="Arial" w:hAnsi="Arial" w:cs="Arial"/>
          <w:sz w:val="24"/>
          <w:szCs w:val="24"/>
        </w:rPr>
        <w:t>Červeník</w:t>
      </w:r>
      <w:r w:rsidRPr="00120DFD">
        <w:rPr>
          <w:rFonts w:ascii="Arial" w:hAnsi="Arial" w:cs="Arial"/>
          <w:i/>
          <w:sz w:val="24"/>
          <w:szCs w:val="24"/>
        </w:rPr>
        <w:t>.</w:t>
      </w:r>
      <w:r w:rsidRPr="00120DFD">
        <w:rPr>
          <w:rFonts w:ascii="Arial" w:hAnsi="Arial" w:cs="Arial"/>
          <w:sz w:val="24"/>
          <w:szCs w:val="24"/>
        </w:rPr>
        <w:t xml:space="preserve"> Najvýznamnejší úbytok dlhodobého majetku bol vykázaný v konsolidovanej účtovnej jednotke Obc</w:t>
      </w:r>
      <w:r w:rsidR="00B77752">
        <w:rPr>
          <w:rFonts w:ascii="Arial" w:hAnsi="Arial" w:cs="Arial"/>
          <w:sz w:val="24"/>
          <w:szCs w:val="24"/>
        </w:rPr>
        <w:t>e</w:t>
      </w:r>
      <w:r w:rsidRPr="00120DFD">
        <w:rPr>
          <w:rFonts w:ascii="Arial" w:hAnsi="Arial" w:cs="Arial"/>
          <w:sz w:val="24"/>
          <w:szCs w:val="24"/>
        </w:rPr>
        <w:t xml:space="preserve"> </w:t>
      </w:r>
      <w:r w:rsidR="00144399">
        <w:rPr>
          <w:rFonts w:ascii="Arial" w:hAnsi="Arial" w:cs="Arial"/>
          <w:sz w:val="24"/>
          <w:szCs w:val="24"/>
        </w:rPr>
        <w:t>Červeník</w:t>
      </w:r>
      <w:r w:rsidRPr="00120DFD">
        <w:rPr>
          <w:rFonts w:ascii="Arial" w:hAnsi="Arial" w:cs="Arial"/>
          <w:sz w:val="24"/>
          <w:szCs w:val="24"/>
        </w:rPr>
        <w:t>.</w:t>
      </w: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1414FD" w:rsidRPr="00B77752" w:rsidRDefault="0012033C" w:rsidP="00A24D0D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i/>
          <w:sz w:val="24"/>
          <w:szCs w:val="24"/>
        </w:rPr>
      </w:pPr>
      <w:r w:rsidRPr="00B77752">
        <w:rPr>
          <w:rFonts w:ascii="Arial" w:hAnsi="Arial" w:cs="Arial"/>
          <w:sz w:val="24"/>
          <w:szCs w:val="24"/>
        </w:rPr>
        <w:t>Prehľad o pohybe dlhodobého finančného  majetku sa nachádza v Tab. č. 2</w:t>
      </w:r>
      <w:r w:rsidR="005310EE" w:rsidRPr="00B77752">
        <w:rPr>
          <w:rFonts w:ascii="Arial" w:hAnsi="Arial" w:cs="Arial"/>
          <w:sz w:val="24"/>
          <w:szCs w:val="24"/>
        </w:rPr>
        <w:t xml:space="preserve"> </w:t>
      </w:r>
      <w:r w:rsidRPr="00B77752">
        <w:rPr>
          <w:rFonts w:ascii="Arial" w:hAnsi="Arial" w:cs="Arial"/>
          <w:sz w:val="24"/>
          <w:szCs w:val="24"/>
        </w:rPr>
        <w:t xml:space="preserve">a vysvetľuje položku súvahy – dlhodobý finančný majetok. Obec </w:t>
      </w:r>
      <w:r w:rsidR="00144399">
        <w:rPr>
          <w:rFonts w:ascii="Arial" w:hAnsi="Arial" w:cs="Arial"/>
          <w:sz w:val="24"/>
          <w:szCs w:val="24"/>
        </w:rPr>
        <w:t>Červeník</w:t>
      </w:r>
      <w:r w:rsidRPr="00B77752">
        <w:rPr>
          <w:rFonts w:ascii="Arial" w:hAnsi="Arial" w:cs="Arial"/>
          <w:sz w:val="24"/>
          <w:szCs w:val="24"/>
        </w:rPr>
        <w:t xml:space="preserve"> vl</w:t>
      </w:r>
      <w:r w:rsidR="005310EE" w:rsidRPr="00B77752">
        <w:rPr>
          <w:rFonts w:ascii="Arial" w:hAnsi="Arial" w:cs="Arial"/>
          <w:sz w:val="24"/>
          <w:szCs w:val="24"/>
        </w:rPr>
        <w:t>a</w:t>
      </w:r>
      <w:r w:rsidRPr="00B77752">
        <w:rPr>
          <w:rFonts w:ascii="Arial" w:hAnsi="Arial" w:cs="Arial"/>
          <w:sz w:val="24"/>
          <w:szCs w:val="24"/>
        </w:rPr>
        <w:t xml:space="preserve">stní kmeňové akcie Trnavskej vodárenskej spoločnosti, </w:t>
      </w:r>
      <w:proofErr w:type="spellStart"/>
      <w:r w:rsidRPr="00B77752">
        <w:rPr>
          <w:rFonts w:ascii="Arial" w:hAnsi="Arial" w:cs="Arial"/>
          <w:sz w:val="24"/>
          <w:szCs w:val="24"/>
        </w:rPr>
        <w:t>a.s</w:t>
      </w:r>
      <w:proofErr w:type="spellEnd"/>
      <w:r w:rsidRPr="00B77752">
        <w:rPr>
          <w:rFonts w:ascii="Arial" w:hAnsi="Arial" w:cs="Arial"/>
          <w:sz w:val="24"/>
          <w:szCs w:val="24"/>
        </w:rPr>
        <w:t xml:space="preserve">. v počte  </w:t>
      </w:r>
      <w:r w:rsidR="00677D14">
        <w:rPr>
          <w:rFonts w:ascii="Arial" w:hAnsi="Arial" w:cs="Arial"/>
          <w:sz w:val="24"/>
          <w:szCs w:val="24"/>
        </w:rPr>
        <w:t>9662</w:t>
      </w:r>
      <w:r w:rsidRPr="00B77752">
        <w:rPr>
          <w:rFonts w:ascii="Arial" w:hAnsi="Arial" w:cs="Arial"/>
          <w:sz w:val="24"/>
          <w:szCs w:val="24"/>
        </w:rPr>
        <w:t xml:space="preserve"> ks, menovitá hodnota akcie 33,19 EUR. </w:t>
      </w:r>
    </w:p>
    <w:p w:rsidR="00B77752" w:rsidRPr="00B77752" w:rsidRDefault="00B77752" w:rsidP="00B77752">
      <w:pPr>
        <w:spacing w:line="276" w:lineRule="auto"/>
        <w:ind w:left="1080"/>
        <w:jc w:val="both"/>
        <w:rPr>
          <w:rFonts w:ascii="Arial" w:hAnsi="Arial" w:cs="Arial"/>
          <w:i/>
          <w:sz w:val="24"/>
          <w:szCs w:val="24"/>
        </w:rPr>
      </w:pPr>
    </w:p>
    <w:p w:rsidR="001414FD" w:rsidRPr="00A34F5F" w:rsidRDefault="001414FD" w:rsidP="00A24D0D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Konsolidovaný celok </w:t>
      </w:r>
      <w:r>
        <w:rPr>
          <w:rFonts w:ascii="Arial" w:hAnsi="Arial" w:cs="Arial"/>
          <w:sz w:val="24"/>
          <w:szCs w:val="24"/>
        </w:rPr>
        <w:t>ne</w:t>
      </w:r>
      <w:r w:rsidRPr="000B082D">
        <w:rPr>
          <w:rFonts w:ascii="Arial" w:hAnsi="Arial" w:cs="Arial"/>
          <w:sz w:val="24"/>
          <w:szCs w:val="24"/>
        </w:rPr>
        <w:t>vytvoril opravné položky k zásobám</w:t>
      </w:r>
      <w:r w:rsidRPr="000B082D">
        <w:rPr>
          <w:rFonts w:ascii="Arial" w:hAnsi="Arial" w:cs="Arial"/>
          <w:i/>
          <w:color w:val="0070C0"/>
          <w:sz w:val="24"/>
          <w:szCs w:val="24"/>
        </w:rPr>
        <w:t xml:space="preserve">. </w:t>
      </w:r>
      <w:r w:rsidRPr="000B082D">
        <w:rPr>
          <w:rFonts w:ascii="Arial" w:hAnsi="Arial" w:cs="Arial"/>
          <w:sz w:val="24"/>
          <w:szCs w:val="24"/>
        </w:rPr>
        <w:t>Opravné položky k</w:t>
      </w:r>
      <w:r>
        <w:rPr>
          <w:rFonts w:ascii="Arial" w:hAnsi="Arial" w:cs="Arial"/>
          <w:sz w:val="24"/>
          <w:szCs w:val="24"/>
        </w:rPr>
        <w:t> </w:t>
      </w:r>
      <w:r w:rsidRPr="000B082D">
        <w:rPr>
          <w:rFonts w:ascii="Arial" w:hAnsi="Arial" w:cs="Arial"/>
          <w:sz w:val="24"/>
          <w:szCs w:val="24"/>
        </w:rPr>
        <w:t>zásobám</w:t>
      </w:r>
      <w:r>
        <w:rPr>
          <w:rFonts w:ascii="Arial" w:hAnsi="Arial" w:cs="Arial"/>
          <w:sz w:val="24"/>
          <w:szCs w:val="24"/>
        </w:rPr>
        <w:t xml:space="preserve"> by</w:t>
      </w:r>
      <w:r w:rsidRPr="000B082D">
        <w:rPr>
          <w:rFonts w:ascii="Arial" w:hAnsi="Arial" w:cs="Arial"/>
          <w:sz w:val="24"/>
          <w:szCs w:val="24"/>
        </w:rPr>
        <w:t xml:space="preserve"> boli tvorené v prípade ak obstarávacia cena alebo vlastné náklady zásob boli vyššie ako ich čistá realizačná hodnota k 31.12.</w:t>
      </w:r>
      <w:r w:rsidR="004F586D">
        <w:rPr>
          <w:rFonts w:ascii="Arial" w:hAnsi="Arial" w:cs="Arial"/>
          <w:sz w:val="24"/>
          <w:szCs w:val="24"/>
        </w:rPr>
        <w:t>2018</w:t>
      </w:r>
      <w:r w:rsidRPr="000B082D">
        <w:rPr>
          <w:rFonts w:ascii="Arial" w:hAnsi="Arial" w:cs="Arial"/>
          <w:sz w:val="24"/>
          <w:szCs w:val="24"/>
        </w:rPr>
        <w:t>, a to vo výške rozdielu medzi  ocenením  zásob v účtovníctve a ich čistou realizačnou hodnotou.</w:t>
      </w:r>
    </w:p>
    <w:p w:rsidR="00A34F5F" w:rsidRDefault="00A34F5F" w:rsidP="00A34F5F">
      <w:pPr>
        <w:pStyle w:val="Odsekzoznamu"/>
        <w:rPr>
          <w:rFonts w:ascii="Arial" w:hAnsi="Arial" w:cs="Arial"/>
          <w:i/>
          <w:color w:val="0070C0"/>
          <w:sz w:val="24"/>
          <w:szCs w:val="24"/>
        </w:rPr>
      </w:pPr>
    </w:p>
    <w:tbl>
      <w:tblPr>
        <w:tblW w:w="8788" w:type="dxa"/>
        <w:tblInd w:w="534" w:type="dxa"/>
        <w:tblLayout w:type="fixed"/>
        <w:tblLook w:val="0000" w:firstRow="0" w:lastRow="0" w:firstColumn="0" w:lastColumn="0" w:noHBand="0" w:noVBand="0"/>
      </w:tblPr>
      <w:tblGrid>
        <w:gridCol w:w="720"/>
        <w:gridCol w:w="3041"/>
        <w:gridCol w:w="1620"/>
        <w:gridCol w:w="3407"/>
      </w:tblGrid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FF"/>
          </w:tcPr>
          <w:p w:rsidR="00A34F5F" w:rsidRPr="00A34F5F" w:rsidRDefault="00A34F5F" w:rsidP="00D13397">
            <w:pPr>
              <w:snapToGrid w:val="0"/>
              <w:rPr>
                <w:b/>
                <w:sz w:val="24"/>
                <w:szCs w:val="24"/>
              </w:rPr>
            </w:pPr>
            <w:proofErr w:type="spellStart"/>
            <w:r w:rsidRPr="00A34F5F">
              <w:rPr>
                <w:b/>
                <w:sz w:val="24"/>
                <w:szCs w:val="24"/>
              </w:rPr>
              <w:t>P.č</w:t>
            </w:r>
            <w:proofErr w:type="spellEnd"/>
            <w:r w:rsidRPr="00A34F5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FF"/>
          </w:tcPr>
          <w:p w:rsidR="00A34F5F" w:rsidRPr="00A34F5F" w:rsidRDefault="00A34F5F" w:rsidP="00D13397">
            <w:pPr>
              <w:snapToGrid w:val="0"/>
              <w:rPr>
                <w:b/>
                <w:sz w:val="24"/>
                <w:szCs w:val="24"/>
              </w:rPr>
            </w:pPr>
            <w:r w:rsidRPr="00A34F5F">
              <w:rPr>
                <w:b/>
                <w:sz w:val="24"/>
                <w:szCs w:val="24"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FF"/>
          </w:tcPr>
          <w:p w:rsidR="00A34F5F" w:rsidRPr="00A34F5F" w:rsidRDefault="00A34F5F" w:rsidP="00D13397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A34F5F">
              <w:rPr>
                <w:b/>
                <w:sz w:val="24"/>
                <w:szCs w:val="24"/>
              </w:rPr>
              <w:t>Suma v €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FF"/>
          </w:tcPr>
          <w:p w:rsidR="00A34F5F" w:rsidRPr="00A34F5F" w:rsidRDefault="00A34F5F" w:rsidP="00D13397">
            <w:pPr>
              <w:snapToGrid w:val="0"/>
              <w:rPr>
                <w:b/>
                <w:sz w:val="24"/>
                <w:szCs w:val="24"/>
              </w:rPr>
            </w:pPr>
            <w:r w:rsidRPr="00A34F5F">
              <w:rPr>
                <w:b/>
                <w:sz w:val="24"/>
                <w:szCs w:val="24"/>
              </w:rPr>
              <w:t xml:space="preserve">Účel </w:t>
            </w:r>
          </w:p>
        </w:tc>
      </w:tr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1.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Okresný úrad Trnava, odbor školstva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418 153,00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školstvo – základné vzdelanie</w:t>
            </w:r>
          </w:p>
        </w:tc>
      </w:tr>
      <w:tr w:rsidR="00A34F5F" w:rsidRPr="00A34F5F" w:rsidTr="00A34F5F"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2.</w:t>
            </w:r>
          </w:p>
        </w:tc>
        <w:tc>
          <w:tcPr>
            <w:tcW w:w="30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Okresný úrad Trnava, odbor školstva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3 250,00</w:t>
            </w:r>
          </w:p>
        </w:tc>
        <w:tc>
          <w:tcPr>
            <w:tcW w:w="34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Školstvo -  na predškolský vek</w:t>
            </w:r>
          </w:p>
        </w:tc>
      </w:tr>
      <w:tr w:rsidR="00A34F5F" w:rsidRPr="00A34F5F" w:rsidTr="00A34F5F"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3.</w:t>
            </w:r>
          </w:p>
        </w:tc>
        <w:tc>
          <w:tcPr>
            <w:tcW w:w="30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Okresný úrad Trnava, odbor školstva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5 485,00</w:t>
            </w:r>
          </w:p>
        </w:tc>
        <w:tc>
          <w:tcPr>
            <w:tcW w:w="34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Školstvo -  na vzdelávacie poukazy</w:t>
            </w:r>
          </w:p>
        </w:tc>
      </w:tr>
      <w:tr w:rsidR="00A34F5F" w:rsidRPr="00A34F5F" w:rsidTr="00A34F5F"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4.</w:t>
            </w:r>
          </w:p>
        </w:tc>
        <w:tc>
          <w:tcPr>
            <w:tcW w:w="30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ÚPSVaR Piešťany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94,72</w:t>
            </w:r>
          </w:p>
        </w:tc>
        <w:tc>
          <w:tcPr>
            <w:tcW w:w="34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Prídavky na deti</w:t>
            </w:r>
          </w:p>
        </w:tc>
      </w:tr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5.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Ministerstvo dopravy, výstavby a reg. rozvoja SR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70,89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Miestne komunikácie a účelové komunikácie</w:t>
            </w:r>
          </w:p>
        </w:tc>
      </w:tr>
      <w:tr w:rsidR="00A34F5F" w:rsidRPr="00A34F5F" w:rsidTr="00A34F5F"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6.</w:t>
            </w:r>
          </w:p>
        </w:tc>
        <w:tc>
          <w:tcPr>
            <w:tcW w:w="30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 xml:space="preserve">Okresný úrad Trnava, odbor </w:t>
            </w:r>
            <w:proofErr w:type="spellStart"/>
            <w:r w:rsidRPr="00A34F5F">
              <w:rPr>
                <w:sz w:val="24"/>
                <w:szCs w:val="24"/>
              </w:rPr>
              <w:t>starostl</w:t>
            </w:r>
            <w:proofErr w:type="spellEnd"/>
            <w:r w:rsidRPr="00A34F5F">
              <w:rPr>
                <w:sz w:val="24"/>
                <w:szCs w:val="24"/>
              </w:rPr>
              <w:t>. o živ. prostredie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152,72</w:t>
            </w:r>
          </w:p>
        </w:tc>
        <w:tc>
          <w:tcPr>
            <w:tcW w:w="34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Starostlivosť o životné prostredie</w:t>
            </w:r>
          </w:p>
        </w:tc>
      </w:tr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7.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Ministerstvo dopravy, výstavby a reg. rozvoja SR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1821,51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 xml:space="preserve">Stavebný poriadok </w:t>
            </w:r>
          </w:p>
        </w:tc>
      </w:tr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8.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 xml:space="preserve">Ministerstvo vnútra Slovenskej republiky,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541,53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Hlásenie pobytu občanov a registra obyvateľov Slovenskej republiky</w:t>
            </w:r>
          </w:p>
        </w:tc>
      </w:tr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9.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 xml:space="preserve">Ministerstvo vnútra </w:t>
            </w:r>
          </w:p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Slovenskej republiky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3 243,18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matrika</w:t>
            </w:r>
          </w:p>
        </w:tc>
      </w:tr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10.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 xml:space="preserve">Ministerstvo vnútra Slovenskej republiky,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56,40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Úsek adries</w:t>
            </w:r>
          </w:p>
        </w:tc>
      </w:tr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11.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Okresný  úrad Trnava, odbor organizačný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428,34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voľby</w:t>
            </w:r>
          </w:p>
        </w:tc>
      </w:tr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12.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Okresný úrad Trnava, odbor školstva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 xml:space="preserve"> 7 850,00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Školstvo – lyžiarsky kurz, škola v prírode</w:t>
            </w:r>
          </w:p>
        </w:tc>
      </w:tr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13.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Subjekty mimo VS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2 000,00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Slávnosti 2018 sponzori</w:t>
            </w:r>
          </w:p>
        </w:tc>
      </w:tr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14.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 xml:space="preserve">Okresný úrad Trnava, odbor školstva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73,00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Školstvo - učebnice</w:t>
            </w:r>
          </w:p>
        </w:tc>
      </w:tr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15.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ÚPSVaR Piešťany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159,34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Príspevok na pohreb</w:t>
            </w:r>
          </w:p>
        </w:tc>
      </w:tr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16.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 xml:space="preserve">Ministerstvo životného </w:t>
            </w:r>
            <w:r w:rsidRPr="00A34F5F">
              <w:rPr>
                <w:sz w:val="24"/>
                <w:szCs w:val="24"/>
              </w:rPr>
              <w:lastRenderedPageBreak/>
              <w:t>prostredia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lastRenderedPageBreak/>
              <w:t>1 815,73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 xml:space="preserve">Triedený zber </w:t>
            </w:r>
            <w:proofErr w:type="spellStart"/>
            <w:r w:rsidRPr="00A34F5F">
              <w:rPr>
                <w:sz w:val="24"/>
                <w:szCs w:val="24"/>
              </w:rPr>
              <w:t>komun</w:t>
            </w:r>
            <w:proofErr w:type="spellEnd"/>
            <w:r w:rsidRPr="00A34F5F">
              <w:rPr>
                <w:sz w:val="24"/>
                <w:szCs w:val="24"/>
              </w:rPr>
              <w:t>. odpadov</w:t>
            </w:r>
          </w:p>
        </w:tc>
      </w:tr>
      <w:tr w:rsidR="00A34F5F" w:rsidRPr="00A34F5F" w:rsidTr="00A34F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17.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Slovenská agentúra životného prostredia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F5F" w:rsidRPr="00A34F5F" w:rsidRDefault="00A34F5F" w:rsidP="00D13397">
            <w:pPr>
              <w:snapToGrid w:val="0"/>
              <w:jc w:val="right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2711,05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F5F" w:rsidRPr="00A34F5F" w:rsidRDefault="00A34F5F" w:rsidP="00D13397">
            <w:pPr>
              <w:snapToGrid w:val="0"/>
              <w:rPr>
                <w:sz w:val="24"/>
                <w:szCs w:val="24"/>
              </w:rPr>
            </w:pPr>
            <w:r w:rsidRPr="00A34F5F">
              <w:rPr>
                <w:sz w:val="24"/>
                <w:szCs w:val="24"/>
              </w:rPr>
              <w:t>Cesta za poznaním ZŠ</w:t>
            </w:r>
          </w:p>
        </w:tc>
      </w:tr>
    </w:tbl>
    <w:p w:rsidR="00C20BB2" w:rsidRDefault="00C20BB2" w:rsidP="00C20BB2">
      <w:pPr>
        <w:pStyle w:val="Odsekzoznamu"/>
        <w:rPr>
          <w:rFonts w:ascii="Arial" w:hAnsi="Arial" w:cs="Arial"/>
          <w:i/>
          <w:color w:val="0070C0"/>
          <w:sz w:val="24"/>
          <w:szCs w:val="24"/>
        </w:rPr>
      </w:pPr>
    </w:p>
    <w:p w:rsidR="00B83EE1" w:rsidRDefault="00B83EE1" w:rsidP="00B83EE1">
      <w:pPr>
        <w:ind w:left="426"/>
        <w:jc w:val="both"/>
        <w:rPr>
          <w:color w:val="0000FF"/>
          <w:u w:val="single"/>
        </w:rPr>
      </w:pPr>
    </w:p>
    <w:p w:rsidR="002C19C3" w:rsidRPr="002C19C3" w:rsidRDefault="002C19C3" w:rsidP="00C20BB2">
      <w:pPr>
        <w:pStyle w:val="Odsekzoznamu"/>
        <w:rPr>
          <w:rFonts w:ascii="Arial" w:hAnsi="Arial" w:cs="Arial"/>
          <w:sz w:val="24"/>
          <w:szCs w:val="24"/>
        </w:rPr>
      </w:pPr>
    </w:p>
    <w:p w:rsidR="001414FD" w:rsidRPr="00120DFD" w:rsidRDefault="001414FD" w:rsidP="00A24D0D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120DFD">
        <w:rPr>
          <w:rFonts w:ascii="Arial" w:hAnsi="Arial" w:cs="Arial"/>
          <w:sz w:val="24"/>
          <w:szCs w:val="24"/>
        </w:rPr>
        <w:t xml:space="preserve">Konsolidovaný celok vykazuje </w:t>
      </w:r>
      <w:r w:rsidR="00283B56">
        <w:rPr>
          <w:rFonts w:ascii="Arial" w:hAnsi="Arial" w:cs="Arial"/>
          <w:sz w:val="24"/>
          <w:szCs w:val="24"/>
        </w:rPr>
        <w:t xml:space="preserve"> </w:t>
      </w:r>
      <w:r w:rsidRPr="00120DFD">
        <w:rPr>
          <w:rFonts w:ascii="Arial" w:hAnsi="Arial" w:cs="Arial"/>
          <w:sz w:val="24"/>
          <w:szCs w:val="24"/>
        </w:rPr>
        <w:t xml:space="preserve"> dlhodobé  pohľadávky</w:t>
      </w:r>
      <w:r w:rsidR="006F631A">
        <w:rPr>
          <w:rFonts w:ascii="Arial" w:hAnsi="Arial" w:cs="Arial"/>
          <w:sz w:val="24"/>
          <w:szCs w:val="24"/>
        </w:rPr>
        <w:t xml:space="preserve"> </w:t>
      </w:r>
      <w:r w:rsidR="00283B56">
        <w:rPr>
          <w:rFonts w:ascii="Arial" w:hAnsi="Arial" w:cs="Arial"/>
          <w:sz w:val="24"/>
          <w:szCs w:val="24"/>
        </w:rPr>
        <w:t xml:space="preserve">vo výške </w:t>
      </w:r>
      <w:r w:rsidR="00A34F5F">
        <w:rPr>
          <w:rFonts w:ascii="Arial" w:hAnsi="Arial" w:cs="Arial"/>
          <w:sz w:val="24"/>
          <w:szCs w:val="24"/>
        </w:rPr>
        <w:t>0,00</w:t>
      </w:r>
      <w:r w:rsidR="00283B56">
        <w:rPr>
          <w:rFonts w:ascii="Arial" w:hAnsi="Arial" w:cs="Arial"/>
          <w:sz w:val="24"/>
          <w:szCs w:val="24"/>
        </w:rPr>
        <w:t xml:space="preserve"> EUR </w:t>
      </w:r>
      <w:r w:rsidR="006F631A">
        <w:rPr>
          <w:rFonts w:ascii="Arial" w:hAnsi="Arial" w:cs="Arial"/>
          <w:sz w:val="24"/>
          <w:szCs w:val="24"/>
        </w:rPr>
        <w:t>(Tab. č. 9)</w:t>
      </w:r>
      <w:r w:rsidRPr="00120DFD">
        <w:rPr>
          <w:rFonts w:ascii="Arial" w:hAnsi="Arial" w:cs="Arial"/>
          <w:sz w:val="24"/>
          <w:szCs w:val="24"/>
        </w:rPr>
        <w:t>.</w:t>
      </w:r>
    </w:p>
    <w:p w:rsidR="001414FD" w:rsidRPr="000B082D" w:rsidRDefault="001414FD" w:rsidP="00A24D0D">
      <w:pPr>
        <w:spacing w:line="276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1414FD" w:rsidRPr="001915ED" w:rsidRDefault="001414FD" w:rsidP="00A24D0D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1915ED">
        <w:rPr>
          <w:rFonts w:ascii="Arial" w:hAnsi="Arial" w:cs="Arial"/>
          <w:sz w:val="24"/>
          <w:szCs w:val="24"/>
        </w:rPr>
        <w:t xml:space="preserve">Konsolidovaný celok vykazuje krátkodobé  pohľadávky vo výške </w:t>
      </w:r>
      <w:r w:rsidR="00A34F5F" w:rsidRPr="001915ED">
        <w:rPr>
          <w:rFonts w:ascii="Arial" w:hAnsi="Arial" w:cs="Arial"/>
          <w:sz w:val="24"/>
          <w:szCs w:val="24"/>
        </w:rPr>
        <w:t>20 408,89</w:t>
      </w:r>
      <w:r w:rsidRPr="001915ED">
        <w:rPr>
          <w:rFonts w:ascii="Arial" w:hAnsi="Arial" w:cs="Arial"/>
          <w:sz w:val="24"/>
          <w:szCs w:val="24"/>
        </w:rPr>
        <w:t xml:space="preserve"> EUR</w:t>
      </w:r>
      <w:r w:rsidRPr="001915ED">
        <w:rPr>
          <w:rFonts w:ascii="Arial" w:hAnsi="Arial" w:cs="Arial"/>
          <w:i/>
          <w:sz w:val="24"/>
          <w:szCs w:val="24"/>
        </w:rPr>
        <w:t>,</w:t>
      </w:r>
      <w:r w:rsidRPr="001915ED">
        <w:rPr>
          <w:rFonts w:ascii="Arial" w:hAnsi="Arial" w:cs="Arial"/>
          <w:sz w:val="24"/>
          <w:szCs w:val="24"/>
        </w:rPr>
        <w:t xml:space="preserve"> ktoré sa týkajú týchto druhov ekonomických transakcií: pohľadávky z daňových príjmov obcí, pohľadávky nedaňových príjmov obcí a iné pohľadávky.</w:t>
      </w:r>
      <w:r w:rsidRPr="001915ED">
        <w:rPr>
          <w:rFonts w:ascii="Arial" w:hAnsi="Arial" w:cs="Arial"/>
          <w:color w:val="0070C0"/>
          <w:sz w:val="24"/>
          <w:szCs w:val="24"/>
        </w:rPr>
        <w:t xml:space="preserve"> </w:t>
      </w:r>
      <w:r w:rsidRPr="001915ED">
        <w:rPr>
          <w:rFonts w:ascii="Arial" w:hAnsi="Arial" w:cs="Arial"/>
          <w:sz w:val="24"/>
          <w:szCs w:val="24"/>
        </w:rPr>
        <w:t>Najväčší podiel na vykázaných krátkodobých pohľadávkach má</w:t>
      </w:r>
      <w:r w:rsidRPr="001915ED">
        <w:rPr>
          <w:rFonts w:ascii="Arial" w:hAnsi="Arial" w:cs="Arial"/>
          <w:color w:val="0070C0"/>
          <w:sz w:val="24"/>
          <w:szCs w:val="24"/>
        </w:rPr>
        <w:t xml:space="preserve"> </w:t>
      </w:r>
      <w:r w:rsidRPr="001915ED">
        <w:rPr>
          <w:rFonts w:ascii="Arial" w:hAnsi="Arial" w:cs="Arial"/>
          <w:sz w:val="24"/>
          <w:szCs w:val="24"/>
        </w:rPr>
        <w:t xml:space="preserve">Obec </w:t>
      </w:r>
      <w:r w:rsidR="00144399" w:rsidRPr="001915ED">
        <w:rPr>
          <w:rFonts w:ascii="Arial" w:hAnsi="Arial" w:cs="Arial"/>
          <w:sz w:val="24"/>
          <w:szCs w:val="24"/>
        </w:rPr>
        <w:t>Červeník</w:t>
      </w:r>
      <w:r w:rsidR="006F631A" w:rsidRPr="001915ED">
        <w:rPr>
          <w:rFonts w:ascii="Arial" w:hAnsi="Arial" w:cs="Arial"/>
          <w:sz w:val="24"/>
          <w:szCs w:val="24"/>
        </w:rPr>
        <w:t xml:space="preserve"> (Tab. č. 9)</w:t>
      </w:r>
      <w:r w:rsidRPr="001915ED">
        <w:rPr>
          <w:rFonts w:ascii="Arial" w:hAnsi="Arial" w:cs="Arial"/>
          <w:sz w:val="24"/>
          <w:szCs w:val="24"/>
        </w:rPr>
        <w:t>.</w:t>
      </w:r>
    </w:p>
    <w:p w:rsidR="003F095D" w:rsidRPr="001915ED" w:rsidRDefault="003F095D" w:rsidP="003F095D">
      <w:pPr>
        <w:pStyle w:val="Odsekzoznamu"/>
        <w:rPr>
          <w:rFonts w:ascii="Arial" w:hAnsi="Arial" w:cs="Arial"/>
          <w:sz w:val="24"/>
          <w:szCs w:val="24"/>
        </w:rPr>
      </w:pPr>
    </w:p>
    <w:p w:rsidR="003F095D" w:rsidRPr="001915ED" w:rsidRDefault="003F095D" w:rsidP="00A24D0D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1915ED">
        <w:rPr>
          <w:rFonts w:ascii="Arial" w:hAnsi="Arial" w:cs="Arial"/>
          <w:sz w:val="24"/>
          <w:szCs w:val="24"/>
        </w:rPr>
        <w:t xml:space="preserve">Konsolidovaný celok vykazuje na finančných účtoch prostriedky vo výške </w:t>
      </w:r>
      <w:r w:rsidR="00A34F5F" w:rsidRPr="001915ED">
        <w:rPr>
          <w:rFonts w:ascii="Arial" w:hAnsi="Arial" w:cs="Arial"/>
          <w:sz w:val="24"/>
          <w:szCs w:val="24"/>
        </w:rPr>
        <w:t>328917,66</w:t>
      </w:r>
      <w:r w:rsidRPr="001915ED">
        <w:rPr>
          <w:rFonts w:ascii="Arial" w:hAnsi="Arial" w:cs="Arial"/>
          <w:sz w:val="24"/>
          <w:szCs w:val="24"/>
        </w:rPr>
        <w:t xml:space="preserve"> EUR. Najvyšší podiel na finančných prostriedkoch vo výške </w:t>
      </w:r>
      <w:r w:rsidR="001915ED">
        <w:rPr>
          <w:rFonts w:ascii="Arial" w:hAnsi="Arial" w:cs="Arial"/>
          <w:sz w:val="24"/>
          <w:szCs w:val="24"/>
        </w:rPr>
        <w:t>245 227,12</w:t>
      </w:r>
      <w:r w:rsidR="001915ED" w:rsidRPr="001915ED">
        <w:rPr>
          <w:rFonts w:ascii="Arial" w:hAnsi="Arial" w:cs="Arial"/>
          <w:sz w:val="24"/>
          <w:szCs w:val="24"/>
        </w:rPr>
        <w:t xml:space="preserve"> </w:t>
      </w:r>
      <w:r w:rsidR="0041401A" w:rsidRPr="001915ED">
        <w:rPr>
          <w:rFonts w:ascii="Arial" w:hAnsi="Arial" w:cs="Arial"/>
          <w:sz w:val="24"/>
          <w:szCs w:val="24"/>
        </w:rPr>
        <w:t>EUR</w:t>
      </w:r>
      <w:r w:rsidRPr="001915ED">
        <w:rPr>
          <w:rFonts w:ascii="Arial" w:hAnsi="Arial" w:cs="Arial"/>
          <w:sz w:val="24"/>
          <w:szCs w:val="24"/>
        </w:rPr>
        <w:t xml:space="preserve"> má Obec </w:t>
      </w:r>
      <w:r w:rsidR="00144399" w:rsidRPr="001915ED">
        <w:rPr>
          <w:rFonts w:ascii="Arial" w:hAnsi="Arial" w:cs="Arial"/>
          <w:sz w:val="24"/>
          <w:szCs w:val="24"/>
        </w:rPr>
        <w:t>Červeník</w:t>
      </w:r>
      <w:r w:rsidRPr="001915ED">
        <w:rPr>
          <w:rFonts w:ascii="Arial" w:hAnsi="Arial" w:cs="Arial"/>
          <w:sz w:val="24"/>
          <w:szCs w:val="24"/>
        </w:rPr>
        <w:t>.</w:t>
      </w:r>
    </w:p>
    <w:p w:rsidR="003F095D" w:rsidRPr="001915ED" w:rsidRDefault="003F095D" w:rsidP="003F095D">
      <w:pPr>
        <w:pStyle w:val="Odsekzoznamu"/>
        <w:rPr>
          <w:rFonts w:ascii="Arial" w:hAnsi="Arial" w:cs="Arial"/>
          <w:sz w:val="24"/>
          <w:szCs w:val="24"/>
        </w:rPr>
      </w:pPr>
    </w:p>
    <w:p w:rsidR="003F095D" w:rsidRPr="001915ED" w:rsidRDefault="003F095D" w:rsidP="00A24D0D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1915ED">
        <w:rPr>
          <w:rFonts w:ascii="Arial" w:hAnsi="Arial" w:cs="Arial"/>
          <w:sz w:val="24"/>
          <w:szCs w:val="24"/>
        </w:rPr>
        <w:t>Konsolidovaný celok neposkytol žiadne finančné výpomoci.</w:t>
      </w:r>
    </w:p>
    <w:p w:rsidR="00733559" w:rsidRPr="001915ED" w:rsidRDefault="00733559" w:rsidP="00733559">
      <w:pPr>
        <w:pStyle w:val="Odsekzoznamu"/>
        <w:rPr>
          <w:rFonts w:ascii="Arial" w:hAnsi="Arial" w:cs="Arial"/>
          <w:sz w:val="24"/>
          <w:szCs w:val="24"/>
        </w:rPr>
      </w:pPr>
    </w:p>
    <w:p w:rsidR="00F23647" w:rsidRPr="001915ED" w:rsidRDefault="00733559" w:rsidP="00A24D0D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1915ED">
        <w:rPr>
          <w:rFonts w:ascii="Arial" w:hAnsi="Arial" w:cs="Arial"/>
          <w:sz w:val="24"/>
          <w:szCs w:val="24"/>
        </w:rPr>
        <w:t xml:space="preserve">Konsolidovaný celok vykazuje na účtoch časového rozlíšenia aktív hodnotu </w:t>
      </w:r>
      <w:r w:rsidR="001915ED">
        <w:rPr>
          <w:rFonts w:ascii="Arial" w:hAnsi="Arial" w:cs="Arial"/>
          <w:sz w:val="24"/>
          <w:szCs w:val="24"/>
        </w:rPr>
        <w:t>1762,25</w:t>
      </w:r>
      <w:r w:rsidRPr="001915ED">
        <w:rPr>
          <w:rFonts w:ascii="Arial" w:hAnsi="Arial" w:cs="Arial"/>
          <w:sz w:val="24"/>
          <w:szCs w:val="24"/>
        </w:rPr>
        <w:t xml:space="preserve"> EUR, z</w:t>
      </w:r>
      <w:r w:rsidR="00F23647" w:rsidRPr="001915ED">
        <w:rPr>
          <w:rFonts w:ascii="Arial" w:hAnsi="Arial" w:cs="Arial"/>
          <w:sz w:val="24"/>
          <w:szCs w:val="24"/>
        </w:rPr>
        <w:t> </w:t>
      </w:r>
      <w:r w:rsidRPr="001915ED">
        <w:rPr>
          <w:rFonts w:ascii="Arial" w:hAnsi="Arial" w:cs="Arial"/>
          <w:sz w:val="24"/>
          <w:szCs w:val="24"/>
        </w:rPr>
        <w:t>čoho</w:t>
      </w:r>
      <w:r w:rsidR="00F23647" w:rsidRPr="001915ED">
        <w:rPr>
          <w:rFonts w:ascii="Arial" w:hAnsi="Arial" w:cs="Arial"/>
          <w:sz w:val="24"/>
          <w:szCs w:val="24"/>
        </w:rPr>
        <w:t>:</w:t>
      </w:r>
    </w:p>
    <w:p w:rsidR="001414FD" w:rsidRDefault="00283B56" w:rsidP="00A24D0D">
      <w:pPr>
        <w:pStyle w:val="Odsekzoznamu"/>
        <w:numPr>
          <w:ilvl w:val="2"/>
          <w:numId w:val="3"/>
        </w:numPr>
        <w:spacing w:line="276" w:lineRule="auto"/>
        <w:ind w:left="15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1915ED">
        <w:rPr>
          <w:rFonts w:ascii="Arial" w:hAnsi="Arial" w:cs="Arial"/>
          <w:sz w:val="24"/>
          <w:szCs w:val="24"/>
        </w:rPr>
        <w:t>762,25</w:t>
      </w:r>
      <w:r w:rsidR="00733559" w:rsidRPr="00620D7D">
        <w:rPr>
          <w:rFonts w:ascii="Arial" w:hAnsi="Arial" w:cs="Arial"/>
          <w:sz w:val="24"/>
          <w:szCs w:val="24"/>
        </w:rPr>
        <w:t xml:space="preserve"> EUR predstavujú náklady budúcich období – poistné, predplatné, ostatné (Tab. č. 10) </w:t>
      </w:r>
    </w:p>
    <w:p w:rsidR="00620D7D" w:rsidRPr="00620D7D" w:rsidRDefault="00620D7D" w:rsidP="00283B56">
      <w:pPr>
        <w:pStyle w:val="Odsekzoznamu"/>
        <w:spacing w:line="276" w:lineRule="auto"/>
        <w:ind w:left="1560"/>
        <w:jc w:val="both"/>
        <w:rPr>
          <w:rFonts w:ascii="Arial" w:hAnsi="Arial" w:cs="Arial"/>
          <w:sz w:val="24"/>
          <w:szCs w:val="24"/>
        </w:rPr>
      </w:pPr>
    </w:p>
    <w:p w:rsidR="001414FD" w:rsidRPr="00120DFD" w:rsidRDefault="001414FD" w:rsidP="00A24D0D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120DFD">
        <w:rPr>
          <w:rFonts w:ascii="Arial" w:hAnsi="Arial" w:cs="Arial"/>
          <w:sz w:val="24"/>
          <w:szCs w:val="24"/>
        </w:rPr>
        <w:t xml:space="preserve">Konsolidovaný celok vykazuje </w:t>
      </w:r>
      <w:r w:rsidRPr="00C63836">
        <w:rPr>
          <w:rFonts w:ascii="Arial" w:hAnsi="Arial" w:cs="Arial"/>
          <w:sz w:val="24"/>
          <w:szCs w:val="24"/>
        </w:rPr>
        <w:t xml:space="preserve">dlhodobé  záväzky vo výške </w:t>
      </w:r>
      <w:r w:rsidR="001915ED">
        <w:rPr>
          <w:rFonts w:ascii="Arial" w:hAnsi="Arial" w:cs="Arial"/>
          <w:sz w:val="24"/>
          <w:szCs w:val="24"/>
        </w:rPr>
        <w:t>888 395,97</w:t>
      </w:r>
      <w:r w:rsidR="00283B56">
        <w:rPr>
          <w:rFonts w:ascii="Arial" w:hAnsi="Arial" w:cs="Arial"/>
          <w:sz w:val="24"/>
          <w:szCs w:val="24"/>
        </w:rPr>
        <w:t xml:space="preserve"> </w:t>
      </w:r>
      <w:r w:rsidRPr="00120DFD">
        <w:rPr>
          <w:rFonts w:ascii="Arial" w:hAnsi="Arial" w:cs="Arial"/>
          <w:sz w:val="24"/>
          <w:szCs w:val="24"/>
        </w:rPr>
        <w:t>EUR</w:t>
      </w:r>
      <w:r w:rsidRPr="00120DFD">
        <w:rPr>
          <w:rFonts w:ascii="Arial" w:hAnsi="Arial" w:cs="Arial"/>
          <w:i/>
          <w:sz w:val="24"/>
          <w:szCs w:val="24"/>
        </w:rPr>
        <w:t>,</w:t>
      </w:r>
      <w:r w:rsidRPr="00120DFD">
        <w:rPr>
          <w:rFonts w:ascii="Arial" w:hAnsi="Arial" w:cs="Arial"/>
          <w:sz w:val="24"/>
          <w:szCs w:val="24"/>
        </w:rPr>
        <w:t xml:space="preserve"> ktoré sa týkajú týchto druhov ekonomických transakcií: </w:t>
      </w:r>
      <w:r w:rsidR="001915ED">
        <w:rPr>
          <w:rFonts w:ascii="Arial" w:hAnsi="Arial" w:cs="Arial"/>
          <w:sz w:val="24"/>
          <w:szCs w:val="24"/>
        </w:rPr>
        <w:t>ŠFRB na výstavbu nájomných bytov, finančná zábezpeka</w:t>
      </w:r>
      <w:r w:rsidRPr="00120DFD">
        <w:rPr>
          <w:rFonts w:ascii="Arial" w:hAnsi="Arial" w:cs="Arial"/>
          <w:sz w:val="24"/>
          <w:szCs w:val="24"/>
        </w:rPr>
        <w:t xml:space="preserve"> a záväzky zo sociálneho fondu. Najväčší podiel na vykázaných dlhodobých záväzkoch má </w:t>
      </w:r>
      <w:r w:rsidRPr="00120DFD">
        <w:rPr>
          <w:rFonts w:ascii="Arial" w:hAnsi="Arial" w:cs="Arial"/>
          <w:i/>
          <w:sz w:val="24"/>
          <w:szCs w:val="24"/>
        </w:rPr>
        <w:t xml:space="preserve">Obec </w:t>
      </w:r>
      <w:r w:rsidR="00144399">
        <w:rPr>
          <w:rFonts w:ascii="Arial" w:hAnsi="Arial" w:cs="Arial"/>
          <w:i/>
          <w:sz w:val="24"/>
          <w:szCs w:val="24"/>
        </w:rPr>
        <w:t>Červeník</w:t>
      </w:r>
      <w:r w:rsidRPr="00120DFD">
        <w:rPr>
          <w:rFonts w:ascii="Arial" w:hAnsi="Arial" w:cs="Arial"/>
          <w:i/>
          <w:sz w:val="24"/>
          <w:szCs w:val="24"/>
        </w:rPr>
        <w:t>.</w:t>
      </w:r>
    </w:p>
    <w:p w:rsidR="001414FD" w:rsidRPr="000B082D" w:rsidRDefault="001414FD" w:rsidP="00A24D0D">
      <w:pPr>
        <w:spacing w:line="276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1414FD" w:rsidRPr="004E36EB" w:rsidRDefault="001414FD" w:rsidP="00A24D0D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4E36EB">
        <w:rPr>
          <w:rFonts w:ascii="Arial" w:hAnsi="Arial" w:cs="Arial"/>
          <w:sz w:val="24"/>
          <w:szCs w:val="24"/>
        </w:rPr>
        <w:t xml:space="preserve">Konsolidovaný celok vykazuje </w:t>
      </w:r>
      <w:r w:rsidRPr="00C63836">
        <w:rPr>
          <w:rFonts w:ascii="Arial" w:hAnsi="Arial" w:cs="Arial"/>
          <w:sz w:val="24"/>
          <w:szCs w:val="24"/>
        </w:rPr>
        <w:t xml:space="preserve">krátkodobé  záväzky vo výške </w:t>
      </w:r>
      <w:r w:rsidR="001915ED">
        <w:rPr>
          <w:rFonts w:ascii="Arial" w:hAnsi="Arial" w:cs="Arial"/>
          <w:sz w:val="24"/>
          <w:szCs w:val="24"/>
        </w:rPr>
        <w:t>154 633,66</w:t>
      </w:r>
      <w:r>
        <w:rPr>
          <w:rFonts w:ascii="Arial" w:hAnsi="Arial" w:cs="Arial"/>
          <w:sz w:val="24"/>
          <w:szCs w:val="24"/>
        </w:rPr>
        <w:t xml:space="preserve"> </w:t>
      </w:r>
      <w:r w:rsidRPr="004E36EB">
        <w:rPr>
          <w:rFonts w:ascii="Arial" w:hAnsi="Arial" w:cs="Arial"/>
          <w:sz w:val="24"/>
          <w:szCs w:val="24"/>
        </w:rPr>
        <w:t>EUR</w:t>
      </w:r>
      <w:r w:rsidRPr="004E36EB">
        <w:rPr>
          <w:rFonts w:ascii="Arial" w:hAnsi="Arial" w:cs="Arial"/>
          <w:i/>
          <w:sz w:val="24"/>
          <w:szCs w:val="24"/>
        </w:rPr>
        <w:t>,</w:t>
      </w:r>
      <w:r w:rsidRPr="004E36EB">
        <w:rPr>
          <w:rFonts w:ascii="Arial" w:hAnsi="Arial" w:cs="Arial"/>
          <w:sz w:val="24"/>
          <w:szCs w:val="24"/>
        </w:rPr>
        <w:t xml:space="preserve"> ktoré sa týkajú týchto druhov ekonomických transakcií: neuhradené dodávateľské faktúry, záväzky voči zamestnancom, zúčtovanie s orgánmi soc. a zdravotného poistenia, ostatné priame dane</w:t>
      </w:r>
      <w:r>
        <w:rPr>
          <w:rFonts w:ascii="Arial" w:hAnsi="Arial" w:cs="Arial"/>
          <w:sz w:val="24"/>
          <w:szCs w:val="24"/>
        </w:rPr>
        <w:t>, prijaté preddavky</w:t>
      </w:r>
      <w:r w:rsidR="00677D14">
        <w:rPr>
          <w:rFonts w:ascii="Arial" w:hAnsi="Arial" w:cs="Arial"/>
          <w:sz w:val="24"/>
          <w:szCs w:val="24"/>
        </w:rPr>
        <w:t xml:space="preserve">, </w:t>
      </w:r>
      <w:r w:rsidR="00677D14">
        <w:rPr>
          <w:rFonts w:ascii="Arial" w:hAnsi="Arial" w:cs="Arial"/>
          <w:sz w:val="24"/>
          <w:szCs w:val="24"/>
        </w:rPr>
        <w:t>záväzky bankový úver na kanalizáciu</w:t>
      </w:r>
      <w:r>
        <w:rPr>
          <w:rFonts w:ascii="Arial" w:hAnsi="Arial" w:cs="Arial"/>
          <w:sz w:val="24"/>
          <w:szCs w:val="24"/>
        </w:rPr>
        <w:t xml:space="preserve"> a iné</w:t>
      </w:r>
      <w:r w:rsidRPr="004E36EB">
        <w:rPr>
          <w:rFonts w:ascii="Arial" w:hAnsi="Arial" w:cs="Arial"/>
          <w:i/>
          <w:sz w:val="24"/>
          <w:szCs w:val="24"/>
        </w:rPr>
        <w:t>.</w:t>
      </w:r>
      <w:r w:rsidRPr="004E36EB">
        <w:rPr>
          <w:rFonts w:ascii="Arial" w:hAnsi="Arial" w:cs="Arial"/>
          <w:sz w:val="24"/>
          <w:szCs w:val="24"/>
        </w:rPr>
        <w:t xml:space="preserve"> Najväčší podiel na vykázaných krátkodobých záväzkoch má </w:t>
      </w:r>
      <w:r w:rsidR="00A63002">
        <w:rPr>
          <w:rFonts w:ascii="Arial" w:hAnsi="Arial" w:cs="Arial"/>
          <w:i/>
          <w:sz w:val="24"/>
          <w:szCs w:val="24"/>
        </w:rPr>
        <w:t>Obec</w:t>
      </w:r>
      <w:r w:rsidR="00C63836">
        <w:rPr>
          <w:rFonts w:ascii="Arial" w:hAnsi="Arial" w:cs="Arial"/>
          <w:i/>
          <w:sz w:val="24"/>
          <w:szCs w:val="24"/>
        </w:rPr>
        <w:t xml:space="preserve"> </w:t>
      </w:r>
      <w:r w:rsidR="00144399">
        <w:rPr>
          <w:rFonts w:ascii="Arial" w:hAnsi="Arial" w:cs="Arial"/>
          <w:i/>
          <w:sz w:val="24"/>
          <w:szCs w:val="24"/>
        </w:rPr>
        <w:t>Červeník</w:t>
      </w:r>
      <w:r w:rsidRPr="004E36EB">
        <w:rPr>
          <w:rFonts w:ascii="Arial" w:hAnsi="Arial" w:cs="Arial"/>
          <w:i/>
          <w:sz w:val="24"/>
          <w:szCs w:val="24"/>
        </w:rPr>
        <w:t>.</w:t>
      </w:r>
    </w:p>
    <w:p w:rsidR="001414FD" w:rsidRPr="00663E7F" w:rsidRDefault="001414FD" w:rsidP="00A24D0D">
      <w:pPr>
        <w:spacing w:line="276" w:lineRule="auto"/>
        <w:ind w:left="1080"/>
        <w:jc w:val="both"/>
        <w:rPr>
          <w:rFonts w:ascii="Arial" w:hAnsi="Arial" w:cs="Arial"/>
          <w:color w:val="FF0000"/>
          <w:sz w:val="24"/>
          <w:szCs w:val="24"/>
        </w:rPr>
      </w:pPr>
    </w:p>
    <w:p w:rsidR="001414FD" w:rsidRPr="00C63836" w:rsidRDefault="001414FD" w:rsidP="00A24D0D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4E36EB">
        <w:rPr>
          <w:rFonts w:ascii="Arial" w:hAnsi="Arial" w:cs="Arial"/>
          <w:sz w:val="24"/>
          <w:szCs w:val="24"/>
        </w:rPr>
        <w:t xml:space="preserve">Konsolidovaný celok </w:t>
      </w:r>
      <w:r w:rsidR="00A63002">
        <w:rPr>
          <w:rFonts w:ascii="Arial" w:hAnsi="Arial" w:cs="Arial"/>
          <w:sz w:val="24"/>
          <w:szCs w:val="24"/>
        </w:rPr>
        <w:t>ne</w:t>
      </w:r>
      <w:r w:rsidRPr="004E36EB">
        <w:rPr>
          <w:rFonts w:ascii="Arial" w:hAnsi="Arial" w:cs="Arial"/>
          <w:sz w:val="24"/>
          <w:szCs w:val="24"/>
        </w:rPr>
        <w:t xml:space="preserve">vykazuje </w:t>
      </w:r>
      <w:r w:rsidRPr="00C63836">
        <w:rPr>
          <w:rFonts w:ascii="Arial" w:hAnsi="Arial" w:cs="Arial"/>
          <w:sz w:val="24"/>
          <w:szCs w:val="24"/>
        </w:rPr>
        <w:t>záväzky po lehote splatnosti .</w:t>
      </w:r>
    </w:p>
    <w:p w:rsidR="00F23647" w:rsidRDefault="00F23647" w:rsidP="00F23647">
      <w:pPr>
        <w:pStyle w:val="Odsekzoznamu"/>
        <w:rPr>
          <w:rFonts w:ascii="Arial" w:hAnsi="Arial" w:cs="Arial"/>
          <w:sz w:val="24"/>
          <w:szCs w:val="24"/>
        </w:rPr>
      </w:pPr>
    </w:p>
    <w:p w:rsidR="00F23647" w:rsidRDefault="00F23647" w:rsidP="00F23647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Konsolidovaný celok </w:t>
      </w:r>
      <w:r w:rsidR="00620D7D">
        <w:rPr>
          <w:rFonts w:ascii="Arial" w:hAnsi="Arial" w:cs="Arial"/>
          <w:sz w:val="24"/>
          <w:szCs w:val="24"/>
        </w:rPr>
        <w:t xml:space="preserve">vykazuje </w:t>
      </w:r>
      <w:r>
        <w:rPr>
          <w:rFonts w:ascii="Arial" w:hAnsi="Arial" w:cs="Arial"/>
          <w:sz w:val="24"/>
          <w:szCs w:val="24"/>
        </w:rPr>
        <w:t>bankov</w:t>
      </w:r>
      <w:r w:rsidR="00620D7D">
        <w:rPr>
          <w:rFonts w:ascii="Arial" w:hAnsi="Arial" w:cs="Arial"/>
          <w:sz w:val="24"/>
          <w:szCs w:val="24"/>
        </w:rPr>
        <w:t>ý</w:t>
      </w:r>
      <w:r>
        <w:rPr>
          <w:rFonts w:ascii="Arial" w:hAnsi="Arial" w:cs="Arial"/>
          <w:sz w:val="24"/>
          <w:szCs w:val="24"/>
        </w:rPr>
        <w:t xml:space="preserve"> úver</w:t>
      </w:r>
      <w:r w:rsidR="00A63002">
        <w:rPr>
          <w:rFonts w:ascii="Arial" w:hAnsi="Arial" w:cs="Arial"/>
          <w:sz w:val="24"/>
          <w:szCs w:val="24"/>
        </w:rPr>
        <w:t xml:space="preserve"> z Prima banky, </w:t>
      </w:r>
      <w:proofErr w:type="spellStart"/>
      <w:r w:rsidR="00A63002">
        <w:rPr>
          <w:rFonts w:ascii="Arial" w:hAnsi="Arial" w:cs="Arial"/>
          <w:sz w:val="24"/>
          <w:szCs w:val="24"/>
        </w:rPr>
        <w:t>a.s</w:t>
      </w:r>
      <w:proofErr w:type="spellEnd"/>
      <w:r w:rsidR="00A63002">
        <w:rPr>
          <w:rFonts w:ascii="Arial" w:hAnsi="Arial" w:cs="Arial"/>
          <w:sz w:val="24"/>
          <w:szCs w:val="24"/>
        </w:rPr>
        <w:t xml:space="preserve">. na výstavbu </w:t>
      </w:r>
      <w:proofErr w:type="spellStart"/>
      <w:r w:rsidR="00A63002">
        <w:rPr>
          <w:rFonts w:ascii="Arial" w:hAnsi="Arial" w:cs="Arial"/>
          <w:sz w:val="24"/>
          <w:szCs w:val="24"/>
        </w:rPr>
        <w:t>celoobecnej</w:t>
      </w:r>
      <w:proofErr w:type="spellEnd"/>
      <w:r w:rsidR="00A6300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63002">
        <w:rPr>
          <w:rFonts w:ascii="Arial" w:hAnsi="Arial" w:cs="Arial"/>
          <w:sz w:val="24"/>
          <w:szCs w:val="24"/>
        </w:rPr>
        <w:t>kanalizáie</w:t>
      </w:r>
      <w:proofErr w:type="spellEnd"/>
      <w:r w:rsidR="00A63002">
        <w:rPr>
          <w:rFonts w:ascii="Arial" w:hAnsi="Arial" w:cs="Arial"/>
          <w:sz w:val="24"/>
          <w:szCs w:val="24"/>
        </w:rPr>
        <w:t xml:space="preserve"> vo výške 18 207,48 EUR</w:t>
      </w:r>
      <w:r w:rsidR="00620D7D">
        <w:rPr>
          <w:rFonts w:ascii="Arial" w:hAnsi="Arial" w:cs="Arial"/>
          <w:sz w:val="24"/>
          <w:szCs w:val="24"/>
        </w:rPr>
        <w:t>.</w:t>
      </w:r>
      <w:bookmarkStart w:id="0" w:name="_GoBack"/>
      <w:bookmarkEnd w:id="0"/>
    </w:p>
    <w:p w:rsidR="00F23647" w:rsidRDefault="00F23647" w:rsidP="00F23647">
      <w:pPr>
        <w:pStyle w:val="Odsekzoznamu"/>
        <w:rPr>
          <w:rFonts w:ascii="Arial" w:hAnsi="Arial" w:cs="Arial"/>
          <w:sz w:val="24"/>
          <w:szCs w:val="24"/>
        </w:rPr>
      </w:pPr>
    </w:p>
    <w:p w:rsidR="00F23647" w:rsidRDefault="00F23647" w:rsidP="00F23647">
      <w:pPr>
        <w:numPr>
          <w:ilvl w:val="1"/>
          <w:numId w:val="3"/>
        </w:numPr>
        <w:tabs>
          <w:tab w:val="clear" w:pos="1440"/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Konsolidovaný celok vykazuje na účtoch časového rozlíšenia pasív hodnotu </w:t>
      </w:r>
      <w:r w:rsidR="00A63002">
        <w:rPr>
          <w:rFonts w:ascii="Arial" w:hAnsi="Arial" w:cs="Arial"/>
          <w:sz w:val="24"/>
          <w:szCs w:val="24"/>
        </w:rPr>
        <w:t>1 103 291,29</w:t>
      </w:r>
      <w:r w:rsidR="00C638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EUR, z čoho:</w:t>
      </w:r>
    </w:p>
    <w:p w:rsidR="00F23647" w:rsidRPr="00A63002" w:rsidRDefault="00A63002" w:rsidP="00A63002">
      <w:pPr>
        <w:pStyle w:val="Odsekzoznamu"/>
        <w:numPr>
          <w:ilvl w:val="2"/>
          <w:numId w:val="3"/>
        </w:numPr>
        <w:spacing w:line="276" w:lineRule="auto"/>
        <w:ind w:left="15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1 103 291,29</w:t>
      </w:r>
      <w:r w:rsidR="00F23647" w:rsidRPr="00A63002">
        <w:rPr>
          <w:rFonts w:ascii="Arial" w:hAnsi="Arial" w:cs="Arial"/>
          <w:sz w:val="24"/>
          <w:szCs w:val="24"/>
        </w:rPr>
        <w:t xml:space="preserve"> EUR prestavujú výnosy budúcich období – prijaté transfery, nájomné </w:t>
      </w:r>
      <w:r w:rsidRPr="00A63002">
        <w:rPr>
          <w:rFonts w:ascii="Arial" w:hAnsi="Arial" w:cs="Arial"/>
          <w:sz w:val="24"/>
          <w:szCs w:val="24"/>
        </w:rPr>
        <w:t xml:space="preserve">prijaté vopred. </w:t>
      </w:r>
      <w:r w:rsidR="00F23647" w:rsidRPr="00A63002">
        <w:rPr>
          <w:rFonts w:ascii="Arial" w:hAnsi="Arial" w:cs="Arial"/>
          <w:sz w:val="24"/>
          <w:szCs w:val="24"/>
        </w:rPr>
        <w:t>(Tab. č. 18).</w:t>
      </w:r>
    </w:p>
    <w:p w:rsidR="001414FD" w:rsidRDefault="001414FD" w:rsidP="00A24D0D">
      <w:pPr>
        <w:spacing w:line="276" w:lineRule="auto"/>
      </w:pPr>
    </w:p>
    <w:p w:rsidR="001414FD" w:rsidRDefault="001414FD" w:rsidP="00A24D0D">
      <w:pPr>
        <w:spacing w:line="276" w:lineRule="auto"/>
      </w:pPr>
    </w:p>
    <w:p w:rsidR="001414FD" w:rsidRPr="00B97B41" w:rsidRDefault="001414FD" w:rsidP="00A24D0D">
      <w:pPr>
        <w:tabs>
          <w:tab w:val="left" w:pos="0"/>
          <w:tab w:val="left" w:pos="360"/>
          <w:tab w:val="left" w:pos="420"/>
        </w:tabs>
        <w:spacing w:line="276" w:lineRule="auto"/>
        <w:ind w:left="-14" w:hanging="7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NÁKLADY A </w:t>
      </w:r>
      <w:r w:rsidRPr="00B97B41">
        <w:rPr>
          <w:rFonts w:ascii="Arial" w:hAnsi="Arial" w:cs="Arial"/>
          <w:b/>
          <w:sz w:val="24"/>
          <w:szCs w:val="24"/>
        </w:rPr>
        <w:t>VÝNOSY</w:t>
      </w:r>
    </w:p>
    <w:p w:rsidR="001414FD" w:rsidRPr="00B97B41" w:rsidRDefault="001414FD" w:rsidP="00A24D0D">
      <w:pPr>
        <w:tabs>
          <w:tab w:val="left" w:pos="0"/>
          <w:tab w:val="left" w:pos="360"/>
          <w:tab w:val="left" w:pos="420"/>
        </w:tabs>
        <w:spacing w:line="276" w:lineRule="auto"/>
        <w:ind w:left="-14" w:hanging="70"/>
        <w:rPr>
          <w:rFonts w:ascii="Arial" w:hAnsi="Arial" w:cs="Arial"/>
          <w:b/>
          <w:sz w:val="24"/>
          <w:szCs w:val="24"/>
        </w:rPr>
      </w:pPr>
    </w:p>
    <w:p w:rsidR="001414FD" w:rsidRPr="00B97B41" w:rsidRDefault="00F23647" w:rsidP="00A24D0D">
      <w:pPr>
        <w:spacing w:line="276" w:lineRule="auto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T</w:t>
      </w:r>
      <w:r w:rsidR="001414FD" w:rsidRPr="00B97B41">
        <w:rPr>
          <w:rFonts w:ascii="Arial" w:hAnsi="Arial" w:cs="Arial"/>
          <w:sz w:val="24"/>
          <w:szCs w:val="24"/>
        </w:rPr>
        <w:t>ab</w:t>
      </w:r>
      <w:r>
        <w:rPr>
          <w:rFonts w:ascii="Arial" w:hAnsi="Arial" w:cs="Arial"/>
          <w:sz w:val="24"/>
          <w:szCs w:val="24"/>
        </w:rPr>
        <w:t xml:space="preserve">. </w:t>
      </w:r>
      <w:r w:rsidR="001414FD" w:rsidRPr="00B97B41">
        <w:rPr>
          <w:rFonts w:ascii="Arial" w:hAnsi="Arial" w:cs="Arial"/>
          <w:sz w:val="24"/>
          <w:szCs w:val="24"/>
        </w:rPr>
        <w:t xml:space="preserve">č. </w:t>
      </w:r>
      <w:r w:rsidR="000C3ECF">
        <w:rPr>
          <w:rFonts w:ascii="Arial" w:hAnsi="Arial" w:cs="Arial"/>
          <w:sz w:val="24"/>
          <w:szCs w:val="24"/>
        </w:rPr>
        <w:t>18 - 22</w:t>
      </w:r>
      <w:r w:rsidR="001414FD" w:rsidRPr="00B97B41">
        <w:rPr>
          <w:rFonts w:ascii="Arial" w:hAnsi="Arial" w:cs="Arial"/>
          <w:sz w:val="24"/>
          <w:szCs w:val="24"/>
        </w:rPr>
        <w:t xml:space="preserve"> konsolidovaných poznámok je uvedené detailné členenie vybraných položiek </w:t>
      </w:r>
      <w:r w:rsidR="001414FD">
        <w:rPr>
          <w:rFonts w:ascii="Arial" w:hAnsi="Arial" w:cs="Arial"/>
          <w:sz w:val="24"/>
          <w:szCs w:val="24"/>
        </w:rPr>
        <w:t xml:space="preserve">nákladov a </w:t>
      </w:r>
      <w:r w:rsidR="001414FD" w:rsidRPr="00B97B41">
        <w:rPr>
          <w:rFonts w:ascii="Arial" w:hAnsi="Arial" w:cs="Arial"/>
          <w:sz w:val="24"/>
          <w:szCs w:val="24"/>
        </w:rPr>
        <w:t xml:space="preserve">výnosov konsolidovaného celku </w:t>
      </w:r>
      <w:r w:rsidR="001414FD">
        <w:rPr>
          <w:rFonts w:ascii="Arial" w:hAnsi="Arial" w:cs="Arial"/>
          <w:sz w:val="24"/>
          <w:szCs w:val="24"/>
        </w:rPr>
        <w:t xml:space="preserve">Obce </w:t>
      </w:r>
      <w:r w:rsidR="00144399">
        <w:rPr>
          <w:rFonts w:ascii="Arial" w:hAnsi="Arial" w:cs="Arial"/>
          <w:sz w:val="24"/>
          <w:szCs w:val="24"/>
        </w:rPr>
        <w:t>Červeník</w:t>
      </w:r>
      <w:r w:rsidR="001414FD" w:rsidRPr="00B97B41">
        <w:rPr>
          <w:rFonts w:ascii="Arial" w:hAnsi="Arial" w:cs="Arial"/>
          <w:i/>
          <w:color w:val="FF0000"/>
          <w:sz w:val="24"/>
          <w:szCs w:val="24"/>
        </w:rPr>
        <w:t xml:space="preserve"> </w:t>
      </w:r>
      <w:r w:rsidR="001414FD">
        <w:rPr>
          <w:rFonts w:ascii="Arial" w:hAnsi="Arial" w:cs="Arial"/>
          <w:sz w:val="24"/>
          <w:szCs w:val="24"/>
        </w:rPr>
        <w:t xml:space="preserve">účtovného obdobia roku </w:t>
      </w:r>
      <w:r w:rsidR="004F586D">
        <w:rPr>
          <w:rFonts w:ascii="Arial" w:hAnsi="Arial" w:cs="Arial"/>
          <w:sz w:val="24"/>
          <w:szCs w:val="24"/>
        </w:rPr>
        <w:t>2018</w:t>
      </w:r>
      <w:r w:rsidR="001414FD" w:rsidRPr="00B97B41">
        <w:rPr>
          <w:rFonts w:ascii="Arial" w:hAnsi="Arial" w:cs="Arial"/>
          <w:sz w:val="24"/>
          <w:szCs w:val="24"/>
        </w:rPr>
        <w:t xml:space="preserve">.     </w:t>
      </w:r>
    </w:p>
    <w:p w:rsidR="001414FD" w:rsidRDefault="001414FD" w:rsidP="00A24D0D">
      <w:pPr>
        <w:spacing w:line="276" w:lineRule="auto"/>
      </w:pPr>
    </w:p>
    <w:p w:rsidR="001414FD" w:rsidRDefault="001414FD" w:rsidP="00A24D0D">
      <w:pPr>
        <w:spacing w:line="276" w:lineRule="auto"/>
      </w:pPr>
    </w:p>
    <w:p w:rsidR="001414FD" w:rsidRPr="00D70C2B" w:rsidRDefault="001414FD" w:rsidP="00A24D0D">
      <w:pPr>
        <w:tabs>
          <w:tab w:val="left" w:pos="448"/>
        </w:tabs>
        <w:spacing w:line="276" w:lineRule="auto"/>
        <w:ind w:left="425" w:hanging="425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</w:t>
      </w:r>
      <w:r w:rsidRPr="00D70C2B">
        <w:rPr>
          <w:rFonts w:ascii="Arial" w:hAnsi="Arial" w:cs="Arial"/>
          <w:b/>
          <w:sz w:val="24"/>
          <w:szCs w:val="24"/>
        </w:rPr>
        <w:t>SKUTOČNOSTI, KTORÉ NASTALI PO DNI, KU KTORÉMU SA ZOSTAVUJE ÚČTOVNÁ ZÁVIERKA, DO DŇA JEJ ZOSTAVENIA</w:t>
      </w:r>
      <w:r>
        <w:rPr>
          <w:rFonts w:ascii="Arial" w:hAnsi="Arial" w:cs="Arial"/>
          <w:b/>
          <w:sz w:val="24"/>
          <w:szCs w:val="24"/>
        </w:rPr>
        <w:t>:</w:t>
      </w:r>
    </w:p>
    <w:p w:rsidR="001414FD" w:rsidRPr="00D70C2B" w:rsidRDefault="001414FD" w:rsidP="00A24D0D">
      <w:pPr>
        <w:pStyle w:val="odstavec"/>
        <w:spacing w:line="276" w:lineRule="auto"/>
        <w:rPr>
          <w:rFonts w:ascii="Arial" w:hAnsi="Arial" w:cs="Arial"/>
          <w:sz w:val="24"/>
        </w:rPr>
      </w:pPr>
    </w:p>
    <w:p w:rsidR="001414FD" w:rsidRDefault="001414FD" w:rsidP="00A24D0D">
      <w:pPr>
        <w:pStyle w:val="odstavec"/>
        <w:spacing w:line="276" w:lineRule="auto"/>
        <w:rPr>
          <w:rFonts w:ascii="Arial" w:hAnsi="Arial" w:cs="Arial"/>
          <w:sz w:val="24"/>
        </w:rPr>
      </w:pPr>
      <w:r w:rsidRPr="00D70C2B">
        <w:rPr>
          <w:rFonts w:ascii="Arial" w:hAnsi="Arial" w:cs="Arial"/>
          <w:sz w:val="24"/>
        </w:rPr>
        <w:t xml:space="preserve">Po 31. decembri </w:t>
      </w:r>
      <w:r w:rsidR="004F586D">
        <w:rPr>
          <w:rFonts w:ascii="Arial" w:hAnsi="Arial" w:cs="Arial"/>
          <w:iCs/>
          <w:sz w:val="24"/>
        </w:rPr>
        <w:t>2018</w:t>
      </w:r>
      <w:r>
        <w:rPr>
          <w:rFonts w:ascii="Arial" w:hAnsi="Arial" w:cs="Arial"/>
          <w:iCs/>
          <w:sz w:val="24"/>
        </w:rPr>
        <w:t xml:space="preserve"> </w:t>
      </w:r>
      <w:r w:rsidRPr="00A51C96">
        <w:rPr>
          <w:rFonts w:ascii="Arial" w:hAnsi="Arial" w:cs="Arial"/>
          <w:sz w:val="24"/>
        </w:rPr>
        <w:t>nenastali</w:t>
      </w:r>
      <w:r w:rsidRPr="00D70C2B">
        <w:rPr>
          <w:rFonts w:ascii="Arial" w:hAnsi="Arial" w:cs="Arial"/>
          <w:i/>
          <w:sz w:val="24"/>
        </w:rPr>
        <w:t xml:space="preserve"> </w:t>
      </w:r>
      <w:r w:rsidRPr="00D70C2B">
        <w:rPr>
          <w:rFonts w:ascii="Arial" w:hAnsi="Arial" w:cs="Arial"/>
          <w:sz w:val="24"/>
        </w:rPr>
        <w:t xml:space="preserve">také udalosti, ktoré by si vyžadovali </w:t>
      </w:r>
    </w:p>
    <w:p w:rsidR="001414FD" w:rsidRPr="00D70C2B" w:rsidRDefault="001414FD" w:rsidP="00A24D0D">
      <w:pPr>
        <w:pStyle w:val="odstavec"/>
        <w:spacing w:line="276" w:lineRule="auto"/>
        <w:rPr>
          <w:rFonts w:ascii="Arial" w:hAnsi="Arial" w:cs="Arial"/>
          <w:sz w:val="24"/>
        </w:rPr>
      </w:pPr>
      <w:r w:rsidRPr="00D70C2B">
        <w:rPr>
          <w:rFonts w:ascii="Arial" w:hAnsi="Arial" w:cs="Arial"/>
          <w:sz w:val="24"/>
        </w:rPr>
        <w:t xml:space="preserve">zverejnenie alebo vykázanie v konsolidovanej účtovnej závierke za rok </w:t>
      </w:r>
      <w:r w:rsidR="004F586D">
        <w:rPr>
          <w:rFonts w:ascii="Arial" w:hAnsi="Arial" w:cs="Arial"/>
          <w:sz w:val="24"/>
        </w:rPr>
        <w:t>2018</w:t>
      </w:r>
      <w:r w:rsidRPr="00D70C2B">
        <w:rPr>
          <w:rFonts w:ascii="Arial" w:hAnsi="Arial" w:cs="Arial"/>
          <w:sz w:val="24"/>
        </w:rPr>
        <w:t>.</w:t>
      </w:r>
    </w:p>
    <w:p w:rsidR="001414FD" w:rsidRDefault="001414FD" w:rsidP="00A24D0D">
      <w:pPr>
        <w:tabs>
          <w:tab w:val="left" w:pos="0"/>
          <w:tab w:val="left" w:pos="360"/>
          <w:tab w:val="left" w:pos="420"/>
        </w:tabs>
        <w:spacing w:line="276" w:lineRule="auto"/>
        <w:ind w:left="-14" w:hanging="70"/>
      </w:pPr>
    </w:p>
    <w:p w:rsidR="001414FD" w:rsidRDefault="001414FD" w:rsidP="00A24D0D">
      <w:pPr>
        <w:spacing w:line="276" w:lineRule="auto"/>
        <w:rPr>
          <w:rFonts w:ascii="Arial" w:hAnsi="Arial" w:cs="Arial"/>
          <w:sz w:val="24"/>
          <w:szCs w:val="24"/>
        </w:rPr>
      </w:pPr>
    </w:p>
    <w:p w:rsidR="001414FD" w:rsidRDefault="001414FD" w:rsidP="00A24D0D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</w:t>
      </w:r>
      <w:r w:rsidR="00286672">
        <w:rPr>
          <w:rFonts w:ascii="Arial" w:hAnsi="Arial" w:cs="Arial"/>
          <w:sz w:val="24"/>
          <w:szCs w:val="24"/>
        </w:rPr>
        <w:t> </w:t>
      </w:r>
      <w:r w:rsidR="00144399">
        <w:rPr>
          <w:rFonts w:ascii="Arial" w:hAnsi="Arial" w:cs="Arial"/>
          <w:sz w:val="24"/>
          <w:szCs w:val="24"/>
        </w:rPr>
        <w:t>Červeníku</w:t>
      </w:r>
      <w:r w:rsidR="00286672">
        <w:rPr>
          <w:rFonts w:ascii="Arial" w:hAnsi="Arial" w:cs="Arial"/>
          <w:sz w:val="24"/>
          <w:szCs w:val="24"/>
        </w:rPr>
        <w:t xml:space="preserve">, dňa </w:t>
      </w:r>
      <w:r w:rsidR="00A63002">
        <w:rPr>
          <w:rFonts w:ascii="Arial" w:hAnsi="Arial" w:cs="Arial"/>
          <w:sz w:val="24"/>
          <w:szCs w:val="24"/>
        </w:rPr>
        <w:t>20</w:t>
      </w:r>
      <w:r w:rsidR="00286672">
        <w:rPr>
          <w:rFonts w:ascii="Arial" w:hAnsi="Arial" w:cs="Arial"/>
          <w:sz w:val="24"/>
          <w:szCs w:val="24"/>
        </w:rPr>
        <w:t>.06.201</w:t>
      </w:r>
      <w:r w:rsidR="00A63002">
        <w:rPr>
          <w:rFonts w:ascii="Arial" w:hAnsi="Arial" w:cs="Arial"/>
          <w:sz w:val="24"/>
          <w:szCs w:val="24"/>
        </w:rPr>
        <w:t>9</w:t>
      </w:r>
    </w:p>
    <w:p w:rsidR="00E90F3F" w:rsidRDefault="00E90F3F" w:rsidP="00A24D0D">
      <w:pPr>
        <w:spacing w:line="276" w:lineRule="auto"/>
        <w:rPr>
          <w:rFonts w:ascii="Arial" w:hAnsi="Arial" w:cs="Arial"/>
          <w:sz w:val="24"/>
          <w:szCs w:val="24"/>
        </w:rPr>
      </w:pPr>
    </w:p>
    <w:p w:rsidR="000C3ECF" w:rsidRDefault="000C3ECF" w:rsidP="00A24D0D">
      <w:pPr>
        <w:spacing w:line="276" w:lineRule="auto"/>
        <w:rPr>
          <w:rFonts w:ascii="Arial" w:hAnsi="Arial" w:cs="Arial"/>
          <w:sz w:val="24"/>
          <w:szCs w:val="24"/>
        </w:rPr>
      </w:pPr>
    </w:p>
    <w:p w:rsidR="00E90F3F" w:rsidRDefault="00E90F3F" w:rsidP="00A24D0D">
      <w:pPr>
        <w:spacing w:line="276" w:lineRule="auto"/>
      </w:pPr>
    </w:p>
    <w:p w:rsidR="00E90F3F" w:rsidRPr="00E90F3F" w:rsidRDefault="00A63002" w:rsidP="00E90F3F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Marián Mihálik</w:t>
      </w:r>
      <w:r w:rsidR="00E90F3F">
        <w:rPr>
          <w:rFonts w:ascii="Arial" w:hAnsi="Arial" w:cs="Arial"/>
          <w:sz w:val="24"/>
          <w:szCs w:val="24"/>
        </w:rPr>
        <w:tab/>
      </w:r>
      <w:r w:rsidR="00E90F3F">
        <w:rPr>
          <w:rFonts w:ascii="Arial" w:hAnsi="Arial" w:cs="Arial"/>
          <w:sz w:val="24"/>
          <w:szCs w:val="24"/>
        </w:rPr>
        <w:tab/>
      </w:r>
      <w:r w:rsidR="00E90F3F">
        <w:rPr>
          <w:rFonts w:ascii="Arial" w:hAnsi="Arial" w:cs="Arial"/>
          <w:sz w:val="24"/>
          <w:szCs w:val="24"/>
        </w:rPr>
        <w:tab/>
      </w:r>
      <w:r w:rsidR="00E90F3F">
        <w:rPr>
          <w:rFonts w:ascii="Arial" w:hAnsi="Arial" w:cs="Arial"/>
          <w:sz w:val="24"/>
          <w:szCs w:val="24"/>
        </w:rPr>
        <w:tab/>
      </w:r>
      <w:r w:rsidR="00E90F3F">
        <w:rPr>
          <w:rFonts w:ascii="Arial" w:hAnsi="Arial" w:cs="Arial"/>
          <w:sz w:val="24"/>
          <w:szCs w:val="24"/>
        </w:rPr>
        <w:tab/>
      </w:r>
      <w:r w:rsidR="00286672">
        <w:rPr>
          <w:rFonts w:ascii="Arial" w:hAnsi="Arial" w:cs="Arial"/>
          <w:sz w:val="24"/>
          <w:szCs w:val="24"/>
        </w:rPr>
        <w:tab/>
        <w:t xml:space="preserve">Lucia </w:t>
      </w:r>
      <w:proofErr w:type="spellStart"/>
      <w:r w:rsidR="00286672">
        <w:rPr>
          <w:rFonts w:ascii="Arial" w:hAnsi="Arial" w:cs="Arial"/>
          <w:sz w:val="24"/>
          <w:szCs w:val="24"/>
        </w:rPr>
        <w:t>Piačková</w:t>
      </w:r>
      <w:proofErr w:type="spellEnd"/>
    </w:p>
    <w:p w:rsidR="00E90F3F" w:rsidRPr="00E90F3F" w:rsidRDefault="00E90F3F" w:rsidP="00E90F3F">
      <w:pPr>
        <w:spacing w:line="276" w:lineRule="auto"/>
        <w:rPr>
          <w:rFonts w:ascii="Arial" w:hAnsi="Arial" w:cs="Arial"/>
          <w:sz w:val="24"/>
          <w:szCs w:val="24"/>
        </w:rPr>
      </w:pPr>
      <w:r w:rsidRPr="00E90F3F">
        <w:rPr>
          <w:rFonts w:ascii="Arial" w:hAnsi="Arial" w:cs="Arial"/>
          <w:sz w:val="24"/>
          <w:szCs w:val="24"/>
        </w:rPr>
        <w:t>štatutárny orgán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E90F3F">
        <w:rPr>
          <w:rFonts w:ascii="Arial" w:hAnsi="Arial" w:cs="Arial"/>
          <w:sz w:val="24"/>
          <w:szCs w:val="24"/>
        </w:rPr>
        <w:t>zodpovedná za vypracovanie</w:t>
      </w:r>
    </w:p>
    <w:p w:rsidR="003F3E0A" w:rsidRPr="00E90F3F" w:rsidRDefault="003F3E0A" w:rsidP="00A24D0D">
      <w:pPr>
        <w:spacing w:line="276" w:lineRule="auto"/>
        <w:rPr>
          <w:rFonts w:ascii="Arial" w:hAnsi="Arial" w:cs="Arial"/>
          <w:sz w:val="24"/>
          <w:szCs w:val="24"/>
        </w:rPr>
      </w:pPr>
    </w:p>
    <w:sectPr w:rsidR="003F3E0A" w:rsidRPr="00E90F3F" w:rsidSect="00C8332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3393" w:rsidRDefault="00D73393" w:rsidP="000C3ECF">
      <w:r>
        <w:separator/>
      </w:r>
    </w:p>
  </w:endnote>
  <w:endnote w:type="continuationSeparator" w:id="0">
    <w:p w:rsidR="00D73393" w:rsidRDefault="00D73393" w:rsidP="000C3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06561815"/>
      <w:docPartObj>
        <w:docPartGallery w:val="Page Numbers (Bottom of Page)"/>
        <w:docPartUnique/>
      </w:docPartObj>
    </w:sdtPr>
    <w:sdtEndPr/>
    <w:sdtContent>
      <w:p w:rsidR="000723F6" w:rsidRDefault="00D73393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677D14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2403CD" w:rsidRDefault="002403C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3393" w:rsidRDefault="00D73393" w:rsidP="000C3ECF">
      <w:r>
        <w:separator/>
      </w:r>
    </w:p>
  </w:footnote>
  <w:footnote w:type="continuationSeparator" w:id="0">
    <w:p w:rsidR="00D73393" w:rsidRDefault="00D73393" w:rsidP="000C3E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03CD" w:rsidRDefault="002403CD" w:rsidP="0060028A">
    <w:pPr>
      <w:pStyle w:val="Hlavika"/>
      <w:jc w:val="center"/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</w:pPr>
    <w:r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 xml:space="preserve">Poznámky konsolidovanej účtovnej závierky  </w:t>
    </w:r>
    <w:r w:rsidRPr="0060028A"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 xml:space="preserve">OBCE </w:t>
    </w:r>
    <w:r w:rsidR="00144399"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>Červeník</w:t>
    </w:r>
    <w:r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 xml:space="preserve"> </w:t>
    </w:r>
  </w:p>
  <w:p w:rsidR="002403CD" w:rsidRDefault="002403CD" w:rsidP="0060028A">
    <w:pPr>
      <w:pStyle w:val="Hlavika"/>
      <w:jc w:val="center"/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</w:pPr>
    <w:r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>k</w:t>
    </w:r>
    <w:r w:rsidRPr="0060028A"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> 31.12.</w:t>
    </w:r>
    <w:r w:rsidR="00144399"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>2018</w:t>
    </w:r>
  </w:p>
  <w:p w:rsidR="00F06F6E" w:rsidRPr="0060028A" w:rsidRDefault="00F06F6E" w:rsidP="0060028A">
    <w:pPr>
      <w:pStyle w:val="Hlavika"/>
      <w:jc w:val="center"/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CC4D98"/>
    <w:multiLevelType w:val="hybridMultilevel"/>
    <w:tmpl w:val="24483E54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74160600">
      <w:start w:val="535"/>
      <w:numFmt w:val="bullet"/>
      <w:lvlText w:val="-"/>
      <w:lvlJc w:val="left"/>
      <w:pPr>
        <w:ind w:left="2340" w:hanging="360"/>
      </w:pPr>
      <w:rPr>
        <w:rFonts w:ascii="Arial" w:eastAsia="Times New Roman" w:hAnsi="Arial" w:cs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14FD"/>
    <w:rsid w:val="000723F6"/>
    <w:rsid w:val="000763F3"/>
    <w:rsid w:val="000C3ECF"/>
    <w:rsid w:val="0012033C"/>
    <w:rsid w:val="00136F3E"/>
    <w:rsid w:val="001414FD"/>
    <w:rsid w:val="00144399"/>
    <w:rsid w:val="00155D4B"/>
    <w:rsid w:val="001915ED"/>
    <w:rsid w:val="00240150"/>
    <w:rsid w:val="002403CD"/>
    <w:rsid w:val="00280F96"/>
    <w:rsid w:val="00283B56"/>
    <w:rsid w:val="00286672"/>
    <w:rsid w:val="002A27DA"/>
    <w:rsid w:val="002C19C3"/>
    <w:rsid w:val="002E0628"/>
    <w:rsid w:val="003563C6"/>
    <w:rsid w:val="003D231D"/>
    <w:rsid w:val="003F095D"/>
    <w:rsid w:val="003F3E0A"/>
    <w:rsid w:val="0041401A"/>
    <w:rsid w:val="00454270"/>
    <w:rsid w:val="00483AD3"/>
    <w:rsid w:val="00491E2D"/>
    <w:rsid w:val="004B4B8C"/>
    <w:rsid w:val="004F2BB5"/>
    <w:rsid w:val="004F586D"/>
    <w:rsid w:val="005310EE"/>
    <w:rsid w:val="005D575C"/>
    <w:rsid w:val="005F57EF"/>
    <w:rsid w:val="0060028A"/>
    <w:rsid w:val="00620D7D"/>
    <w:rsid w:val="00652D72"/>
    <w:rsid w:val="00673072"/>
    <w:rsid w:val="00677D14"/>
    <w:rsid w:val="006949B8"/>
    <w:rsid w:val="006C7755"/>
    <w:rsid w:val="006D1F93"/>
    <w:rsid w:val="006F631A"/>
    <w:rsid w:val="00733559"/>
    <w:rsid w:val="007B61A1"/>
    <w:rsid w:val="00834F8D"/>
    <w:rsid w:val="00857560"/>
    <w:rsid w:val="00862B37"/>
    <w:rsid w:val="008B0728"/>
    <w:rsid w:val="008B4BC6"/>
    <w:rsid w:val="00953EDC"/>
    <w:rsid w:val="009A5D5C"/>
    <w:rsid w:val="00A24D0D"/>
    <w:rsid w:val="00A34F5F"/>
    <w:rsid w:val="00A43AE3"/>
    <w:rsid w:val="00A63002"/>
    <w:rsid w:val="00AB0236"/>
    <w:rsid w:val="00B77752"/>
    <w:rsid w:val="00B83EE1"/>
    <w:rsid w:val="00BD03F7"/>
    <w:rsid w:val="00C02882"/>
    <w:rsid w:val="00C112E4"/>
    <w:rsid w:val="00C20BB2"/>
    <w:rsid w:val="00C63836"/>
    <w:rsid w:val="00C8332E"/>
    <w:rsid w:val="00D0690C"/>
    <w:rsid w:val="00D06D07"/>
    <w:rsid w:val="00D46D8C"/>
    <w:rsid w:val="00D73393"/>
    <w:rsid w:val="00DB776A"/>
    <w:rsid w:val="00E90F3F"/>
    <w:rsid w:val="00EF5D1A"/>
    <w:rsid w:val="00F06F6E"/>
    <w:rsid w:val="00F23647"/>
    <w:rsid w:val="00F24FC8"/>
    <w:rsid w:val="00FC352F"/>
    <w:rsid w:val="00FD4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1900945-545E-48EE-BF3B-FD5D9B26D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14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1414FD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customStyle="1" w:styleId="odstavec">
    <w:name w:val="odstavec"/>
    <w:basedOn w:val="Normlny"/>
    <w:autoRedefine/>
    <w:rsid w:val="001414FD"/>
    <w:pPr>
      <w:ind w:left="448" w:right="-79"/>
      <w:jc w:val="both"/>
    </w:pPr>
    <w:rPr>
      <w:szCs w:val="24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414F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414FD"/>
    <w:rPr>
      <w:rFonts w:ascii="Times New Roman" w:eastAsia="Times New Roman" w:hAnsi="Times New Roman" w:cs="Times New Roman"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834F8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12033C"/>
    <w:pPr>
      <w:ind w:left="720"/>
      <w:contextualSpacing/>
    </w:pPr>
  </w:style>
  <w:style w:type="character" w:customStyle="1" w:styleId="dodavatel">
    <w:name w:val="dodavatel"/>
    <w:basedOn w:val="Predvolenpsmoodseku"/>
    <w:rsid w:val="00C20BB2"/>
  </w:style>
  <w:style w:type="paragraph" w:styleId="Hlavika">
    <w:name w:val="header"/>
    <w:basedOn w:val="Normlny"/>
    <w:link w:val="HlavikaChar"/>
    <w:uiPriority w:val="99"/>
    <w:unhideWhenUsed/>
    <w:rsid w:val="000C3EC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C3EC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C3EC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C3ECF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517</TotalTime>
  <Pages>7</Pages>
  <Words>1707</Words>
  <Characters>9730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horvathova</cp:lastModifiedBy>
  <cp:revision>26</cp:revision>
  <cp:lastPrinted>2019-06-20T08:19:00Z</cp:lastPrinted>
  <dcterms:created xsi:type="dcterms:W3CDTF">2014-06-19T05:36:00Z</dcterms:created>
  <dcterms:modified xsi:type="dcterms:W3CDTF">2019-06-20T08:30:00Z</dcterms:modified>
</cp:coreProperties>
</file>