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Poznámky k 31.12.201</w:t>
      </w:r>
      <w:r w:rsidR="0076123C">
        <w:rPr>
          <w:b/>
          <w:bCs/>
          <w:sz w:val="23"/>
          <w:szCs w:val="23"/>
        </w:rPr>
        <w:t>8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ako súčasť konsolidovanej účtovnej závierky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účtovnej jednotky verejnej správy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 xml:space="preserve">obce </w:t>
      </w:r>
      <w:r w:rsidR="0019057C">
        <w:rPr>
          <w:b/>
          <w:bCs/>
          <w:sz w:val="23"/>
          <w:szCs w:val="23"/>
        </w:rPr>
        <w:t>Sokolovce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sz w:val="23"/>
          <w:szCs w:val="23"/>
        </w:rPr>
      </w:pP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Všeobecné údaje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sz w:val="23"/>
          <w:szCs w:val="23"/>
        </w:rPr>
        <w:t xml:space="preserve"> </w:t>
      </w:r>
      <w:r w:rsidRPr="0005727B">
        <w:rPr>
          <w:b/>
          <w:bCs/>
          <w:i/>
          <w:iCs/>
          <w:sz w:val="23"/>
          <w:szCs w:val="23"/>
        </w:rPr>
        <w:t>Identifikačné údaje o konsolidujúcej účtovnej jednotke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A03E59" w:rsidRPr="0005727B" w:rsidTr="00A03E59">
        <w:trPr>
          <w:trHeight w:val="416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Obec Sokolovce</w:t>
            </w:r>
          </w:p>
        </w:tc>
      </w:tr>
      <w:tr w:rsidR="00A03E59" w:rsidRPr="0005727B" w:rsidTr="00A03E59">
        <w:trPr>
          <w:trHeight w:val="42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Piešťanská 234/84, 922 31  Sokolovce</w:t>
            </w:r>
          </w:p>
        </w:tc>
      </w:tr>
      <w:tr w:rsidR="00A03E59" w:rsidRPr="0005727B" w:rsidTr="00A03E59">
        <w:trPr>
          <w:trHeight w:val="55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založenia, vzniku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1.1.1991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spacing w:line="276" w:lineRule="auto"/>
        <w:jc w:val="both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Identifikačné údaje o konsolidovaných účtovných jednotkách – rozpočtových organizáciách v zriaďovateľskej pôsobnosti konsolidujúcej účtovnej jednotky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05727B">
        <w:trPr>
          <w:trHeight w:val="416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957834" w:rsidRPr="0019057C" w:rsidRDefault="0005727B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ZŠ s MŠ Sokolovce</w:t>
            </w:r>
          </w:p>
        </w:tc>
      </w:tr>
      <w:tr w:rsidR="00957834" w:rsidRPr="0005727B" w:rsidTr="0005727B">
        <w:trPr>
          <w:trHeight w:val="422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Školská 19, 922 31  Sokolovce</w:t>
            </w:r>
          </w:p>
        </w:tc>
      </w:tr>
      <w:tr w:rsidR="00957834" w:rsidRPr="0005727B" w:rsidTr="0005727B">
        <w:trPr>
          <w:trHeight w:val="552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CB7CE6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1.1.200</w:t>
            </w:r>
            <w:r w:rsidR="00CB7CE6">
              <w:rPr>
                <w:bCs/>
                <w:sz w:val="23"/>
                <w:szCs w:val="23"/>
              </w:rPr>
              <w:t>8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zamestnancoch konsolidovaného celku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Priemerný počet zamestnancov konsolidovaného celku počas účtovného obdobia</w:t>
            </w:r>
          </w:p>
        </w:tc>
        <w:tc>
          <w:tcPr>
            <w:tcW w:w="5262" w:type="dxa"/>
            <w:vAlign w:val="center"/>
          </w:tcPr>
          <w:p w:rsidR="00957834" w:rsidRPr="0005727B" w:rsidRDefault="0076123C" w:rsidP="0039515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</w:t>
            </w:r>
          </w:p>
        </w:tc>
      </w:tr>
      <w:tr w:rsidR="00957834" w:rsidRPr="0005727B" w:rsidTr="0019057C">
        <w:trPr>
          <w:trHeight w:val="384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obce:</w:t>
            </w:r>
          </w:p>
        </w:tc>
        <w:tc>
          <w:tcPr>
            <w:tcW w:w="5262" w:type="dxa"/>
            <w:vAlign w:val="center"/>
          </w:tcPr>
          <w:p w:rsidR="00957834" w:rsidRPr="0005727B" w:rsidRDefault="00CB7CE6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  <w:tr w:rsidR="00957834" w:rsidRPr="0005727B" w:rsidTr="0019057C">
        <w:trPr>
          <w:trHeight w:val="418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ZŠ s MŠ a</w:t>
            </w:r>
            <w:r>
              <w:rPr>
                <w:bCs/>
                <w:sz w:val="23"/>
                <w:szCs w:val="23"/>
              </w:rPr>
              <w:t> </w:t>
            </w:r>
            <w:r w:rsidR="00957834" w:rsidRPr="0005727B">
              <w:rPr>
                <w:bCs/>
                <w:sz w:val="23"/>
                <w:szCs w:val="23"/>
              </w:rPr>
              <w:t>ŠJ</w:t>
            </w:r>
            <w:r>
              <w:rPr>
                <w:bCs/>
                <w:sz w:val="23"/>
                <w:szCs w:val="23"/>
              </w:rPr>
              <w:t>:</w:t>
            </w:r>
          </w:p>
        </w:tc>
        <w:tc>
          <w:tcPr>
            <w:tcW w:w="5262" w:type="dxa"/>
            <w:vAlign w:val="center"/>
          </w:tcPr>
          <w:p w:rsidR="00957834" w:rsidRPr="0005727B" w:rsidRDefault="00C86D9F" w:rsidP="0039515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  <w:r w:rsidR="0076123C">
              <w:rPr>
                <w:sz w:val="23"/>
                <w:szCs w:val="23"/>
              </w:rPr>
              <w:t>5</w:t>
            </w:r>
          </w:p>
        </w:tc>
      </w:tr>
      <w:tr w:rsidR="00957834" w:rsidRPr="0005727B" w:rsidTr="0019057C">
        <w:trPr>
          <w:trHeight w:val="410"/>
        </w:trPr>
        <w:tc>
          <w:tcPr>
            <w:tcW w:w="5261" w:type="dxa"/>
            <w:vAlign w:val="center"/>
          </w:tcPr>
          <w:p w:rsidR="00957834" w:rsidRPr="0005727B" w:rsidRDefault="0019057C" w:rsidP="002A06E2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toho: </w:t>
            </w:r>
            <w:r w:rsidR="002A06E2">
              <w:rPr>
                <w:bCs/>
                <w:sz w:val="23"/>
                <w:szCs w:val="23"/>
              </w:rPr>
              <w:t>p</w:t>
            </w:r>
            <w:r w:rsidR="00957834" w:rsidRPr="0005727B">
              <w:rPr>
                <w:bCs/>
                <w:sz w:val="23"/>
                <w:szCs w:val="23"/>
              </w:rPr>
              <w:t>očet vedúcich zamestnancov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957834" w:rsidRPr="0005727B" w:rsidRDefault="00957834" w:rsidP="00957834">
      <w:pPr>
        <w:pStyle w:val="Default"/>
        <w:rPr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zostavení individuálnej účtovnej závierky konsolidovanej účtovnej jednotky – obchodnej spoločnosti, ak je iný ako 31.12.201</w:t>
      </w:r>
      <w:r w:rsidR="0076123C">
        <w:rPr>
          <w:b/>
          <w:bCs/>
          <w:i/>
          <w:iCs/>
          <w:sz w:val="23"/>
          <w:szCs w:val="23"/>
        </w:rPr>
        <w:t>8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rPr>
          <w:trHeight w:val="348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Obchodné meno konsolidovanej účtovnej jednotky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19057C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Obec Sokolovce</w:t>
            </w:r>
          </w:p>
        </w:tc>
      </w:tr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Deň, ku ktorému bola zostavená individuálna účtovná závierka konsolidovanej účtovnej jednotky</w:t>
            </w:r>
          </w:p>
        </w:tc>
        <w:tc>
          <w:tcPr>
            <w:tcW w:w="5262" w:type="dxa"/>
          </w:tcPr>
          <w:p w:rsidR="00957834" w:rsidRPr="0019057C" w:rsidRDefault="00C86D9F" w:rsidP="00CB7CE6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31.12.201</w:t>
            </w:r>
            <w:r w:rsidR="0076123C">
              <w:rPr>
                <w:bCs/>
                <w:sz w:val="23"/>
                <w:szCs w:val="23"/>
              </w:rPr>
              <w:t>8</w:t>
            </w:r>
          </w:p>
        </w:tc>
      </w:tr>
    </w:tbl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lastRenderedPageBreak/>
        <w:t xml:space="preserve">Informácie o metódach oceňovania použitých pri ocenení jednotlivých položiek konsolidovanej účtovnej závierky obce </w:t>
      </w:r>
      <w:r w:rsidR="0019057C">
        <w:rPr>
          <w:b/>
          <w:bCs/>
          <w:sz w:val="23"/>
          <w:szCs w:val="23"/>
        </w:rPr>
        <w:t>Sokolovce</w:t>
      </w:r>
      <w:r w:rsidRPr="0005727B">
        <w:rPr>
          <w:b/>
          <w:bCs/>
          <w:sz w:val="23"/>
          <w:szCs w:val="23"/>
        </w:rPr>
        <w:t xml:space="preserve">: </w:t>
      </w:r>
    </w:p>
    <w:p w:rsidR="00957834" w:rsidRPr="0005727B" w:rsidRDefault="00957834" w:rsidP="00A03E59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hmotný a nehmotný majetok nakupovaný sa oceňuje obstarávacou cenou, ktorá zahrňuje cenu obstarania a náklady súvisiace s obstaraním (clo, prepravu, montáž, poistné a pod.).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darovaním sa oceňuje reprodukčnou obstarávacou cenou, teda cenou, za ktorú by sa majetok obstaral v čase, keď sa o ňom účtuje.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prevodom správy sa oceňuje cenou, v ktorej sa doteraz viedol v účtovníctve. </w:t>
      </w:r>
    </w:p>
    <w:p w:rsidR="00A03E59" w:rsidRPr="0005727B" w:rsidRDefault="00A03E59" w:rsidP="0005727B">
      <w:pPr>
        <w:pStyle w:val="Default"/>
        <w:spacing w:after="360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finančný majetok sa oceňuje obstarávacou cenou.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Nakupované zásoby sa oceňujú obstarávacou cenou, ktorou je cena obstarania vrátane nákladov súvisiacich s obstaraním ako napr. prepravné, provízia, poistné a zľavy. </w:t>
      </w: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Zásoby vytvorené vlastnou činnosťou sa oceňujú vlastnými nákladmi t.j. priamymi nákladmi vynaloženými na tvorbu zásob ako aj časťou nepriamych nákladov, ktoré sa k tvorbe zásob vzťahujú.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oceňujú v menovitej hodnote.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Cenné papiere a podiely sa oceňujú obstarávacími cenami, vrátane nákladov súvisiacich s obstaraním.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Peňažné prostriedky a ceniny sa oceňujú ich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prevzatí oceňujú obstarávacou cenou.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464434" w:rsidRPr="0005727B" w:rsidRDefault="00464434" w:rsidP="00464434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lastRenderedPageBreak/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Ak sa pri inventarizácii zistí, že suma záväzkov je iná ako ich výška v účtovníctve, uvedú sa záväzky v účtovníctve a v účtovnej závierke v tomto zistenom ocenení. </w:t>
      </w:r>
    </w:p>
    <w:p w:rsidR="006D01DD" w:rsidRPr="0005727B" w:rsidRDefault="006D01DD">
      <w:pPr>
        <w:rPr>
          <w:sz w:val="23"/>
          <w:szCs w:val="23"/>
        </w:rPr>
      </w:pPr>
    </w:p>
    <w:p w:rsidR="00464434" w:rsidRDefault="00464434" w:rsidP="00240F5B">
      <w:pPr>
        <w:pStyle w:val="Default"/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</w:t>
      </w: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metódach a postupoch konsolidácie</w:t>
      </w:r>
    </w:p>
    <w:p w:rsidR="00957834" w:rsidRPr="0005727B" w:rsidRDefault="00957834" w:rsidP="00957834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05727B">
      <w:pPr>
        <w:pStyle w:val="Default"/>
        <w:spacing w:line="276" w:lineRule="auto"/>
        <w:jc w:val="both"/>
        <w:rPr>
          <w:bCs/>
          <w:sz w:val="23"/>
          <w:szCs w:val="23"/>
        </w:rPr>
      </w:pPr>
      <w:r w:rsidRPr="0005727B">
        <w:rPr>
          <w:bCs/>
          <w:sz w:val="23"/>
          <w:szCs w:val="23"/>
        </w:rPr>
        <w:t xml:space="preserve">Konsolidovaná účtovná závierka obce </w:t>
      </w:r>
      <w:r w:rsidR="0019057C">
        <w:rPr>
          <w:bCs/>
          <w:sz w:val="23"/>
          <w:szCs w:val="23"/>
        </w:rPr>
        <w:t>Sokolovce</w:t>
      </w:r>
      <w:r w:rsidRPr="0005727B">
        <w:rPr>
          <w:bCs/>
          <w:sz w:val="23"/>
          <w:szCs w:val="23"/>
        </w:rPr>
        <w:t xml:space="preserve">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správe.</w:t>
      </w:r>
    </w:p>
    <w:p w:rsidR="00240F5B" w:rsidRPr="0005727B" w:rsidRDefault="00240F5B" w:rsidP="00957834">
      <w:pPr>
        <w:jc w:val="both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Zahrnutie konsolidovaných účtovných jednotiek do konsolidovanej účtovnej závierky</w:t>
      </w:r>
    </w:p>
    <w:p w:rsidR="00240F5B" w:rsidRPr="0005727B" w:rsidRDefault="00240F5B" w:rsidP="00957834">
      <w:pPr>
        <w:jc w:val="both"/>
        <w:rPr>
          <w:b/>
          <w:bCs/>
          <w:i/>
          <w:i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1843"/>
        <w:gridCol w:w="2409"/>
        <w:gridCol w:w="1910"/>
      </w:tblGrid>
      <w:tr w:rsidR="00240F5B" w:rsidRPr="0005727B" w:rsidTr="00240F5B">
        <w:trPr>
          <w:trHeight w:val="917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resp. obchodné meno konsolidovanej účtovnej jednotky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úplnej konsolidácie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podielovej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konsolidácie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vlastného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imania</w:t>
            </w:r>
          </w:p>
        </w:tc>
      </w:tr>
      <w:tr w:rsidR="00240F5B" w:rsidRPr="0005727B" w:rsidTr="00240F5B">
        <w:trPr>
          <w:trHeight w:val="362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ZŠ s MŠ Sokolovce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áno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</w:tr>
    </w:tbl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  <w:r w:rsidRPr="0005727B">
        <w:rPr>
          <w:sz w:val="23"/>
          <w:szCs w:val="23"/>
        </w:rPr>
        <w:t>Metóda úplnej konsolidácie bola použitá pri dcérskych účtovných jednotkách.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Pr="0005727B" w:rsidRDefault="00240F5B" w:rsidP="0005727B">
      <w:pPr>
        <w:pStyle w:val="Default"/>
        <w:spacing w:line="276" w:lineRule="auto"/>
        <w:rPr>
          <w:b/>
          <w:bCs/>
          <w:i/>
          <w:i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 xml:space="preserve">Moment prvej konsolidácie kapitálu : </w:t>
      </w:r>
    </w:p>
    <w:p w:rsidR="00240F5B" w:rsidRPr="0005727B" w:rsidRDefault="00240F5B" w:rsidP="0005727B">
      <w:pPr>
        <w:pStyle w:val="Default"/>
        <w:spacing w:line="276" w:lineRule="auto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rozpočtových organizáciách je to deň ich zriadenia. 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Default="0005727B" w:rsidP="00240F5B">
      <w:pPr>
        <w:pStyle w:val="Default"/>
        <w:jc w:val="center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III</w:t>
      </w: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údajoch aktív a pasív</w:t>
      </w: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sz w:val="23"/>
          <w:szCs w:val="23"/>
        </w:rPr>
      </w:pPr>
      <w:r w:rsidRPr="0005727B">
        <w:rPr>
          <w:sz w:val="23"/>
          <w:szCs w:val="23"/>
        </w:rPr>
        <w:t>(viď Konsolidované poznámky - tabuľky)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sz w:val="23"/>
          <w:szCs w:val="23"/>
        </w:rPr>
        <w:t>Popis údajov vyplnených v prehľade pohybov dlhodobého nehmotného a dlhodobého hmotného majetku</w:t>
      </w:r>
      <w:r w:rsidR="0005727B">
        <w:rPr>
          <w:sz w:val="23"/>
          <w:szCs w:val="23"/>
        </w:rPr>
        <w:t>:</w:t>
      </w:r>
      <w:r w:rsidRPr="0005727B">
        <w:rPr>
          <w:sz w:val="23"/>
          <w:szCs w:val="23"/>
        </w:rPr>
        <w:t xml:space="preserve"> </w:t>
      </w:r>
    </w:p>
    <w:p w:rsidR="002A06E2" w:rsidRPr="0005727B" w:rsidRDefault="002A06E2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Bezprostredne predchádzajúce účtovné obdobie sa chápe k 31.12.201</w:t>
      </w:r>
      <w:r w:rsidR="0076123C">
        <w:rPr>
          <w:sz w:val="23"/>
          <w:szCs w:val="23"/>
        </w:rPr>
        <w:t>7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Bežné účtovné obdobie sa vykazuje k 31.12.201</w:t>
      </w:r>
      <w:r w:rsidR="0076123C">
        <w:rPr>
          <w:sz w:val="23"/>
          <w:szCs w:val="23"/>
        </w:rPr>
        <w:t>8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Prírastok je prvotné vykázanie obstarania dlhodobého nehmotného a dlhodobého hmotného majetku akoukoľvek       formou, zvýšenie aktív (napr. kúpa, darovanie)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Úbytok je vykázanie zníženia aktív (napr. predaj, darovanie) </w:t>
      </w:r>
    </w:p>
    <w:p w:rsidR="00240F5B" w:rsidRPr="0005727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Presun je vykázanie zmeny hodnoty niektorej položky bez zmeny celkovej hodnoty aktív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i/>
          <w:iCs/>
          <w:sz w:val="23"/>
          <w:szCs w:val="23"/>
        </w:rPr>
      </w:pPr>
      <w:r w:rsidRPr="0005727B">
        <w:rPr>
          <w:sz w:val="23"/>
          <w:szCs w:val="23"/>
        </w:rPr>
        <w:t>Popis významných informácií o aktívach a pasívach (</w:t>
      </w:r>
      <w:r w:rsidRPr="0005727B">
        <w:rPr>
          <w:i/>
          <w:iCs/>
          <w:sz w:val="23"/>
          <w:szCs w:val="23"/>
        </w:rPr>
        <w:t>z tabuliek „Konsolidované poznámky tabuľ</w:t>
      </w:r>
      <w:r w:rsidR="0005727B">
        <w:rPr>
          <w:i/>
          <w:iCs/>
          <w:sz w:val="23"/>
          <w:szCs w:val="23"/>
        </w:rPr>
        <w:t>ky</w:t>
      </w:r>
      <w:r w:rsidRPr="0005727B">
        <w:rPr>
          <w:i/>
          <w:iCs/>
          <w:sz w:val="23"/>
          <w:szCs w:val="23"/>
        </w:rPr>
        <w:t>):</w:t>
      </w: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464434" w:rsidRPr="0005727B" w:rsidRDefault="00464434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Konsolidovaný celok obce </w:t>
      </w:r>
      <w:r w:rsidR="0019057C">
        <w:rPr>
          <w:sz w:val="23"/>
          <w:szCs w:val="23"/>
        </w:rPr>
        <w:t>Sokolovce</w:t>
      </w:r>
      <w:r w:rsidRPr="0005727B">
        <w:rPr>
          <w:sz w:val="23"/>
          <w:szCs w:val="23"/>
        </w:rPr>
        <w:t xml:space="preserve"> zahŕňa 1 rozpočtovú organizáciu, jej identifikačné údaje </w:t>
      </w:r>
      <w:r w:rsidR="0039515B">
        <w:rPr>
          <w:sz w:val="23"/>
          <w:szCs w:val="23"/>
        </w:rPr>
        <w:t xml:space="preserve">sú nasledovné :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39515B" w:rsidRDefault="0039515B" w:rsidP="0005727B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Základná škola s materskou školou, ul. Školská č. 19, 922 31 Sokolovce, IČO : 37836803. </w:t>
      </w: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ind w:left="284" w:hanging="284"/>
        <w:jc w:val="both"/>
        <w:rPr>
          <w:i/>
          <w:iCs/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Rezervy sa v konsolidovanom celku tvorili v rámci hlavnej činnosti a konkrétne hodnoty sa </w:t>
      </w:r>
      <w:r w:rsidR="002A06E2">
        <w:rPr>
          <w:sz w:val="23"/>
          <w:szCs w:val="23"/>
        </w:rPr>
        <w:t xml:space="preserve">  </w:t>
      </w:r>
      <w:r w:rsidRPr="0005727B">
        <w:rPr>
          <w:sz w:val="23"/>
          <w:szCs w:val="23"/>
        </w:rPr>
        <w:t>nachádzajú v</w:t>
      </w:r>
      <w:r w:rsidR="0039515B">
        <w:rPr>
          <w:sz w:val="23"/>
          <w:szCs w:val="23"/>
        </w:rPr>
        <w:t xml:space="preserve"> tabuľkovom </w:t>
      </w:r>
      <w:r w:rsidRPr="0005727B">
        <w:rPr>
          <w:sz w:val="23"/>
          <w:szCs w:val="23"/>
        </w:rPr>
        <w:t xml:space="preserve"> prehľade o pohybe rezerv; najvýznamnejšia tvorba rezerv – </w:t>
      </w:r>
      <w:r w:rsidR="0039515B">
        <w:rPr>
          <w:sz w:val="23"/>
          <w:szCs w:val="23"/>
        </w:rPr>
        <w:t>n</w:t>
      </w:r>
      <w:r w:rsidRPr="0005727B">
        <w:rPr>
          <w:sz w:val="23"/>
          <w:szCs w:val="23"/>
        </w:rPr>
        <w:t>a overenie individuálnej účtovnej závierky</w:t>
      </w:r>
      <w:r w:rsidRPr="0005727B">
        <w:rPr>
          <w:i/>
          <w:iCs/>
          <w:sz w:val="23"/>
          <w:szCs w:val="23"/>
        </w:rPr>
        <w:t xml:space="preserve">. </w:t>
      </w:r>
    </w:p>
    <w:p w:rsidR="00240F5B" w:rsidRDefault="00240F5B" w:rsidP="00240F5B">
      <w:pPr>
        <w:pStyle w:val="Default"/>
        <w:ind w:left="284" w:hanging="284"/>
        <w:rPr>
          <w:i/>
          <w:iCs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Prehľad o pohybe dlhodobého majetku sa nachádza v </w:t>
      </w:r>
      <w:r w:rsidR="0039515B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tabuľkovom formulári a vysvetľuje položky súvahy – aktív.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pohľadávky vo výške </w:t>
      </w:r>
      <w:r w:rsidR="0076123C">
        <w:rPr>
          <w:rFonts w:ascii="Arial" w:hAnsi="Arial" w:cs="Arial"/>
          <w:color w:val="000000"/>
          <w:sz w:val="23"/>
          <w:szCs w:val="23"/>
        </w:rPr>
        <w:t>12</w:t>
      </w:r>
      <w:r w:rsidR="00CB7CE6">
        <w:rPr>
          <w:rFonts w:ascii="Arial" w:hAnsi="Arial" w:cs="Arial"/>
          <w:color w:val="000000"/>
          <w:sz w:val="23"/>
          <w:szCs w:val="23"/>
        </w:rPr>
        <w:t>.4</w:t>
      </w:r>
      <w:r w:rsidR="0076123C">
        <w:rPr>
          <w:rFonts w:ascii="Arial" w:hAnsi="Arial" w:cs="Arial"/>
          <w:color w:val="000000"/>
          <w:sz w:val="23"/>
          <w:szCs w:val="23"/>
        </w:rPr>
        <w:t>24</w:t>
      </w:r>
      <w:r w:rsidR="00CB7CE6">
        <w:rPr>
          <w:rFonts w:ascii="Arial" w:hAnsi="Arial" w:cs="Arial"/>
          <w:color w:val="000000"/>
          <w:sz w:val="23"/>
          <w:szCs w:val="23"/>
        </w:rPr>
        <w:t>,</w:t>
      </w:r>
      <w:r w:rsidR="0076123C">
        <w:rPr>
          <w:rFonts w:ascii="Arial" w:hAnsi="Arial" w:cs="Arial"/>
          <w:color w:val="000000"/>
          <w:sz w:val="23"/>
          <w:szCs w:val="23"/>
        </w:rPr>
        <w:t>6</w:t>
      </w:r>
      <w:r w:rsidR="00CB7CE6">
        <w:rPr>
          <w:rFonts w:ascii="Arial" w:hAnsi="Arial" w:cs="Arial"/>
          <w:color w:val="000000"/>
          <w:sz w:val="23"/>
          <w:szCs w:val="23"/>
        </w:rPr>
        <w:t>5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týchto druhov ekonomických transakcií: pohľadávky na </w:t>
      </w:r>
      <w:r w:rsidR="0037085E">
        <w:rPr>
          <w:rFonts w:ascii="Arial" w:hAnsi="Arial" w:cs="Arial"/>
          <w:color w:val="000000"/>
          <w:sz w:val="23"/>
          <w:szCs w:val="23"/>
        </w:rPr>
        <w:t>daň z nehnuteľnosti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a poplatkoch za komunálny odpad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. </w:t>
      </w:r>
      <w:r w:rsidR="002A06E2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A06E2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dlhodobé záväzky vo výške </w:t>
      </w:r>
      <w:r w:rsidR="00CB7CE6">
        <w:rPr>
          <w:rFonts w:ascii="Arial" w:hAnsi="Arial" w:cs="Arial"/>
          <w:color w:val="000000"/>
          <w:sz w:val="23"/>
          <w:szCs w:val="23"/>
        </w:rPr>
        <w:t>5</w:t>
      </w:r>
      <w:r w:rsidR="0076123C">
        <w:rPr>
          <w:rFonts w:ascii="Arial" w:hAnsi="Arial" w:cs="Arial"/>
          <w:color w:val="000000"/>
          <w:sz w:val="23"/>
          <w:szCs w:val="23"/>
        </w:rPr>
        <w:t>17</w:t>
      </w:r>
      <w:r w:rsidR="00CB7CE6">
        <w:rPr>
          <w:rFonts w:ascii="Arial" w:hAnsi="Arial" w:cs="Arial"/>
          <w:color w:val="000000"/>
          <w:sz w:val="23"/>
          <w:szCs w:val="23"/>
        </w:rPr>
        <w:t>.</w:t>
      </w:r>
      <w:r w:rsidR="0076123C">
        <w:rPr>
          <w:rFonts w:ascii="Arial" w:hAnsi="Arial" w:cs="Arial"/>
          <w:color w:val="000000"/>
          <w:sz w:val="23"/>
          <w:szCs w:val="23"/>
        </w:rPr>
        <w:t>0</w:t>
      </w:r>
      <w:r w:rsidR="00CB7CE6">
        <w:rPr>
          <w:rFonts w:ascii="Arial" w:hAnsi="Arial" w:cs="Arial"/>
          <w:color w:val="000000"/>
          <w:sz w:val="23"/>
          <w:szCs w:val="23"/>
        </w:rPr>
        <w:t>0</w:t>
      </w:r>
      <w:r w:rsidR="0076123C">
        <w:rPr>
          <w:rFonts w:ascii="Arial" w:hAnsi="Arial" w:cs="Arial"/>
          <w:color w:val="000000"/>
          <w:sz w:val="23"/>
          <w:szCs w:val="23"/>
        </w:rPr>
        <w:t>8</w:t>
      </w:r>
      <w:r w:rsidR="00CB7CE6">
        <w:rPr>
          <w:rFonts w:ascii="Arial" w:hAnsi="Arial" w:cs="Arial"/>
          <w:color w:val="000000"/>
          <w:sz w:val="23"/>
          <w:szCs w:val="23"/>
        </w:rPr>
        <w:t>,</w:t>
      </w:r>
      <w:r w:rsidR="0076123C">
        <w:rPr>
          <w:rFonts w:ascii="Arial" w:hAnsi="Arial" w:cs="Arial"/>
          <w:color w:val="000000"/>
          <w:sz w:val="23"/>
          <w:szCs w:val="23"/>
        </w:rPr>
        <w:t>9</w:t>
      </w:r>
      <w:r w:rsidR="00CB7CE6">
        <w:rPr>
          <w:rFonts w:ascii="Arial" w:hAnsi="Arial" w:cs="Arial"/>
          <w:color w:val="000000"/>
          <w:sz w:val="23"/>
          <w:szCs w:val="23"/>
        </w:rPr>
        <w:t>1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záväzkov </w:t>
      </w:r>
    </w:p>
    <w:p w:rsidR="00240F5B" w:rsidRPr="00240F5B" w:rsidRDefault="002A06E2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      voči ŠFRB</w:t>
      </w:r>
      <w:r w:rsidR="00240F5B"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.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záväzky vo výške </w:t>
      </w:r>
      <w:r w:rsidR="0076123C">
        <w:rPr>
          <w:rFonts w:ascii="Arial" w:hAnsi="Arial" w:cs="Arial"/>
          <w:color w:val="000000"/>
          <w:sz w:val="23"/>
          <w:szCs w:val="23"/>
        </w:rPr>
        <w:t>5</w:t>
      </w:r>
      <w:r w:rsidR="00CB7CE6">
        <w:rPr>
          <w:rFonts w:ascii="Arial" w:hAnsi="Arial" w:cs="Arial"/>
          <w:color w:val="000000"/>
          <w:sz w:val="23"/>
          <w:szCs w:val="23"/>
        </w:rPr>
        <w:t>3.</w:t>
      </w:r>
      <w:r w:rsidR="0076123C">
        <w:rPr>
          <w:rFonts w:ascii="Arial" w:hAnsi="Arial" w:cs="Arial"/>
          <w:color w:val="000000"/>
          <w:sz w:val="23"/>
          <w:szCs w:val="23"/>
        </w:rPr>
        <w:t>7</w:t>
      </w:r>
      <w:r w:rsidR="00CB7CE6">
        <w:rPr>
          <w:rFonts w:ascii="Arial" w:hAnsi="Arial" w:cs="Arial"/>
          <w:color w:val="000000"/>
          <w:sz w:val="23"/>
          <w:szCs w:val="23"/>
        </w:rPr>
        <w:t>3</w:t>
      </w:r>
      <w:r w:rsidR="0076123C">
        <w:rPr>
          <w:rFonts w:ascii="Arial" w:hAnsi="Arial" w:cs="Arial"/>
          <w:color w:val="000000"/>
          <w:sz w:val="23"/>
          <w:szCs w:val="23"/>
        </w:rPr>
        <w:t>8</w:t>
      </w:r>
      <w:r w:rsidR="00CB7CE6">
        <w:rPr>
          <w:rFonts w:ascii="Arial" w:hAnsi="Arial" w:cs="Arial"/>
          <w:color w:val="000000"/>
          <w:sz w:val="23"/>
          <w:szCs w:val="23"/>
        </w:rPr>
        <w:t>,</w:t>
      </w:r>
      <w:r w:rsidR="0076123C">
        <w:rPr>
          <w:rFonts w:ascii="Arial" w:hAnsi="Arial" w:cs="Arial"/>
          <w:color w:val="000000"/>
          <w:sz w:val="23"/>
          <w:szCs w:val="23"/>
        </w:rPr>
        <w:t>93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€, ktoré sa týkajú týchto druhov ekonomických transakcií – mzdy a odvody za zamestnancov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201</w:t>
      </w:r>
      <w:r w:rsidR="0076123C">
        <w:rPr>
          <w:rFonts w:ascii="Arial" w:hAnsi="Arial" w:cs="Arial"/>
          <w:color w:val="000000"/>
          <w:sz w:val="23"/>
          <w:szCs w:val="23"/>
        </w:rPr>
        <w:t>8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, </w:t>
      </w:r>
      <w:r w:rsidR="0076123C">
        <w:rPr>
          <w:rFonts w:ascii="Arial" w:hAnsi="Arial" w:cs="Arial"/>
          <w:color w:val="000000"/>
          <w:sz w:val="23"/>
          <w:szCs w:val="23"/>
        </w:rPr>
        <w:t>záväzky voči dodávateľom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201</w:t>
      </w:r>
      <w:r w:rsidR="0076123C">
        <w:rPr>
          <w:rFonts w:ascii="Arial" w:hAnsi="Arial" w:cs="Arial"/>
          <w:color w:val="000000"/>
          <w:sz w:val="23"/>
          <w:szCs w:val="23"/>
        </w:rPr>
        <w:t xml:space="preserve">8.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Najväčší podiel na vykázaných krátkodobých záväzkoch majú záväzky voči zamestnancom a poisťovniam. </w:t>
      </w:r>
    </w:p>
    <w:p w:rsidR="00240F5B" w:rsidRPr="0005727B" w:rsidRDefault="00240F5B" w:rsidP="00240F5B">
      <w:pPr>
        <w:pStyle w:val="Default"/>
        <w:ind w:left="284" w:hanging="284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240F5B">
      <w:pPr>
        <w:rPr>
          <w:sz w:val="23"/>
          <w:szCs w:val="23"/>
        </w:rPr>
      </w:pPr>
    </w:p>
    <w:p w:rsidR="0005727B" w:rsidRPr="0005727B" w:rsidRDefault="0005727B" w:rsidP="00240F5B">
      <w:pPr>
        <w:rPr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>V</w:t>
      </w:r>
      <w:r w:rsidR="0076123C">
        <w:rPr>
          <w:rFonts w:ascii="Arial" w:hAnsi="Arial" w:cs="Arial"/>
          <w:color w:val="000000"/>
          <w:sz w:val="23"/>
          <w:szCs w:val="23"/>
        </w:rPr>
        <w:t> </w:t>
      </w:r>
      <w:r w:rsidRPr="0005727B">
        <w:rPr>
          <w:rFonts w:ascii="Arial" w:hAnsi="Arial" w:cs="Arial"/>
          <w:color w:val="000000"/>
          <w:sz w:val="23"/>
          <w:szCs w:val="23"/>
        </w:rPr>
        <w:t>Sokolovciach</w:t>
      </w:r>
      <w:r w:rsidR="0076123C">
        <w:rPr>
          <w:rFonts w:ascii="Arial" w:hAnsi="Arial" w:cs="Arial"/>
          <w:color w:val="000000"/>
          <w:sz w:val="23"/>
          <w:szCs w:val="23"/>
        </w:rPr>
        <w:t>, dňa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</w:t>
      </w:r>
      <w:r w:rsidR="0076123C">
        <w:rPr>
          <w:rFonts w:ascii="Arial" w:hAnsi="Arial" w:cs="Arial"/>
          <w:color w:val="000000"/>
          <w:sz w:val="23"/>
          <w:szCs w:val="23"/>
        </w:rPr>
        <w:t>27</w:t>
      </w:r>
      <w:r w:rsidR="0039515B">
        <w:rPr>
          <w:rFonts w:ascii="Arial" w:hAnsi="Arial" w:cs="Arial"/>
          <w:color w:val="000000"/>
          <w:sz w:val="23"/>
          <w:szCs w:val="23"/>
        </w:rPr>
        <w:t>.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mája 201</w:t>
      </w:r>
      <w:r w:rsidR="0076123C">
        <w:rPr>
          <w:rFonts w:ascii="Arial" w:hAnsi="Arial" w:cs="Arial"/>
          <w:color w:val="000000"/>
          <w:sz w:val="23"/>
          <w:szCs w:val="23"/>
        </w:rPr>
        <w:t>9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Pr="0005727B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76123C" w:rsidP="00240F5B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Vypracoval: Ing. Natália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Hritzová</w:t>
      </w:r>
      <w:bookmarkStart w:id="0" w:name="_GoBack"/>
      <w:bookmarkEnd w:id="0"/>
      <w:proofErr w:type="spellEnd"/>
      <w:r w:rsidR="00240F5B" w:rsidRPr="0005727B">
        <w:rPr>
          <w:rFonts w:ascii="Arial" w:hAnsi="Arial" w:cs="Arial"/>
          <w:color w:val="000000"/>
          <w:sz w:val="23"/>
          <w:szCs w:val="23"/>
        </w:rPr>
        <w:t xml:space="preserve"> – účtovníčka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 xml:space="preserve">Schválil: </w:t>
      </w:r>
      <w:r w:rsidR="00046045">
        <w:rPr>
          <w:rFonts w:ascii="Arial" w:hAnsi="Arial" w:cs="Arial"/>
          <w:color w:val="000000"/>
          <w:sz w:val="23"/>
          <w:szCs w:val="23"/>
        </w:rPr>
        <w:t xml:space="preserve">Ing. Marián </w:t>
      </w:r>
      <w:proofErr w:type="spellStart"/>
      <w:r w:rsidR="00046045">
        <w:rPr>
          <w:rFonts w:ascii="Arial" w:hAnsi="Arial" w:cs="Arial"/>
          <w:color w:val="000000"/>
          <w:sz w:val="23"/>
          <w:szCs w:val="23"/>
        </w:rPr>
        <w:t>Dóczy</w:t>
      </w:r>
      <w:proofErr w:type="spellEnd"/>
      <w:r w:rsidR="00046045">
        <w:rPr>
          <w:rFonts w:ascii="Arial" w:hAnsi="Arial" w:cs="Arial"/>
          <w:color w:val="000000"/>
          <w:sz w:val="23"/>
          <w:szCs w:val="23"/>
        </w:rPr>
        <w:t>, starosta obce</w:t>
      </w:r>
    </w:p>
    <w:sectPr w:rsidR="00240F5B" w:rsidRPr="0005727B" w:rsidSect="00464434">
      <w:footerReference w:type="default" r:id="rId7"/>
      <w:pgSz w:w="11906" w:h="17338"/>
      <w:pgMar w:top="1291" w:right="599" w:bottom="655" w:left="924" w:header="708" w:footer="119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5AA" w:rsidRDefault="000175AA" w:rsidP="00957834">
      <w:r>
        <w:separator/>
      </w:r>
    </w:p>
  </w:endnote>
  <w:endnote w:type="continuationSeparator" w:id="0">
    <w:p w:rsidR="000175AA" w:rsidRDefault="000175AA" w:rsidP="00957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47378145"/>
      <w:docPartObj>
        <w:docPartGallery w:val="Page Numbers (Bottom of Page)"/>
        <w:docPartUnique/>
      </w:docPartObj>
    </w:sdtPr>
    <w:sdtEndPr/>
    <w:sdtContent>
      <w:p w:rsidR="0005727B" w:rsidRDefault="0005727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123C">
          <w:rPr>
            <w:noProof/>
          </w:rPr>
          <w:t>4</w:t>
        </w:r>
        <w:r>
          <w:fldChar w:fldCharType="end"/>
        </w:r>
      </w:p>
    </w:sdtContent>
  </w:sdt>
  <w:p w:rsidR="0005727B" w:rsidRDefault="00057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5AA" w:rsidRDefault="000175AA" w:rsidP="00957834">
      <w:r>
        <w:separator/>
      </w:r>
    </w:p>
  </w:footnote>
  <w:footnote w:type="continuationSeparator" w:id="0">
    <w:p w:rsidR="000175AA" w:rsidRDefault="000175AA" w:rsidP="009578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E59"/>
    <w:rsid w:val="000175AA"/>
    <w:rsid w:val="00046045"/>
    <w:rsid w:val="0005727B"/>
    <w:rsid w:val="000E7363"/>
    <w:rsid w:val="0019057C"/>
    <w:rsid w:val="00240F5B"/>
    <w:rsid w:val="002A06E2"/>
    <w:rsid w:val="00320072"/>
    <w:rsid w:val="00353EAD"/>
    <w:rsid w:val="0037085E"/>
    <w:rsid w:val="0039515B"/>
    <w:rsid w:val="003F5C22"/>
    <w:rsid w:val="00416592"/>
    <w:rsid w:val="00464434"/>
    <w:rsid w:val="00606AD4"/>
    <w:rsid w:val="00631D50"/>
    <w:rsid w:val="006D01DD"/>
    <w:rsid w:val="0076123C"/>
    <w:rsid w:val="007630DD"/>
    <w:rsid w:val="007E190A"/>
    <w:rsid w:val="00805938"/>
    <w:rsid w:val="008C7067"/>
    <w:rsid w:val="00957834"/>
    <w:rsid w:val="009907DF"/>
    <w:rsid w:val="009A710F"/>
    <w:rsid w:val="00A03E59"/>
    <w:rsid w:val="00B61E54"/>
    <w:rsid w:val="00C86D9F"/>
    <w:rsid w:val="00CB7CE6"/>
    <w:rsid w:val="00CF2894"/>
    <w:rsid w:val="00D37CD3"/>
    <w:rsid w:val="00EB6E3F"/>
    <w:rsid w:val="00EC114C"/>
    <w:rsid w:val="00EC1DB4"/>
    <w:rsid w:val="00ED695E"/>
    <w:rsid w:val="00F63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939</Words>
  <Characters>5353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Sokolovce</dc:creator>
  <cp:lastModifiedBy>Obec Sokolovce</cp:lastModifiedBy>
  <cp:revision>4</cp:revision>
  <cp:lastPrinted>2019-06-05T11:34:00Z</cp:lastPrinted>
  <dcterms:created xsi:type="dcterms:W3CDTF">2019-06-05T11:28:00Z</dcterms:created>
  <dcterms:modified xsi:type="dcterms:W3CDTF">2019-06-05T11:35:00Z</dcterms:modified>
</cp:coreProperties>
</file>