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2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60"/>
        <w:gridCol w:w="1500"/>
        <w:gridCol w:w="1500"/>
        <w:gridCol w:w="1640"/>
        <w:gridCol w:w="1300"/>
      </w:tblGrid>
      <w:tr w:rsidR="00FD25DB" w14:paraId="46591632" w14:textId="77777777" w:rsidTr="00FD25DB">
        <w:trPr>
          <w:trHeight w:val="255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1C08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Poznámky ÚČ MÚJ 3 -01</w:t>
            </w:r>
          </w:p>
        </w:tc>
        <w:tc>
          <w:tcPr>
            <w:tcW w:w="960" w:type="dxa"/>
            <w:noWrap/>
            <w:vAlign w:val="bottom"/>
          </w:tcPr>
          <w:p w14:paraId="75A2B46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FE5A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IČO: 31364250</w:t>
            </w:r>
          </w:p>
        </w:tc>
        <w:tc>
          <w:tcPr>
            <w:tcW w:w="1500" w:type="dxa"/>
            <w:noWrap/>
            <w:vAlign w:val="bottom"/>
          </w:tcPr>
          <w:p w14:paraId="774B0D4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48C77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DIČ: 2020343952</w:t>
            </w:r>
          </w:p>
        </w:tc>
        <w:tc>
          <w:tcPr>
            <w:tcW w:w="1300" w:type="dxa"/>
            <w:noWrap/>
            <w:vAlign w:val="bottom"/>
          </w:tcPr>
          <w:p w14:paraId="2417F68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0688B0DB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62B559B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6240EF9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70337F3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02A35BC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5003FD1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441220F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FEAAE07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44F5695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5D7401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7DC38EF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5251AD2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226C3C7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2D5924E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C787971" w14:textId="77777777" w:rsidTr="00FD25DB">
        <w:trPr>
          <w:trHeight w:val="255"/>
        </w:trPr>
        <w:tc>
          <w:tcPr>
            <w:tcW w:w="6300" w:type="dxa"/>
            <w:gridSpan w:val="4"/>
            <w:noWrap/>
            <w:vAlign w:val="bottom"/>
            <w:hideMark/>
          </w:tcPr>
          <w:p w14:paraId="79232E23" w14:textId="761F5226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Poznámky k mikro účtovnej závierka za rok 2018</w:t>
            </w:r>
          </w:p>
        </w:tc>
        <w:tc>
          <w:tcPr>
            <w:tcW w:w="1640" w:type="dxa"/>
            <w:noWrap/>
            <w:vAlign w:val="bottom"/>
          </w:tcPr>
          <w:p w14:paraId="55ADEE9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0CA837F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69823DB8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24D7B50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024974C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571129C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487D192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0239E34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01D1D26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EDF7506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4486AD6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zostavené podľa Opatrenia Ministerstva financií SR č. MF/15464/2013-74, ktorým sa ustanovujú podrobnosti</w:t>
            </w:r>
          </w:p>
        </w:tc>
        <w:tc>
          <w:tcPr>
            <w:tcW w:w="1300" w:type="dxa"/>
            <w:noWrap/>
            <w:vAlign w:val="bottom"/>
          </w:tcPr>
          <w:p w14:paraId="7DB8353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0AF58F3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7D99376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usporiadaní, označovaní a obsahovom vymedzení položiek individuálnej účtovnej závierky a rozsahi údajov</w:t>
            </w:r>
          </w:p>
        </w:tc>
        <w:tc>
          <w:tcPr>
            <w:tcW w:w="1300" w:type="dxa"/>
            <w:noWrap/>
            <w:vAlign w:val="bottom"/>
          </w:tcPr>
          <w:p w14:paraId="79F03F0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682068E7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31F40E9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určených z individuálnej účtovnej závierky na zverejnenie pre mikro účtovné jednotky</w:t>
            </w:r>
          </w:p>
        </w:tc>
        <w:tc>
          <w:tcPr>
            <w:tcW w:w="1300" w:type="dxa"/>
            <w:noWrap/>
            <w:vAlign w:val="bottom"/>
          </w:tcPr>
          <w:p w14:paraId="7ADF6B3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6FEC8423" w14:textId="77777777" w:rsidTr="00FD25DB">
        <w:trPr>
          <w:trHeight w:val="255"/>
        </w:trPr>
        <w:tc>
          <w:tcPr>
            <w:tcW w:w="4800" w:type="dxa"/>
            <w:gridSpan w:val="3"/>
            <w:noWrap/>
            <w:vAlign w:val="bottom"/>
            <w:hideMark/>
          </w:tcPr>
          <w:p w14:paraId="3E655CF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 v znení neskorších predpisov</w:t>
            </w:r>
          </w:p>
        </w:tc>
        <w:tc>
          <w:tcPr>
            <w:tcW w:w="1500" w:type="dxa"/>
            <w:noWrap/>
            <w:vAlign w:val="bottom"/>
          </w:tcPr>
          <w:p w14:paraId="51ACD4B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6E69278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531F397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94A251B" w14:textId="77777777" w:rsidTr="00FD25DB">
        <w:trPr>
          <w:trHeight w:val="255"/>
        </w:trPr>
        <w:tc>
          <w:tcPr>
            <w:tcW w:w="6300" w:type="dxa"/>
            <w:gridSpan w:val="4"/>
            <w:noWrap/>
            <w:vAlign w:val="bottom"/>
            <w:hideMark/>
          </w:tcPr>
          <w:p w14:paraId="5F9620D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( ostatná novela č. MF-18008/2014-74-FS č. 10/2014 )</w:t>
            </w:r>
          </w:p>
        </w:tc>
        <w:tc>
          <w:tcPr>
            <w:tcW w:w="1640" w:type="dxa"/>
            <w:noWrap/>
            <w:vAlign w:val="bottom"/>
          </w:tcPr>
          <w:p w14:paraId="1D77725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0A6B167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AC55675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3C7E4E0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54845ED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753791C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FE0958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15D516D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2ADAE66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397BBBF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6F928EF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64833FA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1A2D737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5CB42E0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075644B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397049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16C5C4D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0F0A4C4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91D1AF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  <w:hideMark/>
          </w:tcPr>
          <w:p w14:paraId="0CA0EB3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Článok I</w:t>
            </w:r>
          </w:p>
        </w:tc>
        <w:tc>
          <w:tcPr>
            <w:tcW w:w="1500" w:type="dxa"/>
            <w:noWrap/>
            <w:vAlign w:val="bottom"/>
          </w:tcPr>
          <w:p w14:paraId="146BB91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03A8EF6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02F58E9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116EBC2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551DABD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0" w:type="dxa"/>
            <w:gridSpan w:val="2"/>
            <w:noWrap/>
            <w:vAlign w:val="bottom"/>
            <w:hideMark/>
          </w:tcPr>
          <w:p w14:paraId="6E56855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Všeobecné údaje</w:t>
            </w:r>
          </w:p>
        </w:tc>
        <w:tc>
          <w:tcPr>
            <w:tcW w:w="1500" w:type="dxa"/>
            <w:noWrap/>
            <w:vAlign w:val="bottom"/>
          </w:tcPr>
          <w:p w14:paraId="084533F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61E765C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053804A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65F4BEF0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775F45B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D019DC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20F76B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064B5CD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1435B40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6B48E13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621426F6" w14:textId="77777777" w:rsidTr="00FD25DB">
        <w:trPr>
          <w:trHeight w:val="255"/>
        </w:trPr>
        <w:tc>
          <w:tcPr>
            <w:tcW w:w="3300" w:type="dxa"/>
            <w:gridSpan w:val="2"/>
            <w:noWrap/>
            <w:vAlign w:val="bottom"/>
            <w:hideMark/>
          </w:tcPr>
          <w:p w14:paraId="794DF3C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 Identifikácia účtovnej jednotky :</w:t>
            </w:r>
          </w:p>
        </w:tc>
        <w:tc>
          <w:tcPr>
            <w:tcW w:w="1500" w:type="dxa"/>
            <w:noWrap/>
            <w:vAlign w:val="bottom"/>
          </w:tcPr>
          <w:p w14:paraId="3E8EC78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068A628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05F2F45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54948DE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22F9AA5" w14:textId="77777777" w:rsidTr="00FD25DB">
        <w:trPr>
          <w:trHeight w:val="255"/>
        </w:trPr>
        <w:tc>
          <w:tcPr>
            <w:tcW w:w="2340" w:type="dxa"/>
            <w:noWrap/>
            <w:vAlign w:val="bottom"/>
            <w:hideMark/>
          </w:tcPr>
          <w:p w14:paraId="3A27A1F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Názov:</w:t>
            </w:r>
          </w:p>
        </w:tc>
        <w:tc>
          <w:tcPr>
            <w:tcW w:w="2460" w:type="dxa"/>
            <w:gridSpan w:val="2"/>
            <w:noWrap/>
            <w:vAlign w:val="bottom"/>
            <w:hideMark/>
          </w:tcPr>
          <w:p w14:paraId="1D7DE24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ATYP-STAV PLUS spol.s r.o.</w:t>
            </w:r>
          </w:p>
        </w:tc>
        <w:tc>
          <w:tcPr>
            <w:tcW w:w="1500" w:type="dxa"/>
            <w:noWrap/>
            <w:vAlign w:val="bottom"/>
          </w:tcPr>
          <w:p w14:paraId="015E1A8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122B8B8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2B936FA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39B3D30C" w14:textId="77777777" w:rsidTr="00FD25DB">
        <w:trPr>
          <w:trHeight w:val="255"/>
        </w:trPr>
        <w:tc>
          <w:tcPr>
            <w:tcW w:w="2340" w:type="dxa"/>
            <w:noWrap/>
            <w:vAlign w:val="bottom"/>
            <w:hideMark/>
          </w:tcPr>
          <w:p w14:paraId="074C91E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IČO:</w:t>
            </w:r>
          </w:p>
        </w:tc>
        <w:tc>
          <w:tcPr>
            <w:tcW w:w="960" w:type="dxa"/>
            <w:noWrap/>
            <w:vAlign w:val="bottom"/>
            <w:hideMark/>
          </w:tcPr>
          <w:p w14:paraId="1F85567B" w14:textId="77777777" w:rsidR="00FD25DB" w:rsidRDefault="00FD25DB" w:rsidP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31364250</w:t>
            </w:r>
          </w:p>
        </w:tc>
        <w:tc>
          <w:tcPr>
            <w:tcW w:w="1500" w:type="dxa"/>
            <w:noWrap/>
            <w:vAlign w:val="bottom"/>
          </w:tcPr>
          <w:p w14:paraId="59537C2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72CFE63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2CBF052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736505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0CA11AA8" w14:textId="77777777" w:rsidTr="00FD25DB">
        <w:trPr>
          <w:trHeight w:val="255"/>
        </w:trPr>
        <w:tc>
          <w:tcPr>
            <w:tcW w:w="2340" w:type="dxa"/>
            <w:noWrap/>
            <w:vAlign w:val="bottom"/>
            <w:hideMark/>
          </w:tcPr>
          <w:p w14:paraId="42B43FD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Sídlo:</w:t>
            </w:r>
          </w:p>
        </w:tc>
        <w:tc>
          <w:tcPr>
            <w:tcW w:w="3960" w:type="dxa"/>
            <w:gridSpan w:val="3"/>
            <w:noWrap/>
            <w:vAlign w:val="bottom"/>
            <w:hideMark/>
          </w:tcPr>
          <w:p w14:paraId="1802C63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Hviezdoslavova 86, Senec 903 01</w:t>
            </w:r>
          </w:p>
        </w:tc>
        <w:tc>
          <w:tcPr>
            <w:tcW w:w="1640" w:type="dxa"/>
            <w:noWrap/>
            <w:vAlign w:val="bottom"/>
          </w:tcPr>
          <w:p w14:paraId="3D7B306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9FBD18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DD88A53" w14:textId="77777777" w:rsidTr="00FD25DB">
        <w:trPr>
          <w:trHeight w:val="2055"/>
        </w:trPr>
        <w:tc>
          <w:tcPr>
            <w:tcW w:w="2340" w:type="dxa"/>
            <w:vAlign w:val="bottom"/>
            <w:hideMark/>
          </w:tcPr>
          <w:p w14:paraId="1B885BE0" w14:textId="799202E0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sa zaoberá stavebnou činnosťou. Spoločnosť má uzatvorené zmluvy na stavebnú činnosť a účtovala o</w:t>
            </w:r>
            <w:r>
              <w:rPr>
                <w:rFonts w:ascii="Arial" w:hAnsi="Arial" w:cs="Arial"/>
                <w:sz w:val="16"/>
                <w:szCs w:val="16"/>
              </w:rPr>
              <w:br/>
              <w:t xml:space="preserve">zákazkovej výrobe metódou stupňa dokončenia . </w:t>
            </w:r>
          </w:p>
        </w:tc>
        <w:tc>
          <w:tcPr>
            <w:tcW w:w="960" w:type="dxa"/>
            <w:noWrap/>
            <w:vAlign w:val="bottom"/>
          </w:tcPr>
          <w:p w14:paraId="593966B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0A27034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15B5917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719B21F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67727AA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F862BD6" w14:textId="77777777" w:rsidTr="00FD25DB">
        <w:trPr>
          <w:trHeight w:val="375"/>
        </w:trPr>
        <w:tc>
          <w:tcPr>
            <w:tcW w:w="3300" w:type="dxa"/>
            <w:gridSpan w:val="2"/>
            <w:noWrap/>
            <w:vAlign w:val="bottom"/>
          </w:tcPr>
          <w:p w14:paraId="673F5F54" w14:textId="33435D62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0538F6C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7560F5C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23C1D54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5E207DC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B0312E6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794C83D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076A937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1EA722B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0CEB264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3427AE2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7150275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06AD711" w14:textId="77777777" w:rsidTr="00FD25DB">
        <w:trPr>
          <w:trHeight w:val="255"/>
        </w:trPr>
        <w:tc>
          <w:tcPr>
            <w:tcW w:w="3300" w:type="dxa"/>
            <w:gridSpan w:val="2"/>
            <w:noWrap/>
            <w:vAlign w:val="bottom"/>
            <w:hideMark/>
          </w:tcPr>
          <w:p w14:paraId="2FF8BBA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 Údaje o konsolidovanom celku:</w:t>
            </w:r>
          </w:p>
        </w:tc>
        <w:tc>
          <w:tcPr>
            <w:tcW w:w="1500" w:type="dxa"/>
            <w:noWrap/>
            <w:vAlign w:val="bottom"/>
          </w:tcPr>
          <w:p w14:paraId="7442BA3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EEDFE8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4B4A96A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07833A9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6F26896" w14:textId="77777777" w:rsidTr="00FD25DB">
        <w:trPr>
          <w:trHeight w:val="255"/>
        </w:trPr>
        <w:tc>
          <w:tcPr>
            <w:tcW w:w="4800" w:type="dxa"/>
            <w:gridSpan w:val="3"/>
            <w:noWrap/>
            <w:vAlign w:val="bottom"/>
            <w:hideMark/>
          </w:tcPr>
          <w:p w14:paraId="2DC993D3" w14:textId="3A6257C3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nie je súčasťou konsolidovaného celku.</w:t>
            </w:r>
          </w:p>
        </w:tc>
        <w:tc>
          <w:tcPr>
            <w:tcW w:w="1500" w:type="dxa"/>
            <w:noWrap/>
            <w:vAlign w:val="bottom"/>
          </w:tcPr>
          <w:p w14:paraId="2938C7A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02509F9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6A06839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4A92638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6CA3063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4532C0B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471786F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CA0A55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69F2DF2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2566D29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0F72E20D" w14:textId="77777777" w:rsidTr="00FD25DB">
        <w:trPr>
          <w:trHeight w:val="255"/>
        </w:trPr>
        <w:tc>
          <w:tcPr>
            <w:tcW w:w="3300" w:type="dxa"/>
            <w:gridSpan w:val="2"/>
            <w:noWrap/>
            <w:vAlign w:val="bottom"/>
            <w:hideMark/>
          </w:tcPr>
          <w:p w14:paraId="182C23D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1500" w:type="dxa"/>
            <w:noWrap/>
            <w:vAlign w:val="bottom"/>
          </w:tcPr>
          <w:p w14:paraId="70688FF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7667661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77C49AA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4C6D12B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0018AAA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4556C6B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2D124AF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1D2186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3FF163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4C04EE7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743C151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0B63C84B" w14:textId="77777777" w:rsidTr="00FD25DB">
        <w:trPr>
          <w:trHeight w:val="255"/>
        </w:trPr>
        <w:tc>
          <w:tcPr>
            <w:tcW w:w="3300" w:type="dxa"/>
            <w:gridSpan w:val="2"/>
            <w:noWrap/>
            <w:vAlign w:val="bottom"/>
            <w:hideMark/>
          </w:tcPr>
          <w:p w14:paraId="163172E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bežné účtovné obdobie</w:t>
            </w:r>
          </w:p>
        </w:tc>
        <w:tc>
          <w:tcPr>
            <w:tcW w:w="4640" w:type="dxa"/>
            <w:gridSpan w:val="3"/>
            <w:noWrap/>
            <w:vAlign w:val="bottom"/>
            <w:hideMark/>
          </w:tcPr>
          <w:p w14:paraId="0211C4E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1300" w:type="dxa"/>
            <w:noWrap/>
            <w:vAlign w:val="bottom"/>
          </w:tcPr>
          <w:p w14:paraId="7EBBF2E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D236CF2" w14:textId="77777777" w:rsidTr="00FD25DB">
        <w:trPr>
          <w:trHeight w:val="255"/>
        </w:trPr>
        <w:tc>
          <w:tcPr>
            <w:tcW w:w="2340" w:type="dxa"/>
            <w:noWrap/>
            <w:vAlign w:val="bottom"/>
            <w:hideMark/>
          </w:tcPr>
          <w:p w14:paraId="0E07AD68" w14:textId="0FE8C222" w:rsidR="00FD25DB" w:rsidRDefault="003355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  <w:bookmarkStart w:id="0" w:name="_GoBack"/>
            <w:bookmarkEnd w:id="0"/>
          </w:p>
        </w:tc>
        <w:tc>
          <w:tcPr>
            <w:tcW w:w="960" w:type="dxa"/>
            <w:noWrap/>
            <w:vAlign w:val="bottom"/>
          </w:tcPr>
          <w:p w14:paraId="57941F2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87D34F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  <w:hideMark/>
          </w:tcPr>
          <w:p w14:paraId="2665372E" w14:textId="7572E646" w:rsidR="00FD25DB" w:rsidRDefault="00FD25DB" w:rsidP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640" w:type="dxa"/>
            <w:noWrap/>
            <w:vAlign w:val="bottom"/>
          </w:tcPr>
          <w:p w14:paraId="14029E9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438A567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13525AD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43173A5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6D26A8F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7F2D323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03EC7F9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22E67C7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7F41FA8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6787D72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0EF3117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DF22E9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  <w:hideMark/>
          </w:tcPr>
          <w:p w14:paraId="6EF141D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Článok II</w:t>
            </w:r>
          </w:p>
        </w:tc>
        <w:tc>
          <w:tcPr>
            <w:tcW w:w="1500" w:type="dxa"/>
            <w:noWrap/>
            <w:vAlign w:val="bottom"/>
          </w:tcPr>
          <w:p w14:paraId="38770AA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10A5613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  <w:p w14:paraId="49DF8759" w14:textId="53F8F394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F58386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6F2B9DDC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2771307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0" w:type="dxa"/>
            <w:gridSpan w:val="2"/>
            <w:noWrap/>
            <w:vAlign w:val="bottom"/>
            <w:hideMark/>
          </w:tcPr>
          <w:p w14:paraId="3C5D2BF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Informácie o prijatých postupoch</w:t>
            </w:r>
          </w:p>
        </w:tc>
        <w:tc>
          <w:tcPr>
            <w:tcW w:w="1500" w:type="dxa"/>
            <w:noWrap/>
            <w:vAlign w:val="bottom"/>
          </w:tcPr>
          <w:p w14:paraId="5D6C30F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1A9F613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6F60C9D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5CB03F4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7753E4A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6877AB8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51FBC07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42147DE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273023B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7CD656C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576051B" w14:textId="77777777" w:rsidTr="00FD25DB">
        <w:trPr>
          <w:trHeight w:val="255"/>
        </w:trPr>
        <w:tc>
          <w:tcPr>
            <w:tcW w:w="6300" w:type="dxa"/>
            <w:gridSpan w:val="4"/>
            <w:noWrap/>
            <w:vAlign w:val="bottom"/>
            <w:hideMark/>
          </w:tcPr>
          <w:p w14:paraId="1863796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Účtovná závierka bola zostavená za predpokladu nepretržitého trvania spoločnosti.</w:t>
            </w:r>
          </w:p>
        </w:tc>
        <w:tc>
          <w:tcPr>
            <w:tcW w:w="1640" w:type="dxa"/>
            <w:noWrap/>
            <w:vAlign w:val="bottom"/>
          </w:tcPr>
          <w:p w14:paraId="3B34AB5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6E9D594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5B99AA0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3BAEA54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3606EDF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42E48C9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54F1CDC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5B71089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A64526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B50C56F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0C6DACDE" w14:textId="73834874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Účtovné metódy a všeobecné účtovné zásady boli účtovnou jednotkou konzistentne aplikované.</w:t>
            </w:r>
          </w:p>
        </w:tc>
        <w:tc>
          <w:tcPr>
            <w:tcW w:w="1300" w:type="dxa"/>
            <w:noWrap/>
            <w:vAlign w:val="bottom"/>
          </w:tcPr>
          <w:p w14:paraId="668D71B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A7F1304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44B31D7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267F79B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036E110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08F99A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10055A6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86AF67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CDC91A3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7809791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Ocenenie, odpisové plány DNM a DHM ( obstaraného kúpou, vlastnou činnosťou, inak )</w:t>
            </w:r>
          </w:p>
        </w:tc>
        <w:tc>
          <w:tcPr>
            <w:tcW w:w="1300" w:type="dxa"/>
            <w:noWrap/>
            <w:vAlign w:val="bottom"/>
          </w:tcPr>
          <w:p w14:paraId="1E772BE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30909EE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14CC0E0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Dlhodobý majetok nakupovaný sa oceňuje obstarávacou cenou, ktorá zahŕňa cenu obstarania a náklady </w:t>
            </w:r>
          </w:p>
        </w:tc>
        <w:tc>
          <w:tcPr>
            <w:tcW w:w="1300" w:type="dxa"/>
            <w:noWrap/>
            <w:vAlign w:val="bottom"/>
          </w:tcPr>
          <w:p w14:paraId="734401E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787DE7F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5CCEA63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súvisiace s obstaraním ( clo, prepravu, montáž, poistné a pod. ). Dlhodobý majetok vytvorený vlastnou </w:t>
            </w:r>
          </w:p>
        </w:tc>
        <w:tc>
          <w:tcPr>
            <w:tcW w:w="1300" w:type="dxa"/>
            <w:noWrap/>
            <w:vAlign w:val="bottom"/>
          </w:tcPr>
          <w:p w14:paraId="7ECC1D2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74DD6D7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326FB34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činnosťou sa oceňuje vlastnými nákladmi. Vlastnými nákladmi sa všetky priame náklady vynaložené </w:t>
            </w:r>
          </w:p>
        </w:tc>
        <w:tc>
          <w:tcPr>
            <w:tcW w:w="1300" w:type="dxa"/>
            <w:noWrap/>
            <w:vAlign w:val="bottom"/>
          </w:tcPr>
          <w:p w14:paraId="023DC8D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D5ACF0A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2037B29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 výrobu alebo inú činnosť a nepriame náklady, ktoré sa vzťahujú na výrobu alebo inú činnosť.  </w:t>
            </w:r>
          </w:p>
        </w:tc>
        <w:tc>
          <w:tcPr>
            <w:tcW w:w="1300" w:type="dxa"/>
            <w:noWrap/>
            <w:vAlign w:val="bottom"/>
          </w:tcPr>
          <w:p w14:paraId="13CA924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0C850327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7FC5884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Odpisy dlhodobého nehmotného majetku sú stanovené vychádzajúc z predpokladanej doby jeho používania </w:t>
            </w:r>
          </w:p>
        </w:tc>
        <w:tc>
          <w:tcPr>
            <w:tcW w:w="1300" w:type="dxa"/>
            <w:noWrap/>
            <w:vAlign w:val="bottom"/>
          </w:tcPr>
          <w:p w14:paraId="5809D6D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DDFDAAC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65D6B659" w14:textId="0E7F8EEB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 predpokladaného priebehu jeho opotrebenia. Odpisovať sa začína prvým dňom mesiaca uvedenia</w:t>
            </w:r>
          </w:p>
        </w:tc>
        <w:tc>
          <w:tcPr>
            <w:tcW w:w="1300" w:type="dxa"/>
            <w:noWrap/>
            <w:vAlign w:val="bottom"/>
          </w:tcPr>
          <w:p w14:paraId="791E639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6B67028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2FD4B627" w14:textId="3276CBB0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dlhodobého majetku do používania. Drobný dlhodobý majetok, ktorého obstarávacia cena </w:t>
            </w:r>
          </w:p>
        </w:tc>
        <w:tc>
          <w:tcPr>
            <w:tcW w:w="1300" w:type="dxa"/>
            <w:noWrap/>
            <w:vAlign w:val="bottom"/>
          </w:tcPr>
          <w:p w14:paraId="0E5CBC7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10F5B1A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6FF962F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 resp. vlastné náklady ) je 2400,00 € a nižšia, sa odpisuje jednorázovo pri uvedení do používania.</w:t>
            </w:r>
          </w:p>
        </w:tc>
        <w:tc>
          <w:tcPr>
            <w:tcW w:w="1300" w:type="dxa"/>
            <w:noWrap/>
            <w:vAlign w:val="bottom"/>
          </w:tcPr>
          <w:p w14:paraId="4D5716B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229D8A6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6526A82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70D7A0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7B0EDED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0487D3D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69D5E08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4D14631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6DD01B3E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3A691EB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Odpisy dlhodobého hmotného majetku sú stanovené vychádzajúc z predpokladanej doby jeho používania </w:t>
            </w:r>
          </w:p>
        </w:tc>
        <w:tc>
          <w:tcPr>
            <w:tcW w:w="1300" w:type="dxa"/>
            <w:noWrap/>
            <w:vAlign w:val="bottom"/>
          </w:tcPr>
          <w:p w14:paraId="6DCD089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8D29024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63B1F9F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 predpokladaného priebehu jeho opotrebenia. Odpisovať sa začína prvým dňom mesiaca uvedenia </w:t>
            </w:r>
          </w:p>
        </w:tc>
        <w:tc>
          <w:tcPr>
            <w:tcW w:w="1300" w:type="dxa"/>
            <w:noWrap/>
            <w:vAlign w:val="bottom"/>
          </w:tcPr>
          <w:p w14:paraId="3DCEFD2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7D0653D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50F0A02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dlhodobého majetku do užívania. Drobný dlhodobý hmotný majetok, ktorého obstarávacia cena </w:t>
            </w:r>
          </w:p>
        </w:tc>
        <w:tc>
          <w:tcPr>
            <w:tcW w:w="1300" w:type="dxa"/>
            <w:noWrap/>
            <w:vAlign w:val="bottom"/>
          </w:tcPr>
          <w:p w14:paraId="3A3CC14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F9EF50B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20C8ACD4" w14:textId="713A1453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 resp. vlastné náklady ) je 1700,00 € a nižšia, sa odpisuje jednorázovo pri uvedení do používania.</w:t>
            </w:r>
            <w:r w:rsidR="00D337B5">
              <w:rPr>
                <w:rFonts w:ascii="Arial" w:hAnsi="Arial" w:cs="Arial"/>
                <w:sz w:val="16"/>
                <w:szCs w:val="16"/>
              </w:rPr>
              <w:t xml:space="preserve"> Spoločnosť v majetku eviduje osobné motorové vozidlá, pracovné stroje, nákladné motorové vozidlá, lešenie. Osobné motorové vozidlá sa odpisujú 4 roky – rovnomerné odpisy, pracovné stroje – rovnomerné odpisy 6 rokov, lešenie – rovnomerné odpisy 6 rokov, nákladné motorové vozidlá – rovnomerné odpisy 4 roky.</w:t>
            </w:r>
          </w:p>
        </w:tc>
        <w:tc>
          <w:tcPr>
            <w:tcW w:w="1300" w:type="dxa"/>
            <w:noWrap/>
            <w:vAlign w:val="bottom"/>
          </w:tcPr>
          <w:p w14:paraId="4D9B086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462CB49" w14:textId="77777777" w:rsidTr="00D337B5">
        <w:trPr>
          <w:trHeight w:val="255"/>
        </w:trPr>
        <w:tc>
          <w:tcPr>
            <w:tcW w:w="3300" w:type="dxa"/>
            <w:gridSpan w:val="2"/>
            <w:noWrap/>
            <w:vAlign w:val="bottom"/>
          </w:tcPr>
          <w:p w14:paraId="202B90B9" w14:textId="0A4E2733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425BC7F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561463B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67425AC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77A0F1A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AE19FC5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0D1D9E0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4444BC7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1BFF5BC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2E71AC4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59E9F8D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7FFCA8B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3AA974F5" w14:textId="77777777" w:rsidTr="00FD25DB">
        <w:trPr>
          <w:trHeight w:val="255"/>
        </w:trPr>
        <w:tc>
          <w:tcPr>
            <w:tcW w:w="4800" w:type="dxa"/>
            <w:gridSpan w:val="3"/>
            <w:noWrap/>
            <w:vAlign w:val="bottom"/>
            <w:hideMark/>
          </w:tcPr>
          <w:p w14:paraId="5CBB050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Ocenenie zásob ( obstaraných kúpou, vlastnou činnosťou, inak )</w:t>
            </w:r>
          </w:p>
        </w:tc>
        <w:tc>
          <w:tcPr>
            <w:tcW w:w="1500" w:type="dxa"/>
            <w:noWrap/>
            <w:vAlign w:val="bottom"/>
          </w:tcPr>
          <w:p w14:paraId="0DBCF42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24EF336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0793582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0E74E15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11F8BBF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Zásoby sa oceňujú nižšou z nasledujúcich hodnôt: obstarávacia cena ( nakupované zásoby ) alebo vlastné </w:t>
            </w:r>
          </w:p>
        </w:tc>
        <w:tc>
          <w:tcPr>
            <w:tcW w:w="1300" w:type="dxa"/>
            <w:noWrap/>
            <w:vAlign w:val="bottom"/>
          </w:tcPr>
          <w:p w14:paraId="0E4FA7D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62CD516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64AB471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( zásoby, vytvorené vlastnou činnosťou ) alebo čistá realizačná hodnota. Nakupované zásoby sa</w:t>
            </w:r>
          </w:p>
        </w:tc>
        <w:tc>
          <w:tcPr>
            <w:tcW w:w="1300" w:type="dxa"/>
            <w:noWrap/>
            <w:vAlign w:val="bottom"/>
          </w:tcPr>
          <w:p w14:paraId="19D2C71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59C0710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40F7800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oceňujú váženým aritmetickým priemerom z obstarávacích cien. Spoločnosť účtuje zásoby spôsobom B. </w:t>
            </w:r>
          </w:p>
        </w:tc>
        <w:tc>
          <w:tcPr>
            <w:tcW w:w="1300" w:type="dxa"/>
            <w:noWrap/>
            <w:vAlign w:val="bottom"/>
          </w:tcPr>
          <w:p w14:paraId="71F6D6D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B3A2276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6DC7C37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23A246C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23813FA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073552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5396026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CE6BEF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1FAE404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0049034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0C10735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E24DC2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171F3B8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243A589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6D668B4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6EC2F09D" w14:textId="77777777" w:rsidTr="00FD25DB">
        <w:trPr>
          <w:trHeight w:val="255"/>
        </w:trPr>
        <w:tc>
          <w:tcPr>
            <w:tcW w:w="6300" w:type="dxa"/>
            <w:gridSpan w:val="4"/>
            <w:noWrap/>
            <w:vAlign w:val="bottom"/>
            <w:hideMark/>
          </w:tcPr>
          <w:p w14:paraId="610A153D" w14:textId="3C631902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Spoločnosť vykazuje na účte 12100  - nedokončená výroba sumu </w:t>
            </w:r>
            <w:r w:rsidR="00D337B5">
              <w:rPr>
                <w:rFonts w:ascii="Arial" w:hAnsi="Arial" w:cs="Arial"/>
                <w:sz w:val="16"/>
                <w:szCs w:val="16"/>
              </w:rPr>
              <w:t xml:space="preserve">8629,28 </w:t>
            </w:r>
            <w:r>
              <w:rPr>
                <w:rFonts w:ascii="Arial" w:hAnsi="Arial" w:cs="Arial"/>
                <w:sz w:val="16"/>
                <w:szCs w:val="16"/>
              </w:rPr>
              <w:t>€.</w:t>
            </w:r>
          </w:p>
        </w:tc>
        <w:tc>
          <w:tcPr>
            <w:tcW w:w="1640" w:type="dxa"/>
            <w:noWrap/>
            <w:vAlign w:val="bottom"/>
          </w:tcPr>
          <w:p w14:paraId="5ADDB04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05C196C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B78BC7A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4795B57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555E740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2395674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5A75CD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70A091D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5B07F61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3D4C62BF" w14:textId="77777777" w:rsidTr="00FD25DB">
        <w:trPr>
          <w:trHeight w:val="255"/>
        </w:trPr>
        <w:tc>
          <w:tcPr>
            <w:tcW w:w="2340" w:type="dxa"/>
            <w:noWrap/>
            <w:vAlign w:val="bottom"/>
            <w:hideMark/>
          </w:tcPr>
          <w:p w14:paraId="41E3724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Ocenenie pohľadávok</w:t>
            </w:r>
          </w:p>
        </w:tc>
        <w:tc>
          <w:tcPr>
            <w:tcW w:w="960" w:type="dxa"/>
            <w:noWrap/>
            <w:vAlign w:val="bottom"/>
          </w:tcPr>
          <w:p w14:paraId="4DA4057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2872100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ADEA58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0A82027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8A56CD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34F64D9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3675048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pri ich vzniku sa oceňujú ich menovitou hodnotou, postúpené pohľadávky a pohľadávky</w:t>
            </w:r>
          </w:p>
        </w:tc>
        <w:tc>
          <w:tcPr>
            <w:tcW w:w="1300" w:type="dxa"/>
            <w:noWrap/>
            <w:vAlign w:val="bottom"/>
          </w:tcPr>
          <w:p w14:paraId="423C031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EFE200A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67DC83F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300" w:type="dxa"/>
            <w:noWrap/>
            <w:vAlign w:val="bottom"/>
          </w:tcPr>
          <w:p w14:paraId="11C072B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D689AD0" w14:textId="77777777" w:rsidTr="00FD25DB">
        <w:trPr>
          <w:trHeight w:val="255"/>
        </w:trPr>
        <w:tc>
          <w:tcPr>
            <w:tcW w:w="6300" w:type="dxa"/>
            <w:gridSpan w:val="4"/>
            <w:noWrap/>
            <w:vAlign w:val="bottom"/>
            <w:hideMark/>
          </w:tcPr>
          <w:p w14:paraId="161FEAA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 obstaraním. Toto ocenenie sa znižuje o pochybné a nevymožiteľné pohľadávky.</w:t>
            </w:r>
          </w:p>
        </w:tc>
        <w:tc>
          <w:tcPr>
            <w:tcW w:w="1640" w:type="dxa"/>
            <w:noWrap/>
            <w:vAlign w:val="bottom"/>
          </w:tcPr>
          <w:p w14:paraId="6179423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03EEDB8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F15E427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3108166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E5106A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2577F65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0632A67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602855C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066EAE0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7CC461A" w14:textId="77777777" w:rsidTr="00FD25DB">
        <w:trPr>
          <w:trHeight w:val="255"/>
        </w:trPr>
        <w:tc>
          <w:tcPr>
            <w:tcW w:w="6300" w:type="dxa"/>
            <w:gridSpan w:val="4"/>
            <w:noWrap/>
            <w:vAlign w:val="bottom"/>
            <w:hideMark/>
          </w:tcPr>
          <w:p w14:paraId="65DEA82C" w14:textId="3570F183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Pohľadávky z obchodného styku - krátkodobé </w:t>
            </w:r>
            <w:r w:rsidR="0087398C">
              <w:rPr>
                <w:rFonts w:ascii="Arial" w:hAnsi="Arial" w:cs="Arial"/>
                <w:sz w:val="16"/>
                <w:szCs w:val="16"/>
              </w:rPr>
              <w:t>92508,94</w:t>
            </w:r>
            <w:r>
              <w:rPr>
                <w:rFonts w:ascii="Arial" w:hAnsi="Arial" w:cs="Arial"/>
                <w:sz w:val="16"/>
                <w:szCs w:val="16"/>
              </w:rPr>
              <w:t xml:space="preserve"> € , dlhodobé 10000</w:t>
            </w:r>
            <w:r w:rsidR="0087398C">
              <w:rPr>
                <w:rFonts w:ascii="Arial" w:hAnsi="Arial" w:cs="Arial"/>
                <w:sz w:val="16"/>
                <w:szCs w:val="16"/>
              </w:rPr>
              <w:t>,00</w:t>
            </w:r>
            <w:r>
              <w:rPr>
                <w:rFonts w:ascii="Arial" w:hAnsi="Arial" w:cs="Arial"/>
                <w:sz w:val="16"/>
                <w:szCs w:val="16"/>
              </w:rPr>
              <w:t xml:space="preserve"> €.</w:t>
            </w:r>
          </w:p>
        </w:tc>
        <w:tc>
          <w:tcPr>
            <w:tcW w:w="1640" w:type="dxa"/>
            <w:noWrap/>
            <w:vAlign w:val="bottom"/>
          </w:tcPr>
          <w:p w14:paraId="29E6916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0D65DC9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F7004DF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12AA2499" w14:textId="13044348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budúcich období - hav.poistenie</w:t>
            </w:r>
            <w:r w:rsidR="0087398C">
              <w:rPr>
                <w:rFonts w:ascii="Arial" w:hAnsi="Arial" w:cs="Arial"/>
                <w:sz w:val="16"/>
                <w:szCs w:val="16"/>
              </w:rPr>
              <w:t xml:space="preserve"> vozidiel</w:t>
            </w:r>
            <w:r>
              <w:rPr>
                <w:rFonts w:ascii="Arial" w:hAnsi="Arial" w:cs="Arial"/>
                <w:sz w:val="16"/>
                <w:szCs w:val="16"/>
              </w:rPr>
              <w:t>, PZP, všeobecné poistenie</w:t>
            </w:r>
            <w:r w:rsidR="0087398C">
              <w:rPr>
                <w:rFonts w:ascii="Arial" w:hAnsi="Arial" w:cs="Arial"/>
                <w:sz w:val="16"/>
                <w:szCs w:val="16"/>
              </w:rPr>
              <w:t xml:space="preserve"> zodpovednosti za škodu, pracovná zdravotná služba, licenčné služba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87398C">
              <w:rPr>
                <w:rFonts w:ascii="Arial" w:hAnsi="Arial" w:cs="Arial"/>
                <w:sz w:val="16"/>
                <w:szCs w:val="16"/>
              </w:rPr>
              <w:t>1852,89</w:t>
            </w:r>
            <w:r>
              <w:rPr>
                <w:rFonts w:ascii="Arial" w:hAnsi="Arial" w:cs="Arial"/>
                <w:sz w:val="16"/>
                <w:szCs w:val="16"/>
              </w:rPr>
              <w:t xml:space="preserve"> €</w:t>
            </w:r>
          </w:p>
        </w:tc>
        <w:tc>
          <w:tcPr>
            <w:tcW w:w="1300" w:type="dxa"/>
            <w:noWrap/>
            <w:vAlign w:val="bottom"/>
          </w:tcPr>
          <w:p w14:paraId="244AAA3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6FCC294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6777CE8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7A3A0F7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20712C7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0C2B29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384AD00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291C8A9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FBBDEDF" w14:textId="77777777" w:rsidTr="00FD25DB">
        <w:trPr>
          <w:trHeight w:val="255"/>
        </w:trPr>
        <w:tc>
          <w:tcPr>
            <w:tcW w:w="6300" w:type="dxa"/>
            <w:gridSpan w:val="4"/>
            <w:noWrap/>
            <w:vAlign w:val="bottom"/>
            <w:hideMark/>
          </w:tcPr>
          <w:p w14:paraId="69C182C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Ocenenie krátkodobého finančného majetku ( peňažných prostriedkov, cenín )</w:t>
            </w:r>
          </w:p>
        </w:tc>
        <w:tc>
          <w:tcPr>
            <w:tcW w:w="1640" w:type="dxa"/>
            <w:noWrap/>
            <w:vAlign w:val="bottom"/>
          </w:tcPr>
          <w:p w14:paraId="3FC3E6E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597E5CD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3D9A2DB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4561F12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prostriedky a ceniny sa oceňujú ich menovitou hodnotou. Zníženie ich hodnoty sa vyjadruje</w:t>
            </w:r>
          </w:p>
        </w:tc>
        <w:tc>
          <w:tcPr>
            <w:tcW w:w="1300" w:type="dxa"/>
            <w:noWrap/>
            <w:vAlign w:val="bottom"/>
          </w:tcPr>
          <w:p w14:paraId="596CF40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3B5C890E" w14:textId="77777777" w:rsidTr="00FD25DB">
        <w:trPr>
          <w:trHeight w:val="255"/>
        </w:trPr>
        <w:tc>
          <w:tcPr>
            <w:tcW w:w="2340" w:type="dxa"/>
            <w:noWrap/>
            <w:vAlign w:val="bottom"/>
            <w:hideMark/>
          </w:tcPr>
          <w:p w14:paraId="0F4972E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opravnou položkou.</w:t>
            </w:r>
          </w:p>
        </w:tc>
        <w:tc>
          <w:tcPr>
            <w:tcW w:w="960" w:type="dxa"/>
            <w:noWrap/>
            <w:vAlign w:val="bottom"/>
          </w:tcPr>
          <w:p w14:paraId="0FC96BA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D346CF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1F45248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3A9674D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90CCE8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F39209E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6802C0C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4CAA018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108BE0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76FF32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5CD017B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62B1E6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0E909202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3DA51BC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0227549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9E61B7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4BB9B8C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2EF2420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EDC901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199BC17" w14:textId="77777777" w:rsidTr="00FD25DB">
        <w:trPr>
          <w:trHeight w:val="255"/>
        </w:trPr>
        <w:tc>
          <w:tcPr>
            <w:tcW w:w="4800" w:type="dxa"/>
            <w:gridSpan w:val="3"/>
            <w:noWrap/>
            <w:vAlign w:val="bottom"/>
            <w:hideMark/>
          </w:tcPr>
          <w:p w14:paraId="5B3E0D6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Ocenenie záväzkov vrátane rezerv, pôžičiek.</w:t>
            </w:r>
          </w:p>
        </w:tc>
        <w:tc>
          <w:tcPr>
            <w:tcW w:w="1500" w:type="dxa"/>
            <w:noWrap/>
            <w:vAlign w:val="bottom"/>
          </w:tcPr>
          <w:p w14:paraId="7695D90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6DB2BCF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7D09875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664B553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31D1B41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pri ich vzniku sa oceňujú menovitou hodnotou. Závazky pri ich prevzatí sa oceňujú obstarávacou </w:t>
            </w:r>
          </w:p>
        </w:tc>
        <w:tc>
          <w:tcPr>
            <w:tcW w:w="1300" w:type="dxa"/>
            <w:noWrap/>
            <w:vAlign w:val="bottom"/>
          </w:tcPr>
          <w:p w14:paraId="54F5D7C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76383BB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108D39E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cenou. Ak sa pri inventarizácii zistí, že suma záväzkov je iná ako ich výška v účtovníctve, uvedú sa záväzky</w:t>
            </w:r>
          </w:p>
        </w:tc>
        <w:tc>
          <w:tcPr>
            <w:tcW w:w="1300" w:type="dxa"/>
            <w:noWrap/>
            <w:vAlign w:val="bottom"/>
          </w:tcPr>
          <w:p w14:paraId="14F2F31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B561CF4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4FC16B6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 účtovníctve a účtovnej závierke v tomto zistenom ocenení. Rezervy sú záväzky s neurčitým časovým </w:t>
            </w:r>
          </w:p>
        </w:tc>
        <w:tc>
          <w:tcPr>
            <w:tcW w:w="1300" w:type="dxa"/>
            <w:noWrap/>
            <w:vAlign w:val="bottom"/>
          </w:tcPr>
          <w:p w14:paraId="4A416F4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A8C9888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41A19EA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vymedzením alebo výškou, tvoria sa na krytie známych rizík alebo strát z podnikania. Oceňujú sa v očaká-.</w:t>
            </w:r>
          </w:p>
        </w:tc>
        <w:tc>
          <w:tcPr>
            <w:tcW w:w="1300" w:type="dxa"/>
            <w:noWrap/>
            <w:vAlign w:val="bottom"/>
          </w:tcPr>
          <w:p w14:paraId="7050104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CA946BC" w14:textId="77777777" w:rsidTr="00FD25DB">
        <w:trPr>
          <w:trHeight w:val="255"/>
        </w:trPr>
        <w:tc>
          <w:tcPr>
            <w:tcW w:w="2340" w:type="dxa"/>
            <w:noWrap/>
            <w:vAlign w:val="bottom"/>
            <w:hideMark/>
          </w:tcPr>
          <w:p w14:paraId="0EC46A4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vanej výške záväzku.</w:t>
            </w:r>
          </w:p>
        </w:tc>
        <w:tc>
          <w:tcPr>
            <w:tcW w:w="960" w:type="dxa"/>
            <w:noWrap/>
            <w:vAlign w:val="bottom"/>
          </w:tcPr>
          <w:p w14:paraId="202D191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7D27E97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7F341B7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0D0FC9D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1BF8DA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9844261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250B6DB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427BFF8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2A0600C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4357E6D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1E3FDA8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2AFB37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0B443F6E" w14:textId="77777777" w:rsidTr="00FD25DB">
        <w:trPr>
          <w:trHeight w:val="255"/>
        </w:trPr>
        <w:tc>
          <w:tcPr>
            <w:tcW w:w="2340" w:type="dxa"/>
            <w:noWrap/>
            <w:vAlign w:val="bottom"/>
            <w:hideMark/>
          </w:tcPr>
          <w:p w14:paraId="61F369E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eviduje záväzky:</w:t>
            </w:r>
          </w:p>
        </w:tc>
        <w:tc>
          <w:tcPr>
            <w:tcW w:w="960" w:type="dxa"/>
            <w:noWrap/>
            <w:vAlign w:val="bottom"/>
          </w:tcPr>
          <w:p w14:paraId="523223F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89AE09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18A8137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02FED48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052C304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7E43F1B" w14:textId="77777777" w:rsidTr="00FD25DB">
        <w:trPr>
          <w:trHeight w:val="255"/>
        </w:trPr>
        <w:tc>
          <w:tcPr>
            <w:tcW w:w="4800" w:type="dxa"/>
            <w:gridSpan w:val="3"/>
            <w:noWrap/>
            <w:vAlign w:val="bottom"/>
            <w:hideMark/>
          </w:tcPr>
          <w:p w14:paraId="54421533" w14:textId="01CEFBD8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z obchodného styku - krátkodobé v sume </w:t>
            </w:r>
            <w:r w:rsidR="0087398C">
              <w:rPr>
                <w:rFonts w:ascii="Arial" w:hAnsi="Arial" w:cs="Arial"/>
                <w:sz w:val="16"/>
                <w:szCs w:val="16"/>
              </w:rPr>
              <w:t>100828,26</w:t>
            </w:r>
            <w:r>
              <w:rPr>
                <w:rFonts w:ascii="Arial" w:hAnsi="Arial" w:cs="Arial"/>
                <w:sz w:val="16"/>
                <w:szCs w:val="16"/>
              </w:rPr>
              <w:t xml:space="preserve"> €.</w:t>
            </w:r>
          </w:p>
        </w:tc>
        <w:tc>
          <w:tcPr>
            <w:tcW w:w="1500" w:type="dxa"/>
            <w:noWrap/>
            <w:vAlign w:val="bottom"/>
          </w:tcPr>
          <w:p w14:paraId="0634239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1946378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5CD814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7FB1192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7A55B3E4" w14:textId="4FFC82F5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voči zamestnancom účet v sume </w:t>
            </w:r>
            <w:r w:rsidR="003D4CAF">
              <w:rPr>
                <w:rFonts w:ascii="Arial" w:hAnsi="Arial" w:cs="Arial"/>
                <w:sz w:val="16"/>
                <w:szCs w:val="16"/>
              </w:rPr>
              <w:t>4524,86</w:t>
            </w:r>
            <w:r>
              <w:rPr>
                <w:rFonts w:ascii="Arial" w:hAnsi="Arial" w:cs="Arial"/>
                <w:sz w:val="16"/>
                <w:szCs w:val="16"/>
              </w:rPr>
              <w:t xml:space="preserve"> €, záväzky zo sociálneho poistenia účet 33600</w:t>
            </w:r>
          </w:p>
        </w:tc>
        <w:tc>
          <w:tcPr>
            <w:tcW w:w="1300" w:type="dxa"/>
            <w:noWrap/>
            <w:vAlign w:val="bottom"/>
          </w:tcPr>
          <w:p w14:paraId="44E31DC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555043B" w14:textId="77777777" w:rsidTr="00FD25DB">
        <w:trPr>
          <w:trHeight w:val="255"/>
        </w:trPr>
        <w:tc>
          <w:tcPr>
            <w:tcW w:w="4800" w:type="dxa"/>
            <w:gridSpan w:val="3"/>
            <w:noWrap/>
            <w:vAlign w:val="bottom"/>
            <w:hideMark/>
          </w:tcPr>
          <w:p w14:paraId="55DDEE8C" w14:textId="1113E3B0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 sume </w:t>
            </w:r>
            <w:r w:rsidR="003D4CAF">
              <w:rPr>
                <w:rFonts w:ascii="Arial" w:hAnsi="Arial" w:cs="Arial"/>
                <w:sz w:val="16"/>
                <w:szCs w:val="16"/>
              </w:rPr>
              <w:t>1869,11</w:t>
            </w:r>
            <w:r>
              <w:rPr>
                <w:rFonts w:ascii="Arial" w:hAnsi="Arial" w:cs="Arial"/>
                <w:sz w:val="16"/>
                <w:szCs w:val="16"/>
              </w:rPr>
              <w:t xml:space="preserve"> €, záväzky VšZP 33602 v sume </w:t>
            </w:r>
            <w:r w:rsidR="003D4CAF">
              <w:rPr>
                <w:rFonts w:ascii="Arial" w:hAnsi="Arial" w:cs="Arial"/>
                <w:sz w:val="16"/>
                <w:szCs w:val="16"/>
              </w:rPr>
              <w:t>722,11</w:t>
            </w:r>
            <w:r>
              <w:rPr>
                <w:rFonts w:ascii="Arial" w:hAnsi="Arial" w:cs="Arial"/>
                <w:sz w:val="16"/>
                <w:szCs w:val="16"/>
              </w:rPr>
              <w:t xml:space="preserve"> €.</w:t>
            </w:r>
          </w:p>
        </w:tc>
        <w:tc>
          <w:tcPr>
            <w:tcW w:w="1500" w:type="dxa"/>
            <w:noWrap/>
            <w:vAlign w:val="bottom"/>
          </w:tcPr>
          <w:p w14:paraId="3E1548E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519A89C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0A56D0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1A5C004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39901EFB" w14:textId="57D83D80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Spoločnosť ďalej eviduje kratkodob. Rezervy - nevyč.dovolenky účet 32300 v sume </w:t>
            </w:r>
            <w:r w:rsidR="003D4CAF">
              <w:rPr>
                <w:rFonts w:ascii="Arial" w:hAnsi="Arial" w:cs="Arial"/>
                <w:sz w:val="16"/>
                <w:szCs w:val="16"/>
              </w:rPr>
              <w:t>3144,66</w:t>
            </w:r>
            <w:r>
              <w:rPr>
                <w:rFonts w:ascii="Arial" w:hAnsi="Arial" w:cs="Arial"/>
                <w:sz w:val="16"/>
                <w:szCs w:val="16"/>
              </w:rPr>
              <w:t xml:space="preserve"> €.</w:t>
            </w:r>
          </w:p>
        </w:tc>
        <w:tc>
          <w:tcPr>
            <w:tcW w:w="1300" w:type="dxa"/>
            <w:noWrap/>
            <w:vAlign w:val="bottom"/>
          </w:tcPr>
          <w:p w14:paraId="69014AF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BC15EFB" w14:textId="77777777" w:rsidTr="00FD25DB">
        <w:trPr>
          <w:trHeight w:val="255"/>
        </w:trPr>
        <w:tc>
          <w:tcPr>
            <w:tcW w:w="6300" w:type="dxa"/>
            <w:gridSpan w:val="4"/>
            <w:noWrap/>
            <w:vAlign w:val="bottom"/>
            <w:hideMark/>
          </w:tcPr>
          <w:p w14:paraId="7EC454EE" w14:textId="46EB3889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Spoločnosť eviduje na účte záväzky zo sociálneho fondu sumu </w:t>
            </w:r>
            <w:r w:rsidR="003D4CAF">
              <w:rPr>
                <w:rFonts w:ascii="Arial" w:hAnsi="Arial" w:cs="Arial"/>
                <w:sz w:val="16"/>
                <w:szCs w:val="16"/>
              </w:rPr>
              <w:t>651,49</w:t>
            </w:r>
            <w:r>
              <w:rPr>
                <w:rFonts w:ascii="Arial" w:hAnsi="Arial" w:cs="Arial"/>
                <w:sz w:val="16"/>
                <w:szCs w:val="16"/>
              </w:rPr>
              <w:t xml:space="preserve"> €.</w:t>
            </w:r>
          </w:p>
        </w:tc>
        <w:tc>
          <w:tcPr>
            <w:tcW w:w="1640" w:type="dxa"/>
            <w:noWrap/>
            <w:vAlign w:val="bottom"/>
          </w:tcPr>
          <w:p w14:paraId="4CFB3BD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5D33EAB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02C08728" w14:textId="77777777" w:rsidTr="00FD25DB">
        <w:trPr>
          <w:trHeight w:val="255"/>
        </w:trPr>
        <w:tc>
          <w:tcPr>
            <w:tcW w:w="2340" w:type="dxa"/>
            <w:noWrap/>
            <w:vAlign w:val="bottom"/>
            <w:hideMark/>
          </w:tcPr>
          <w:p w14:paraId="34658280" w14:textId="49DA17E3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Daňové záväzky </w:t>
            </w:r>
            <w:r w:rsidR="003D4CAF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D4CAF">
              <w:rPr>
                <w:rFonts w:ascii="Arial" w:hAnsi="Arial" w:cs="Arial"/>
                <w:sz w:val="16"/>
                <w:szCs w:val="16"/>
              </w:rPr>
              <w:t xml:space="preserve">15883,37 </w:t>
            </w:r>
            <w:r>
              <w:rPr>
                <w:rFonts w:ascii="Arial" w:hAnsi="Arial" w:cs="Arial"/>
                <w:sz w:val="16"/>
                <w:szCs w:val="16"/>
              </w:rPr>
              <w:t>€.</w:t>
            </w:r>
          </w:p>
        </w:tc>
        <w:tc>
          <w:tcPr>
            <w:tcW w:w="960" w:type="dxa"/>
            <w:noWrap/>
            <w:vAlign w:val="bottom"/>
          </w:tcPr>
          <w:p w14:paraId="354C2EA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46A5D74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34114F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52CD19F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216A36A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CC8E750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2F0DCA1F" w14:textId="3B9FD76B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Spoločnosť má záväzky </w:t>
            </w:r>
            <w:r w:rsidR="003D4CAF">
              <w:rPr>
                <w:rFonts w:ascii="Arial" w:hAnsi="Arial" w:cs="Arial"/>
                <w:sz w:val="16"/>
                <w:szCs w:val="16"/>
              </w:rPr>
              <w:t>voči UniCredit Leasing Slovakia – úverová zmluva v sume 12392,94 €</w:t>
            </w:r>
            <w:r w:rsidR="00BD48A2">
              <w:rPr>
                <w:rFonts w:ascii="Arial" w:hAnsi="Arial" w:cs="Arial"/>
                <w:sz w:val="16"/>
                <w:szCs w:val="16"/>
              </w:rPr>
              <w:t>. Spoločnosť má uzatvorené zmluvy o kontokorentnom úvere</w:t>
            </w:r>
            <w:r w:rsidR="00B84C52">
              <w:rPr>
                <w:rFonts w:ascii="Arial" w:hAnsi="Arial" w:cs="Arial"/>
                <w:sz w:val="16"/>
                <w:szCs w:val="16"/>
              </w:rPr>
              <w:t xml:space="preserve"> ( doba splatnosti 1 rok ).</w:t>
            </w:r>
          </w:p>
        </w:tc>
        <w:tc>
          <w:tcPr>
            <w:tcW w:w="1300" w:type="dxa"/>
            <w:noWrap/>
            <w:vAlign w:val="bottom"/>
          </w:tcPr>
          <w:p w14:paraId="3F0FD0C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7F65F23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21C68E83" w14:textId="02CDF2FA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  <w:p w14:paraId="225EC86C" w14:textId="28D22AF4" w:rsidR="00BD48A2" w:rsidRDefault="00BD48A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293BA15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FA952B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4DD7BEC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68BDBE7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5240B89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62C9EABC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61AC72D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eviduje náklady - spotreba materiálu spôsob B na jednotlivé stavby realizované</w:t>
            </w:r>
          </w:p>
        </w:tc>
        <w:tc>
          <w:tcPr>
            <w:tcW w:w="1300" w:type="dxa"/>
            <w:noWrap/>
            <w:vAlign w:val="bottom"/>
          </w:tcPr>
          <w:p w14:paraId="2FBF8E7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4005545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773F1745" w14:textId="49DDD5B8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 priebehu roka v sume </w:t>
            </w:r>
            <w:r w:rsidR="00BD48A2">
              <w:rPr>
                <w:rFonts w:ascii="Arial" w:hAnsi="Arial" w:cs="Arial"/>
                <w:sz w:val="16"/>
                <w:szCs w:val="16"/>
              </w:rPr>
              <w:t xml:space="preserve"> 307609,25 </w:t>
            </w:r>
            <w:r>
              <w:rPr>
                <w:rFonts w:ascii="Arial" w:hAnsi="Arial" w:cs="Arial"/>
                <w:sz w:val="16"/>
                <w:szCs w:val="16"/>
              </w:rPr>
              <w:t xml:space="preserve">€, spotreba PHM v sume </w:t>
            </w:r>
            <w:r w:rsidR="00BD48A2">
              <w:rPr>
                <w:rFonts w:ascii="Arial" w:hAnsi="Arial" w:cs="Arial"/>
                <w:sz w:val="16"/>
                <w:szCs w:val="16"/>
              </w:rPr>
              <w:t>12099,12</w:t>
            </w:r>
            <w:r>
              <w:rPr>
                <w:rFonts w:ascii="Arial" w:hAnsi="Arial" w:cs="Arial"/>
                <w:sz w:val="16"/>
                <w:szCs w:val="16"/>
              </w:rPr>
              <w:t xml:space="preserve"> €, opravy a údržby vozidiel a strojov </w:t>
            </w:r>
          </w:p>
        </w:tc>
        <w:tc>
          <w:tcPr>
            <w:tcW w:w="1300" w:type="dxa"/>
            <w:noWrap/>
            <w:vAlign w:val="bottom"/>
          </w:tcPr>
          <w:p w14:paraId="4A6C9E4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82AFC83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5BD4053E" w14:textId="3EC9DA46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 sume </w:t>
            </w:r>
            <w:r w:rsidR="00BD48A2">
              <w:rPr>
                <w:rFonts w:ascii="Arial" w:hAnsi="Arial" w:cs="Arial"/>
                <w:sz w:val="16"/>
                <w:szCs w:val="16"/>
              </w:rPr>
              <w:t>5729,46</w:t>
            </w:r>
            <w:r>
              <w:rPr>
                <w:rFonts w:ascii="Arial" w:hAnsi="Arial" w:cs="Arial"/>
                <w:sz w:val="16"/>
                <w:szCs w:val="16"/>
              </w:rPr>
              <w:t xml:space="preserve"> €, ostatné šlužby - stavebné práce od dodávateľov v sume </w:t>
            </w:r>
            <w:r w:rsidR="00BD48A2">
              <w:rPr>
                <w:rFonts w:ascii="Arial" w:hAnsi="Arial" w:cs="Arial"/>
                <w:sz w:val="16"/>
                <w:szCs w:val="16"/>
              </w:rPr>
              <w:t xml:space="preserve">501256,36 </w:t>
            </w:r>
            <w:r>
              <w:rPr>
                <w:rFonts w:ascii="Arial" w:hAnsi="Arial" w:cs="Arial"/>
                <w:sz w:val="16"/>
                <w:szCs w:val="16"/>
              </w:rPr>
              <w:t>€, prenájom strojov,</w:t>
            </w:r>
          </w:p>
        </w:tc>
        <w:tc>
          <w:tcPr>
            <w:tcW w:w="1300" w:type="dxa"/>
            <w:noWrap/>
            <w:vAlign w:val="bottom"/>
          </w:tcPr>
          <w:p w14:paraId="6FD9F8C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6604BD98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4425E2DD" w14:textId="46AD9A8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nájom nebyt.priestorov, lešenia v sume </w:t>
            </w:r>
            <w:r w:rsidR="00BD48A2">
              <w:rPr>
                <w:rFonts w:ascii="Arial" w:hAnsi="Arial" w:cs="Arial"/>
                <w:sz w:val="16"/>
                <w:szCs w:val="16"/>
              </w:rPr>
              <w:t>21697,09</w:t>
            </w:r>
            <w:r>
              <w:rPr>
                <w:rFonts w:ascii="Arial" w:hAnsi="Arial" w:cs="Arial"/>
                <w:sz w:val="16"/>
                <w:szCs w:val="16"/>
              </w:rPr>
              <w:t xml:space="preserve"> €, </w:t>
            </w:r>
            <w:r w:rsidR="00BD48A2">
              <w:rPr>
                <w:rFonts w:ascii="Arial" w:hAnsi="Arial" w:cs="Arial"/>
                <w:sz w:val="16"/>
                <w:szCs w:val="16"/>
              </w:rPr>
              <w:t>mzdové náklady 59739,97 €, zákonné soc.poistenie + náklady 23084,70 €</w:t>
            </w:r>
          </w:p>
        </w:tc>
        <w:tc>
          <w:tcPr>
            <w:tcW w:w="1300" w:type="dxa"/>
            <w:noWrap/>
            <w:vAlign w:val="bottom"/>
          </w:tcPr>
          <w:p w14:paraId="7C7D17B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8207D63" w14:textId="77777777" w:rsidTr="00BD48A2">
        <w:trPr>
          <w:trHeight w:val="255"/>
        </w:trPr>
        <w:tc>
          <w:tcPr>
            <w:tcW w:w="7940" w:type="dxa"/>
            <w:gridSpan w:val="5"/>
            <w:noWrap/>
            <w:vAlign w:val="bottom"/>
          </w:tcPr>
          <w:p w14:paraId="5EEA6DDF" w14:textId="0D0E17F8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6285F54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7CA313F" w14:textId="77777777" w:rsidTr="00BD48A2">
        <w:trPr>
          <w:trHeight w:val="255"/>
        </w:trPr>
        <w:tc>
          <w:tcPr>
            <w:tcW w:w="2340" w:type="dxa"/>
            <w:noWrap/>
            <w:vAlign w:val="bottom"/>
          </w:tcPr>
          <w:p w14:paraId="41115C5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  <w:p w14:paraId="395C4CCB" w14:textId="77777777" w:rsidR="00BD48A2" w:rsidRDefault="00BD48A2">
            <w:pPr>
              <w:rPr>
                <w:rFonts w:ascii="Arial" w:hAnsi="Arial" w:cs="Arial"/>
                <w:sz w:val="16"/>
                <w:szCs w:val="16"/>
              </w:rPr>
            </w:pPr>
          </w:p>
          <w:p w14:paraId="217726D1" w14:textId="520F8B35" w:rsidR="00BD48A2" w:rsidRDefault="00BD48A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7318F05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1EC8762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0B6A3D8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05C7C2E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5B8C133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25A7BE1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12D018E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54590A2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76E81E2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41DA057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6410F97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7A3EB2B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2518BFE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744F5481" w14:textId="7758E83C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Spoločnosť eviduje výnosy - tržby z predaja </w:t>
            </w:r>
            <w:r w:rsidR="00BD48A2">
              <w:rPr>
                <w:rFonts w:ascii="Arial" w:hAnsi="Arial" w:cs="Arial"/>
                <w:sz w:val="16"/>
                <w:szCs w:val="16"/>
              </w:rPr>
              <w:t xml:space="preserve">výrobkov, </w:t>
            </w:r>
            <w:r>
              <w:rPr>
                <w:rFonts w:ascii="Arial" w:hAnsi="Arial" w:cs="Arial"/>
                <w:sz w:val="16"/>
                <w:szCs w:val="16"/>
              </w:rPr>
              <w:t xml:space="preserve">služieb - stavebné práce v sume </w:t>
            </w:r>
            <w:r w:rsidR="00BD48A2">
              <w:rPr>
                <w:rFonts w:ascii="Arial" w:hAnsi="Arial" w:cs="Arial"/>
                <w:sz w:val="16"/>
                <w:szCs w:val="16"/>
              </w:rPr>
              <w:t>452323,75</w:t>
            </w:r>
            <w:r>
              <w:rPr>
                <w:rFonts w:ascii="Arial" w:hAnsi="Arial" w:cs="Arial"/>
                <w:sz w:val="16"/>
                <w:szCs w:val="16"/>
              </w:rPr>
              <w:t xml:space="preserve"> €, zmena stavu</w:t>
            </w:r>
            <w:r w:rsidR="00BD48A2">
              <w:rPr>
                <w:rFonts w:ascii="Arial" w:hAnsi="Arial" w:cs="Arial"/>
                <w:sz w:val="16"/>
                <w:szCs w:val="16"/>
              </w:rPr>
              <w:t xml:space="preserve"> nedokon.výroby 922,57 €, výnosy zo zákazky 520808,73 €.</w:t>
            </w:r>
          </w:p>
        </w:tc>
        <w:tc>
          <w:tcPr>
            <w:tcW w:w="1300" w:type="dxa"/>
            <w:noWrap/>
            <w:vAlign w:val="bottom"/>
          </w:tcPr>
          <w:p w14:paraId="2269DD0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5A7D32A" w14:textId="77777777" w:rsidTr="00BD48A2">
        <w:trPr>
          <w:trHeight w:val="255"/>
        </w:trPr>
        <w:tc>
          <w:tcPr>
            <w:tcW w:w="4800" w:type="dxa"/>
            <w:gridSpan w:val="3"/>
            <w:noWrap/>
            <w:vAlign w:val="bottom"/>
          </w:tcPr>
          <w:p w14:paraId="1D74746E" w14:textId="1994AA60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17A35BA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7100F32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4C7C3FC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473BF72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225CE79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612D9D4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2DF80F6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2072BA8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6C69BE8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2FBF2ED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62D647A2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7784691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Informácie o položkách nákladov a výnosov, ktoré mali výnimočný rozsah alebo výskyt</w:t>
            </w:r>
          </w:p>
        </w:tc>
        <w:tc>
          <w:tcPr>
            <w:tcW w:w="1300" w:type="dxa"/>
            <w:noWrap/>
            <w:vAlign w:val="bottom"/>
          </w:tcPr>
          <w:p w14:paraId="2DC111D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D93DDD9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51870C9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neúčtovala o položkách nákladov a výnosov, ktoré mali výnimočný rozsah alebo výskyt.</w:t>
            </w:r>
          </w:p>
        </w:tc>
        <w:tc>
          <w:tcPr>
            <w:tcW w:w="1300" w:type="dxa"/>
            <w:noWrap/>
            <w:vAlign w:val="bottom"/>
          </w:tcPr>
          <w:p w14:paraId="44FA9E3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653726CE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0CB2A71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3CC0443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704DFC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510A605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161EAB2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19967F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3A66A94F" w14:textId="77777777" w:rsidTr="00FD25DB">
        <w:trPr>
          <w:trHeight w:val="255"/>
        </w:trPr>
        <w:tc>
          <w:tcPr>
            <w:tcW w:w="2340" w:type="dxa"/>
            <w:noWrap/>
            <w:vAlign w:val="bottom"/>
            <w:hideMark/>
          </w:tcPr>
          <w:p w14:paraId="0FD89B2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Informácie o vlastných akciách</w:t>
            </w:r>
          </w:p>
        </w:tc>
        <w:tc>
          <w:tcPr>
            <w:tcW w:w="960" w:type="dxa"/>
            <w:noWrap/>
            <w:vAlign w:val="bottom"/>
          </w:tcPr>
          <w:p w14:paraId="03C4293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176DEFD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F978C5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23EF88A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75B08A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CB82CE9" w14:textId="77777777" w:rsidTr="00FD25DB">
        <w:trPr>
          <w:trHeight w:val="255"/>
        </w:trPr>
        <w:tc>
          <w:tcPr>
            <w:tcW w:w="3300" w:type="dxa"/>
            <w:gridSpan w:val="2"/>
            <w:noWrap/>
            <w:vAlign w:val="bottom"/>
            <w:hideMark/>
          </w:tcPr>
          <w:p w14:paraId="0F7A049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neeviduje vlastné akcie.</w:t>
            </w:r>
          </w:p>
        </w:tc>
        <w:tc>
          <w:tcPr>
            <w:tcW w:w="1500" w:type="dxa"/>
            <w:noWrap/>
            <w:vAlign w:val="bottom"/>
          </w:tcPr>
          <w:p w14:paraId="570F7E0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0862DCF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53C2A97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6DEC48F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8E6512A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609F9FD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66C2DF1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5CF5E1E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5FE8459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6CC38B0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24BA449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B7C20C1" w14:textId="77777777" w:rsidTr="00FD25DB">
        <w:trPr>
          <w:trHeight w:val="255"/>
        </w:trPr>
        <w:tc>
          <w:tcPr>
            <w:tcW w:w="4800" w:type="dxa"/>
            <w:gridSpan w:val="3"/>
            <w:noWrap/>
            <w:vAlign w:val="bottom"/>
            <w:hideMark/>
          </w:tcPr>
          <w:p w14:paraId="56C478D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Informácie o povinnostiach účtovenj jednotky</w:t>
            </w:r>
          </w:p>
        </w:tc>
        <w:tc>
          <w:tcPr>
            <w:tcW w:w="1500" w:type="dxa"/>
            <w:noWrap/>
            <w:vAlign w:val="bottom"/>
          </w:tcPr>
          <w:p w14:paraId="4A5CE65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68FD525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594D09C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089CA62C" w14:textId="77777777" w:rsidTr="00FD25DB">
        <w:trPr>
          <w:trHeight w:val="255"/>
        </w:trPr>
        <w:tc>
          <w:tcPr>
            <w:tcW w:w="6300" w:type="dxa"/>
            <w:gridSpan w:val="4"/>
            <w:noWrap/>
            <w:vAlign w:val="bottom"/>
            <w:hideMark/>
          </w:tcPr>
          <w:p w14:paraId="64017EA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Spoločnosť neeviduje finančné povinnosti, ktoré sa nevykazujú v súvahe. </w:t>
            </w:r>
          </w:p>
        </w:tc>
        <w:tc>
          <w:tcPr>
            <w:tcW w:w="1640" w:type="dxa"/>
            <w:noWrap/>
            <w:vAlign w:val="bottom"/>
          </w:tcPr>
          <w:p w14:paraId="2865A8B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5F061D3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C8A17C9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7C9FA6D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13D19E6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BB6330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47D05F1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1FDC12F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58D0C7B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2186021" w14:textId="77777777" w:rsidTr="00FD25DB">
        <w:trPr>
          <w:trHeight w:val="255"/>
        </w:trPr>
        <w:tc>
          <w:tcPr>
            <w:tcW w:w="6300" w:type="dxa"/>
            <w:gridSpan w:val="4"/>
            <w:noWrap/>
            <w:vAlign w:val="bottom"/>
            <w:hideMark/>
          </w:tcPr>
          <w:p w14:paraId="38BF5A3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neposkytla účasť na dôchodkových programoch pre zamestnancov.</w:t>
            </w:r>
          </w:p>
        </w:tc>
        <w:tc>
          <w:tcPr>
            <w:tcW w:w="1640" w:type="dxa"/>
            <w:noWrap/>
            <w:vAlign w:val="bottom"/>
          </w:tcPr>
          <w:p w14:paraId="1FF5459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F7BF95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26311AB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2C2CCBA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4D8E5EB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9D4C5D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22B75CE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6F746E9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60C3CB8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E0AC8F6" w14:textId="77777777" w:rsidTr="00FD25DB">
        <w:trPr>
          <w:trHeight w:val="255"/>
        </w:trPr>
        <w:tc>
          <w:tcPr>
            <w:tcW w:w="3300" w:type="dxa"/>
            <w:gridSpan w:val="2"/>
            <w:noWrap/>
            <w:vAlign w:val="bottom"/>
            <w:hideMark/>
          </w:tcPr>
          <w:p w14:paraId="3DA9A5F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Informácie o orgánoch účtovnej jednotky </w:t>
            </w:r>
          </w:p>
        </w:tc>
        <w:tc>
          <w:tcPr>
            <w:tcW w:w="1500" w:type="dxa"/>
            <w:noWrap/>
            <w:vAlign w:val="bottom"/>
          </w:tcPr>
          <w:p w14:paraId="30519EB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4642E17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0ECF9BC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4D97A7B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36AA9C3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0ECC744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neposkytla členom orgánov ÚJ záruky, zabezpečenia, pôžičky, plnenia na súkromné účely.</w:t>
            </w:r>
          </w:p>
        </w:tc>
        <w:tc>
          <w:tcPr>
            <w:tcW w:w="1300" w:type="dxa"/>
            <w:noWrap/>
            <w:vAlign w:val="bottom"/>
          </w:tcPr>
          <w:p w14:paraId="5495019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3120FE0D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5DFF889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2F28C2B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49C355A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5B9B9B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2116775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75ED715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197CC35" w14:textId="77777777" w:rsidTr="00FD25DB">
        <w:trPr>
          <w:trHeight w:val="255"/>
        </w:trPr>
        <w:tc>
          <w:tcPr>
            <w:tcW w:w="4800" w:type="dxa"/>
            <w:gridSpan w:val="3"/>
            <w:noWrap/>
            <w:vAlign w:val="bottom"/>
            <w:hideMark/>
          </w:tcPr>
          <w:p w14:paraId="59BF197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Informácie o udelení výlučného práva alebo osobitného práva</w:t>
            </w:r>
          </w:p>
        </w:tc>
        <w:tc>
          <w:tcPr>
            <w:tcW w:w="1500" w:type="dxa"/>
            <w:noWrap/>
            <w:vAlign w:val="bottom"/>
          </w:tcPr>
          <w:p w14:paraId="1340641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284C7DE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1985EB1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EF94837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7781EFB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Spoločnosti nie je udelené výlučné právo alebo osobitné právo ktorým jej bolo udelené právo poskytovať </w:t>
            </w:r>
          </w:p>
        </w:tc>
        <w:tc>
          <w:tcPr>
            <w:tcW w:w="1300" w:type="dxa"/>
            <w:noWrap/>
            <w:vAlign w:val="bottom"/>
          </w:tcPr>
          <w:p w14:paraId="4ED5E68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9E0E4AB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3C54664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služby vo verejnom záujme, pričom prijíma náhradu za túto činnosť v akejkoľvek forme.</w:t>
            </w:r>
          </w:p>
        </w:tc>
        <w:tc>
          <w:tcPr>
            <w:tcW w:w="1300" w:type="dxa"/>
            <w:noWrap/>
            <w:vAlign w:val="bottom"/>
          </w:tcPr>
          <w:p w14:paraId="0CE3CA9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6220EE19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63B142B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22597B7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5DE1556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2896F2F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41F4BD2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650A95C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E06F488" w14:textId="77777777" w:rsidTr="00FD25DB">
        <w:trPr>
          <w:trHeight w:val="255"/>
        </w:trPr>
        <w:tc>
          <w:tcPr>
            <w:tcW w:w="3300" w:type="dxa"/>
            <w:gridSpan w:val="2"/>
            <w:noWrap/>
            <w:vAlign w:val="bottom"/>
            <w:hideMark/>
          </w:tcPr>
          <w:p w14:paraId="245B2A1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Všetky druhy činností spoločnosti:</w:t>
            </w:r>
          </w:p>
        </w:tc>
        <w:tc>
          <w:tcPr>
            <w:tcW w:w="1500" w:type="dxa"/>
            <w:noWrap/>
            <w:vAlign w:val="bottom"/>
          </w:tcPr>
          <w:p w14:paraId="586BB67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743A67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39569FD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4B3DD45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5C4D8F3" w14:textId="77777777" w:rsidTr="00FD25DB">
        <w:trPr>
          <w:trHeight w:val="255"/>
        </w:trPr>
        <w:tc>
          <w:tcPr>
            <w:tcW w:w="2340" w:type="dxa"/>
            <w:noWrap/>
            <w:vAlign w:val="bottom"/>
          </w:tcPr>
          <w:p w14:paraId="0BDFB55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noWrap/>
            <w:vAlign w:val="bottom"/>
          </w:tcPr>
          <w:p w14:paraId="203D6DD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6FAC1F7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93FAE7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5B15A2F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6818AD7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0458850" w14:textId="77777777" w:rsidTr="00FD25DB">
        <w:trPr>
          <w:trHeight w:val="255"/>
        </w:trPr>
        <w:tc>
          <w:tcPr>
            <w:tcW w:w="3300" w:type="dxa"/>
            <w:gridSpan w:val="2"/>
            <w:noWrap/>
            <w:vAlign w:val="bottom"/>
            <w:hideMark/>
          </w:tcPr>
          <w:p w14:paraId="3BC3A6C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1./ kúpa tovaru za účelom ďalšieho predaja</w:t>
            </w:r>
          </w:p>
        </w:tc>
        <w:tc>
          <w:tcPr>
            <w:tcW w:w="1500" w:type="dxa"/>
            <w:noWrap/>
            <w:vAlign w:val="bottom"/>
          </w:tcPr>
          <w:p w14:paraId="5BE1616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7063839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34BC0E66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2D81311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639766B" w14:textId="77777777" w:rsidTr="00FD25DB">
        <w:trPr>
          <w:trHeight w:val="255"/>
        </w:trPr>
        <w:tc>
          <w:tcPr>
            <w:tcW w:w="4800" w:type="dxa"/>
            <w:gridSpan w:val="3"/>
            <w:noWrap/>
            <w:vAlign w:val="bottom"/>
            <w:hideMark/>
          </w:tcPr>
          <w:p w14:paraId="168B450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2./ sprotredkovateľská činnosť v oblasti obchodu</w:t>
            </w:r>
          </w:p>
        </w:tc>
        <w:tc>
          <w:tcPr>
            <w:tcW w:w="1500" w:type="dxa"/>
            <w:noWrap/>
            <w:vAlign w:val="bottom"/>
          </w:tcPr>
          <w:p w14:paraId="77E4AAF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1A806648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4AE09ED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251E729C" w14:textId="77777777" w:rsidTr="00FD25DB">
        <w:trPr>
          <w:trHeight w:val="255"/>
        </w:trPr>
        <w:tc>
          <w:tcPr>
            <w:tcW w:w="4800" w:type="dxa"/>
            <w:gridSpan w:val="3"/>
            <w:noWrap/>
            <w:vAlign w:val="bottom"/>
            <w:hideMark/>
          </w:tcPr>
          <w:p w14:paraId="0580AD1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3./ činnosť ekonomického a organizačného poradcu</w:t>
            </w:r>
          </w:p>
        </w:tc>
        <w:tc>
          <w:tcPr>
            <w:tcW w:w="1500" w:type="dxa"/>
            <w:noWrap/>
            <w:vAlign w:val="bottom"/>
          </w:tcPr>
          <w:p w14:paraId="347CB9A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2FEBDA6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06271A09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3E99CC17" w14:textId="77777777" w:rsidTr="00FD25DB">
        <w:trPr>
          <w:trHeight w:val="255"/>
        </w:trPr>
        <w:tc>
          <w:tcPr>
            <w:tcW w:w="3300" w:type="dxa"/>
            <w:gridSpan w:val="2"/>
            <w:noWrap/>
            <w:vAlign w:val="bottom"/>
            <w:hideMark/>
          </w:tcPr>
          <w:p w14:paraId="1C1F8C0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4./ poradenská činnosť v oblasti obchodu</w:t>
            </w:r>
          </w:p>
        </w:tc>
        <w:tc>
          <w:tcPr>
            <w:tcW w:w="1500" w:type="dxa"/>
            <w:noWrap/>
            <w:vAlign w:val="bottom"/>
          </w:tcPr>
          <w:p w14:paraId="014B118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7ED2C7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20D057DC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73C7447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416ADDC6" w14:textId="77777777" w:rsidTr="00FD25DB">
        <w:trPr>
          <w:trHeight w:val="255"/>
        </w:trPr>
        <w:tc>
          <w:tcPr>
            <w:tcW w:w="3300" w:type="dxa"/>
            <w:gridSpan w:val="2"/>
            <w:noWrap/>
            <w:vAlign w:val="bottom"/>
            <w:hideMark/>
          </w:tcPr>
          <w:p w14:paraId="2D375FC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5./ uskutočňovanie stavieb a ich zmien</w:t>
            </w:r>
          </w:p>
        </w:tc>
        <w:tc>
          <w:tcPr>
            <w:tcW w:w="1500" w:type="dxa"/>
            <w:noWrap/>
            <w:vAlign w:val="bottom"/>
          </w:tcPr>
          <w:p w14:paraId="4063265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36C1F26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497C3DD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E5E443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5806C86" w14:textId="77777777" w:rsidTr="00FD25DB">
        <w:trPr>
          <w:trHeight w:val="255"/>
        </w:trPr>
        <w:tc>
          <w:tcPr>
            <w:tcW w:w="4800" w:type="dxa"/>
            <w:gridSpan w:val="3"/>
            <w:noWrap/>
            <w:vAlign w:val="bottom"/>
            <w:hideMark/>
          </w:tcPr>
          <w:p w14:paraId="3BCAC3D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6./ uskutočňovanie jednoduchých stavieb, drobných stavieb</w:t>
            </w:r>
          </w:p>
        </w:tc>
        <w:tc>
          <w:tcPr>
            <w:tcW w:w="1500" w:type="dxa"/>
            <w:noWrap/>
            <w:vAlign w:val="bottom"/>
          </w:tcPr>
          <w:p w14:paraId="6CC7801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3C8AF28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39866FEB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7E950707" w14:textId="77777777" w:rsidTr="00FD25DB">
        <w:trPr>
          <w:trHeight w:val="255"/>
        </w:trPr>
        <w:tc>
          <w:tcPr>
            <w:tcW w:w="7940" w:type="dxa"/>
            <w:gridSpan w:val="5"/>
            <w:noWrap/>
            <w:vAlign w:val="bottom"/>
            <w:hideMark/>
          </w:tcPr>
          <w:p w14:paraId="5AD04EEF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7./ výkon činnosti vedenie uskutočňovania stavieb na individuálnu rekreáciu, prízemných stavieb a stavieb </w:t>
            </w:r>
          </w:p>
        </w:tc>
        <w:tc>
          <w:tcPr>
            <w:tcW w:w="1300" w:type="dxa"/>
            <w:noWrap/>
            <w:vAlign w:val="bottom"/>
          </w:tcPr>
          <w:p w14:paraId="0471033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1FDDB719" w14:textId="77777777" w:rsidTr="00FD25DB">
        <w:trPr>
          <w:trHeight w:val="255"/>
        </w:trPr>
        <w:tc>
          <w:tcPr>
            <w:tcW w:w="6300" w:type="dxa"/>
            <w:gridSpan w:val="4"/>
            <w:noWrap/>
            <w:vAlign w:val="bottom"/>
            <w:hideMark/>
          </w:tcPr>
          <w:p w14:paraId="363BA4A2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zariadenia staveniska , ak ich zastavaná plocha nepresahuje 300m a výšku 15m</w:t>
            </w:r>
          </w:p>
        </w:tc>
        <w:tc>
          <w:tcPr>
            <w:tcW w:w="1640" w:type="dxa"/>
            <w:noWrap/>
            <w:vAlign w:val="bottom"/>
          </w:tcPr>
          <w:p w14:paraId="2927B5E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7379B9E7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F365F69" w14:textId="77777777" w:rsidTr="00FD25DB">
        <w:trPr>
          <w:trHeight w:val="255"/>
        </w:trPr>
        <w:tc>
          <w:tcPr>
            <w:tcW w:w="3300" w:type="dxa"/>
            <w:gridSpan w:val="2"/>
            <w:noWrap/>
            <w:vAlign w:val="bottom"/>
            <w:hideMark/>
          </w:tcPr>
          <w:p w14:paraId="17C60E61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8./ výkon činnosti stavbyvedúceho</w:t>
            </w:r>
          </w:p>
        </w:tc>
        <w:tc>
          <w:tcPr>
            <w:tcW w:w="1500" w:type="dxa"/>
            <w:noWrap/>
            <w:vAlign w:val="bottom"/>
          </w:tcPr>
          <w:p w14:paraId="24225FFA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noWrap/>
            <w:vAlign w:val="bottom"/>
          </w:tcPr>
          <w:p w14:paraId="55C8D143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1410D035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64104510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25DB" w14:paraId="5515A020" w14:textId="77777777" w:rsidTr="00FD25DB">
        <w:trPr>
          <w:trHeight w:val="255"/>
        </w:trPr>
        <w:tc>
          <w:tcPr>
            <w:tcW w:w="4800" w:type="dxa"/>
            <w:gridSpan w:val="3"/>
            <w:noWrap/>
            <w:vAlign w:val="bottom"/>
            <w:hideMark/>
          </w:tcPr>
          <w:p w14:paraId="43F72EDD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9./ sprostredkovateľská činnosť v stavebníctve</w:t>
            </w:r>
          </w:p>
        </w:tc>
        <w:tc>
          <w:tcPr>
            <w:tcW w:w="1500" w:type="dxa"/>
            <w:noWrap/>
            <w:vAlign w:val="bottom"/>
          </w:tcPr>
          <w:p w14:paraId="7CCDA774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0" w:type="dxa"/>
            <w:noWrap/>
            <w:vAlign w:val="bottom"/>
          </w:tcPr>
          <w:p w14:paraId="789DFEC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0" w:type="dxa"/>
            <w:noWrap/>
            <w:vAlign w:val="bottom"/>
          </w:tcPr>
          <w:p w14:paraId="604513CE" w14:textId="77777777" w:rsidR="00FD25DB" w:rsidRDefault="00FD25D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9ACC0BF" w14:textId="77777777" w:rsidR="00FD25DB" w:rsidRDefault="00FD25DB" w:rsidP="00FD25DB"/>
    <w:p w14:paraId="39A1B363" w14:textId="77777777" w:rsidR="001447E7" w:rsidRDefault="001447E7"/>
    <w:sectPr w:rsidR="001447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3AEC"/>
    <w:rsid w:val="001447E7"/>
    <w:rsid w:val="003355CF"/>
    <w:rsid w:val="003D4CAF"/>
    <w:rsid w:val="004E26C3"/>
    <w:rsid w:val="006B3AEC"/>
    <w:rsid w:val="0087398C"/>
    <w:rsid w:val="00B84C52"/>
    <w:rsid w:val="00BD48A2"/>
    <w:rsid w:val="00D337B5"/>
    <w:rsid w:val="00D876DD"/>
    <w:rsid w:val="00FD2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B96332"/>
  <w15:chartTrackingRefBased/>
  <w15:docId w15:val="{5513BBEF-4623-4580-9D23-F21D85899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D25DB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278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179</TotalTime>
  <Pages>1</Pages>
  <Words>1151</Words>
  <Characters>6566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ATYPSTAV</dc:creator>
  <cp:keywords/>
  <dc:description/>
  <cp:lastModifiedBy>ATYPSTAV</cp:lastModifiedBy>
  <cp:revision>7</cp:revision>
  <dcterms:created xsi:type="dcterms:W3CDTF">2019-05-30T09:28:00Z</dcterms:created>
  <dcterms:modified xsi:type="dcterms:W3CDTF">2019-06-03T10:57:00Z</dcterms:modified>
</cp:coreProperties>
</file>