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53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1212"/>
        <w:gridCol w:w="206"/>
        <w:gridCol w:w="1276"/>
        <w:gridCol w:w="754"/>
        <w:gridCol w:w="1921"/>
        <w:gridCol w:w="18"/>
        <w:gridCol w:w="142"/>
        <w:gridCol w:w="160"/>
      </w:tblGrid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752D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752D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22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IČO: 46911648</w:t>
            </w:r>
          </w:p>
        </w:tc>
        <w:tc>
          <w:tcPr>
            <w:tcW w:w="20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DIČ: 2023664159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0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D7555" w:rsidRPr="00752D6A" w:rsidRDefault="004D7555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gridAfter w:val="2"/>
          <w:wAfter w:w="302" w:type="dxa"/>
          <w:trHeight w:val="300"/>
        </w:trPr>
        <w:tc>
          <w:tcPr>
            <w:tcW w:w="823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1. Identifikačné údaje účtovnej jednotky a informácie o činnosti účtovnej jednotky</w:t>
            </w: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1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Názov účtovnej jednotky</w:t>
            </w:r>
          </w:p>
        </w:tc>
        <w:tc>
          <w:tcPr>
            <w:tcW w:w="4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ECONOMY s.r.o.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Sídlo účtovnej jednotky</w:t>
            </w:r>
          </w:p>
        </w:tc>
        <w:tc>
          <w:tcPr>
            <w:tcW w:w="415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Čúri</w:t>
            </w:r>
            <w:proofErr w:type="spellEnd"/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260/2, 925 21 Malá Mača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Dátum založenia spoločnosti</w:t>
            </w:r>
          </w:p>
        </w:tc>
        <w:tc>
          <w:tcPr>
            <w:tcW w:w="415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3.1.2013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415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46911618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415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2023664159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Hlavná činnosť účtovej jednotky SK NACE</w:t>
            </w:r>
          </w:p>
        </w:tc>
        <w:tc>
          <w:tcPr>
            <w:tcW w:w="415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80.10.0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Právny dôvod na zostavenie účtovnej závierky</w:t>
            </w:r>
          </w:p>
        </w:tc>
        <w:tc>
          <w:tcPr>
            <w:tcW w:w="415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riadna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1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1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gridAfter w:val="2"/>
          <w:wAfter w:w="302" w:type="dxa"/>
          <w:trHeight w:val="300"/>
        </w:trPr>
        <w:tc>
          <w:tcPr>
            <w:tcW w:w="823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2. Informácie o vedúcich predstaviteľoch a o organizačnej štruktúre účtovnej jednotky</w:t>
            </w: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1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Štatutárny orgán (meno a priezvisko)</w:t>
            </w:r>
          </w:p>
        </w:tc>
        <w:tc>
          <w:tcPr>
            <w:tcW w:w="41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Mgr. Marián </w:t>
            </w:r>
            <w:proofErr w:type="spellStart"/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Reviľák</w:t>
            </w:r>
            <w:proofErr w:type="spellEnd"/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Priemerný počet zamestnancov počas účtovného obdobia</w:t>
            </w:r>
          </w:p>
        </w:tc>
        <w:tc>
          <w:tcPr>
            <w:tcW w:w="415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Default="00BB57D0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12</w:t>
            </w:r>
          </w:p>
          <w:p w:rsidR="00BB57D0" w:rsidRPr="00752D6A" w:rsidRDefault="00BB57D0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Počet riadiacich zamestnancov</w:t>
            </w:r>
          </w:p>
        </w:tc>
        <w:tc>
          <w:tcPr>
            <w:tcW w:w="415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trHeight w:val="300"/>
        </w:trPr>
        <w:tc>
          <w:tcPr>
            <w:tcW w:w="40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1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gridAfter w:val="2"/>
          <w:wAfter w:w="302" w:type="dxa"/>
          <w:trHeight w:val="300"/>
        </w:trPr>
        <w:tc>
          <w:tcPr>
            <w:tcW w:w="823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3. Informácia o štruktúre spoločníkov, akcionárov ku dňu, ku ktorému sa zostavuje účtovná závierka</w:t>
            </w:r>
          </w:p>
        </w:tc>
      </w:tr>
      <w:tr w:rsidR="00752D6A" w:rsidRPr="00752D6A" w:rsidTr="00FF01FB">
        <w:trPr>
          <w:gridAfter w:val="2"/>
          <w:wAfter w:w="302" w:type="dxa"/>
          <w:trHeight w:val="517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gridAfter w:val="2"/>
          <w:wAfter w:w="302" w:type="dxa"/>
          <w:trHeight w:val="557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Spoločník, akcionár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absolútne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Podiel  na hlasovacích právach v %</w:t>
            </w:r>
          </w:p>
        </w:tc>
      </w:tr>
      <w:tr w:rsidR="00752D6A" w:rsidRPr="00752D6A" w:rsidTr="00FF01FB">
        <w:trPr>
          <w:gridAfter w:val="2"/>
          <w:wAfter w:w="302" w:type="dxa"/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Mgr. Marián </w:t>
            </w:r>
            <w:proofErr w:type="spellStart"/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Reviľák</w:t>
            </w:r>
            <w:proofErr w:type="spellEnd"/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26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100</w:t>
            </w:r>
          </w:p>
        </w:tc>
      </w:tr>
      <w:tr w:rsidR="00752D6A" w:rsidRPr="00752D6A" w:rsidTr="00FF01FB">
        <w:trPr>
          <w:gridAfter w:val="2"/>
          <w:wAfter w:w="302" w:type="dxa"/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52D6A" w:rsidRPr="00752D6A" w:rsidTr="00FF01FB">
        <w:trPr>
          <w:gridAfter w:val="2"/>
          <w:wAfter w:w="302" w:type="dxa"/>
          <w:trHeight w:val="3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26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52D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100</w:t>
            </w:r>
          </w:p>
        </w:tc>
      </w:tr>
      <w:tr w:rsidR="00752D6A" w:rsidRPr="00752D6A" w:rsidTr="00FF01FB">
        <w:trPr>
          <w:gridAfter w:val="2"/>
          <w:wAfter w:w="302" w:type="dxa"/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gridAfter w:val="2"/>
          <w:wAfter w:w="302" w:type="dxa"/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2316C3">
            <w:pPr>
              <w:rPr>
                <w:lang w:eastAsia="sk-SK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752D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752D6A" w:rsidRPr="00752D6A" w:rsidTr="00FF01FB">
        <w:trPr>
          <w:gridAfter w:val="2"/>
          <w:wAfter w:w="302" w:type="dxa"/>
          <w:trHeight w:val="300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2316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2316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2316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6A" w:rsidRPr="00752D6A" w:rsidRDefault="00752D6A" w:rsidP="002316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</w:tbl>
    <w:p w:rsidR="004D7555" w:rsidRDefault="004D7555" w:rsidP="004D7555">
      <w:pPr>
        <w:pStyle w:val="Odsekzoznamu"/>
        <w:spacing w:after="0"/>
        <w:ind w:left="360"/>
        <w:jc w:val="both"/>
        <w:rPr>
          <w:rFonts w:ascii="Times New Roman" w:hAnsi="Times New Roman" w:cs="Times New Roman"/>
          <w:b/>
        </w:rPr>
      </w:pPr>
      <w:r w:rsidRPr="004D7555">
        <w:rPr>
          <w:rFonts w:ascii="Times New Roman" w:hAnsi="Times New Roman" w:cs="Times New Roman"/>
          <w:b/>
        </w:rPr>
        <w:t xml:space="preserve">Informácia o účtovných zásadách a účtovných metódach </w:t>
      </w:r>
    </w:p>
    <w:p w:rsidR="004D7555" w:rsidRPr="004D7555" w:rsidRDefault="004D7555" w:rsidP="004D7555">
      <w:pPr>
        <w:pStyle w:val="Odsekzoznamu"/>
        <w:spacing w:after="0"/>
        <w:ind w:left="360"/>
        <w:jc w:val="both"/>
        <w:rPr>
          <w:rFonts w:ascii="Times New Roman" w:hAnsi="Times New Roman" w:cs="Times New Roman"/>
          <w:b/>
        </w:rPr>
      </w:pPr>
    </w:p>
    <w:p w:rsidR="009B6462" w:rsidRDefault="00752D6A" w:rsidP="004D755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</w:rPr>
      </w:pPr>
      <w:r w:rsidRPr="004D7555">
        <w:rPr>
          <w:rFonts w:ascii="Times New Roman" w:hAnsi="Times New Roman" w:cs="Times New Roman"/>
          <w:b/>
        </w:rPr>
        <w:t>Účtovná závierka je zostavená za predpokladu nepretržitého pokračovania účtovnej jednotky vo svojej činnosti</w:t>
      </w:r>
    </w:p>
    <w:p w:rsidR="004D7555" w:rsidRPr="004D7555" w:rsidRDefault="004D7555" w:rsidP="004D7555">
      <w:pPr>
        <w:pStyle w:val="Odsekzoznamu"/>
        <w:spacing w:after="0"/>
        <w:ind w:left="360"/>
        <w:jc w:val="both"/>
        <w:rPr>
          <w:rFonts w:ascii="Times New Roman" w:hAnsi="Times New Roman" w:cs="Times New Roman"/>
          <w:b/>
        </w:rPr>
      </w:pPr>
    </w:p>
    <w:p w:rsidR="00752D6A" w:rsidRPr="004D7555" w:rsidRDefault="00752D6A" w:rsidP="004D755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</w:rPr>
      </w:pPr>
      <w:r w:rsidRPr="004D7555">
        <w:rPr>
          <w:rFonts w:ascii="Times New Roman" w:hAnsi="Times New Roman" w:cs="Times New Roman"/>
          <w:b/>
        </w:rPr>
        <w:t>Zmeny účtovných metód a účtovných zásad</w:t>
      </w:r>
    </w:p>
    <w:p w:rsidR="00752D6A" w:rsidRDefault="00752D6A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 w:rsidRPr="00752D6A">
        <w:rPr>
          <w:rFonts w:ascii="Times New Roman" w:hAnsi="Times New Roman" w:cs="Times New Roman"/>
        </w:rPr>
        <w:t>Účtovná jednotka nezmenila účtovné metódy, účtovné zásady oproti predchádzajúcemu účtovnému obdobiu.</w:t>
      </w:r>
    </w:p>
    <w:p w:rsidR="004D7555" w:rsidRPr="00752D6A" w:rsidRDefault="004D7555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:rsidR="00752D6A" w:rsidRPr="004D7555" w:rsidRDefault="00752D6A" w:rsidP="004D755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</w:rPr>
      </w:pPr>
      <w:r w:rsidRPr="004D7555">
        <w:rPr>
          <w:rFonts w:ascii="Times New Roman" w:hAnsi="Times New Roman" w:cs="Times New Roman"/>
          <w:b/>
        </w:rPr>
        <w:t>Spôsob ocenenia jednotlivých položiek</w:t>
      </w:r>
    </w:p>
    <w:p w:rsidR="00752D6A" w:rsidRPr="00752D6A" w:rsidRDefault="00752D6A" w:rsidP="002316C3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752D6A">
        <w:rPr>
          <w:rFonts w:ascii="Times New Roman" w:hAnsi="Times New Roman" w:cs="Times New Roman"/>
        </w:rPr>
        <w:t xml:space="preserve"> Dlhodobý nehmotný a dlhodobý hmotný majetok</w:t>
      </w:r>
    </w:p>
    <w:p w:rsidR="00752D6A" w:rsidRPr="00752D6A" w:rsidRDefault="00752D6A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 w:rsidRPr="00752D6A">
        <w:rPr>
          <w:rFonts w:ascii="Times New Roman" w:hAnsi="Times New Roman" w:cs="Times New Roman"/>
        </w:rPr>
        <w:t>Dl</w:t>
      </w:r>
      <w:r w:rsidR="002316C3">
        <w:rPr>
          <w:rFonts w:ascii="Times New Roman" w:hAnsi="Times New Roman" w:cs="Times New Roman"/>
        </w:rPr>
        <w:t>h</w:t>
      </w:r>
      <w:r w:rsidRPr="00752D6A">
        <w:rPr>
          <w:rFonts w:ascii="Times New Roman" w:hAnsi="Times New Roman" w:cs="Times New Roman"/>
        </w:rPr>
        <w:t>odobý majetok nakupovaný sa oceňuje obstarávacou cenou.</w:t>
      </w:r>
    </w:p>
    <w:p w:rsidR="00752D6A" w:rsidRPr="00752D6A" w:rsidRDefault="00752D6A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 w:rsidRPr="00752D6A">
        <w:rPr>
          <w:rFonts w:ascii="Times New Roman" w:hAnsi="Times New Roman" w:cs="Times New Roman"/>
        </w:rPr>
        <w:t>Obstarávacia cena zahŕňa cenu, za ktorú sa</w:t>
      </w:r>
      <w:r w:rsidR="002316C3">
        <w:rPr>
          <w:rFonts w:ascii="Times New Roman" w:hAnsi="Times New Roman" w:cs="Times New Roman"/>
        </w:rPr>
        <w:t xml:space="preserve"> </w:t>
      </w:r>
      <w:r w:rsidRPr="00752D6A">
        <w:rPr>
          <w:rFonts w:ascii="Times New Roman" w:hAnsi="Times New Roman" w:cs="Times New Roman"/>
        </w:rPr>
        <w:t xml:space="preserve">majetok obstaral a náklady </w:t>
      </w:r>
      <w:r w:rsidR="002316C3">
        <w:rPr>
          <w:rFonts w:ascii="Times New Roman" w:hAnsi="Times New Roman" w:cs="Times New Roman"/>
        </w:rPr>
        <w:t>sú</w:t>
      </w:r>
      <w:r w:rsidRPr="00752D6A">
        <w:rPr>
          <w:rFonts w:ascii="Times New Roman" w:hAnsi="Times New Roman" w:cs="Times New Roman"/>
        </w:rPr>
        <w:t>visiace s jeho obstaraním. Vyskytujúce sa náklady súvisiace s obstaraním v účtovnej jednotke:</w:t>
      </w:r>
    </w:p>
    <w:p w:rsidR="00752D6A" w:rsidRPr="00752D6A" w:rsidRDefault="002316C3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d</w:t>
      </w:r>
      <w:r w:rsidR="00752D6A" w:rsidRPr="00752D6A">
        <w:rPr>
          <w:rFonts w:ascii="Times New Roman" w:hAnsi="Times New Roman" w:cs="Times New Roman"/>
        </w:rPr>
        <w:t>opravné</w:t>
      </w:r>
    </w:p>
    <w:p w:rsidR="00752D6A" w:rsidRPr="00752D6A" w:rsidRDefault="002316C3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</w:t>
      </w:r>
      <w:r w:rsidR="00752D6A" w:rsidRPr="00752D6A">
        <w:rPr>
          <w:rFonts w:ascii="Times New Roman" w:hAnsi="Times New Roman" w:cs="Times New Roman"/>
        </w:rPr>
        <w:t>ontáž</w:t>
      </w:r>
    </w:p>
    <w:p w:rsidR="00752D6A" w:rsidRPr="00752D6A" w:rsidRDefault="002316C3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="00752D6A" w:rsidRPr="00752D6A">
        <w:rPr>
          <w:rFonts w:ascii="Times New Roman" w:hAnsi="Times New Roman" w:cs="Times New Roman"/>
        </w:rPr>
        <w:t>rovízia</w:t>
      </w:r>
    </w:p>
    <w:p w:rsidR="00752D6A" w:rsidRDefault="002316C3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="00752D6A" w:rsidRPr="00752D6A">
        <w:rPr>
          <w:rFonts w:ascii="Times New Roman" w:hAnsi="Times New Roman" w:cs="Times New Roman"/>
        </w:rPr>
        <w:t>oistné</w:t>
      </w:r>
    </w:p>
    <w:p w:rsidR="004D04AC" w:rsidRPr="00752D6A" w:rsidRDefault="004D04AC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:rsidR="00752D6A" w:rsidRPr="00752D6A" w:rsidRDefault="00752D6A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 w:rsidRPr="00752D6A">
        <w:rPr>
          <w:rFonts w:ascii="Times New Roman" w:hAnsi="Times New Roman" w:cs="Times New Roman"/>
        </w:rPr>
        <w:t>Súčasťou obstarávacej ceny nie sú:</w:t>
      </w:r>
    </w:p>
    <w:p w:rsidR="00752D6A" w:rsidRPr="00752D6A" w:rsidRDefault="002316C3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752D6A" w:rsidRPr="00752D6A">
        <w:rPr>
          <w:rFonts w:ascii="Times New Roman" w:hAnsi="Times New Roman" w:cs="Times New Roman"/>
        </w:rPr>
        <w:t>roky</w:t>
      </w:r>
    </w:p>
    <w:p w:rsidR="00752D6A" w:rsidRPr="00752D6A" w:rsidRDefault="004D7555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</w:t>
      </w:r>
      <w:r w:rsidR="00752D6A" w:rsidRPr="00752D6A">
        <w:rPr>
          <w:rFonts w:ascii="Times New Roman" w:hAnsi="Times New Roman" w:cs="Times New Roman"/>
        </w:rPr>
        <w:t>ealizované kurzové rozdiely</w:t>
      </w:r>
    </w:p>
    <w:p w:rsidR="00752D6A" w:rsidRDefault="004D7555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</w:t>
      </w:r>
      <w:r w:rsidR="00752D6A" w:rsidRPr="00752D6A">
        <w:rPr>
          <w:rFonts w:ascii="Times New Roman" w:hAnsi="Times New Roman" w:cs="Times New Roman"/>
        </w:rPr>
        <w:t>toré vznikli do momentu uvedenia dlhodobého majetku do užívania.</w:t>
      </w:r>
    </w:p>
    <w:p w:rsidR="004D7555" w:rsidRPr="00752D6A" w:rsidRDefault="004D7555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:rsidR="00752D6A" w:rsidRPr="00752D6A" w:rsidRDefault="00752D6A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 w:rsidRPr="00752D6A">
        <w:rPr>
          <w:rFonts w:ascii="Times New Roman" w:hAnsi="Times New Roman" w:cs="Times New Roman"/>
        </w:rPr>
        <w:t>Dlhodobý majetok získaný darovaním alebo delimitáciou sa oceňuje reprodukčnou obstarávacou cenou.</w:t>
      </w:r>
    </w:p>
    <w:p w:rsidR="00752D6A" w:rsidRPr="00752D6A" w:rsidRDefault="00752D6A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 w:rsidRPr="00752D6A">
        <w:rPr>
          <w:rFonts w:ascii="Times New Roman" w:hAnsi="Times New Roman" w:cs="Times New Roman"/>
        </w:rPr>
        <w:t>Dlhodobý majetok nadobudnutý bezodplatným prevodom pri splynutí, zlúčení, rozdelení alebo pri prevode správy sa oceňuje cenou, v ktorej sa doteraz viedol v účtovníctve.</w:t>
      </w:r>
    </w:p>
    <w:p w:rsidR="00752D6A" w:rsidRPr="00752D6A" w:rsidRDefault="00752D6A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 w:rsidRPr="00752D6A">
        <w:rPr>
          <w:rFonts w:ascii="Times New Roman" w:hAnsi="Times New Roman" w:cs="Times New Roman"/>
        </w:rPr>
        <w:t>Ak cenu nie je možné zistiť, oceňuje sa reprodukčnou obstarávacou cenou.</w:t>
      </w:r>
    </w:p>
    <w:p w:rsidR="00752D6A" w:rsidRDefault="00752D6A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  <w:r w:rsidRPr="00752D6A">
        <w:rPr>
          <w:rFonts w:ascii="Times New Roman" w:hAnsi="Times New Roman" w:cs="Times New Roman"/>
        </w:rPr>
        <w:t>Od roku 2008 sa uplatňuje zásada opatrnosti – prechodné zníženie hodnoty majetku sa vyjadruje vytvorením opravnej položky.</w:t>
      </w:r>
    </w:p>
    <w:p w:rsidR="004D04AC" w:rsidRDefault="004D04AC" w:rsidP="002316C3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:rsidR="002316C3" w:rsidRDefault="002316C3" w:rsidP="002316C3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finančný majetok sa oceňuje obstarávacou cenou.</w:t>
      </w:r>
    </w:p>
    <w:p w:rsidR="004D04AC" w:rsidRDefault="004D04AC" w:rsidP="004D04AC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</w:p>
    <w:p w:rsidR="002316C3" w:rsidRDefault="002316C3" w:rsidP="002316C3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Zásoby</w:t>
      </w:r>
    </w:p>
    <w:p w:rsidR="002316C3" w:rsidRDefault="002316C3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Nakupované zásoby sa oceňujú obstarávacou cenou.</w:t>
      </w:r>
    </w:p>
    <w:p w:rsidR="002316C3" w:rsidRDefault="002316C3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Obstarávacia cena zahŕňa cenu, za ktorú sa zásoby obstarali a náklady súvisiace s ich obstaraním. Vyskytujúce sa náklady súvisiace s obstaraním v účtovnej jednotke:</w:t>
      </w:r>
    </w:p>
    <w:p w:rsidR="002316C3" w:rsidRDefault="004D7555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2316C3">
        <w:rPr>
          <w:rFonts w:ascii="Times New Roman" w:hAnsi="Times New Roman" w:cs="Times New Roman"/>
        </w:rPr>
        <w:t>opravné</w:t>
      </w:r>
    </w:p>
    <w:p w:rsidR="002316C3" w:rsidRDefault="004D7555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</w:t>
      </w:r>
      <w:r w:rsidR="002316C3">
        <w:rPr>
          <w:rFonts w:ascii="Times New Roman" w:hAnsi="Times New Roman" w:cs="Times New Roman"/>
        </w:rPr>
        <w:t>ontáž</w:t>
      </w:r>
    </w:p>
    <w:p w:rsidR="002316C3" w:rsidRDefault="002316C3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Zásoby vytvorené vlastnou činnosťou sa oceňujú vlastnými nákladmi.</w:t>
      </w:r>
    </w:p>
    <w:p w:rsidR="002316C3" w:rsidRDefault="002316C3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Zásoby získané darovaním alebo delimitáciou sa oceňujú reprodukč</w:t>
      </w:r>
      <w:r w:rsidR="004D04AC">
        <w:rPr>
          <w:rFonts w:ascii="Times New Roman" w:hAnsi="Times New Roman" w:cs="Times New Roman"/>
        </w:rPr>
        <w:t>n</w:t>
      </w:r>
      <w:r>
        <w:rPr>
          <w:rFonts w:ascii="Times New Roman" w:hAnsi="Times New Roman" w:cs="Times New Roman"/>
        </w:rPr>
        <w:t>ou obstarávacou cenou. Od roku 2008 sa uplatňuje zásada opatrnosti – prechodné zníženie hodnoty zásob sa vyjadruje vytvorením opravnej položky.</w:t>
      </w:r>
    </w:p>
    <w:p w:rsidR="004D04AC" w:rsidRDefault="004D04AC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</w:p>
    <w:p w:rsidR="002316C3" w:rsidRDefault="002316C3" w:rsidP="002316C3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</w:t>
      </w:r>
    </w:p>
    <w:p w:rsidR="002316C3" w:rsidRDefault="002316C3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pri ich vzniku sa oceňujú ich menovitou hodnotou. Od roku 2008 sa uplatňuje zásada opatrnosti – prechodné zníženie hodnoty pohľadávok sa vyjadruje vytvorením opravnej položky.</w:t>
      </w:r>
    </w:p>
    <w:p w:rsidR="004D04AC" w:rsidRDefault="004D04AC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</w:p>
    <w:p w:rsidR="002316C3" w:rsidRDefault="002316C3" w:rsidP="002316C3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Peňažné prostriedky a ceniny</w:t>
      </w:r>
    </w:p>
    <w:p w:rsidR="002316C3" w:rsidRDefault="002316C3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Peňažné prostriedky a ceniny sa oceňujú ich menovitou hodnotou.</w:t>
      </w:r>
    </w:p>
    <w:p w:rsidR="004D04AC" w:rsidRDefault="004D04AC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</w:p>
    <w:p w:rsidR="002316C3" w:rsidRDefault="002316C3" w:rsidP="004D04AC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budúcich období a príjmy budúcich období</w:t>
      </w:r>
    </w:p>
    <w:p w:rsidR="002316C3" w:rsidRPr="002316C3" w:rsidRDefault="002316C3" w:rsidP="002316C3">
      <w:pPr>
        <w:pStyle w:val="Odsekzoznamu"/>
        <w:spacing w:after="0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 roku 2008 sa pri účtovaní nákladov a výnosov uplatňuje zásada časového rozlíšenia. Náklady budúcich období a príjmy budúcich období sa vykazujú vo výške, ktorá je potrebná na dodržanie zásady vecnej a časovej súvislosti s účtovným obdobím.</w:t>
      </w:r>
    </w:p>
    <w:p w:rsidR="00752D6A" w:rsidRPr="004D04AC" w:rsidRDefault="00752D6A" w:rsidP="002316C3">
      <w:pPr>
        <w:pStyle w:val="Odsekzoznamu"/>
        <w:jc w:val="both"/>
        <w:rPr>
          <w:rFonts w:ascii="Times New Roman" w:hAnsi="Times New Roman" w:cs="Times New Roman"/>
        </w:rPr>
      </w:pPr>
    </w:p>
    <w:p w:rsidR="004D04AC" w:rsidRDefault="004D04AC" w:rsidP="004D04A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4D04AC">
        <w:rPr>
          <w:rFonts w:ascii="Times New Roman" w:hAnsi="Times New Roman" w:cs="Times New Roman"/>
        </w:rPr>
        <w:t>Záväzky</w:t>
      </w:r>
    </w:p>
    <w:p w:rsidR="004D04AC" w:rsidRDefault="004D04AC" w:rsidP="004D04AC">
      <w:pPr>
        <w:pStyle w:val="Odsekzoznamu"/>
        <w:ind w:left="9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4D7555" w:rsidRDefault="004D7555" w:rsidP="004D04AC">
      <w:pPr>
        <w:pStyle w:val="Odsekzoznamu"/>
        <w:ind w:left="927"/>
        <w:jc w:val="both"/>
        <w:rPr>
          <w:rFonts w:ascii="Times New Roman" w:hAnsi="Times New Roman" w:cs="Times New Roman"/>
        </w:rPr>
      </w:pPr>
    </w:p>
    <w:p w:rsidR="004D04AC" w:rsidRDefault="004D04AC" w:rsidP="004D04A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</w:t>
      </w:r>
    </w:p>
    <w:p w:rsidR="004D04AC" w:rsidRDefault="004D04AC" w:rsidP="004D04AC">
      <w:pPr>
        <w:pStyle w:val="Odsekzoznamu"/>
        <w:ind w:left="9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Rezervy sú záväzky s neistým časovým vymedzením alebo výškou. Tvoria sa na základy zásady opatrnosti, </w:t>
      </w:r>
      <w:proofErr w:type="spellStart"/>
      <w:r>
        <w:rPr>
          <w:rFonts w:ascii="Times New Roman" w:hAnsi="Times New Roman" w:cs="Times New Roman"/>
        </w:rPr>
        <w:t>t.z</w:t>
      </w:r>
      <w:proofErr w:type="spellEnd"/>
      <w:r>
        <w:rPr>
          <w:rFonts w:ascii="Times New Roman" w:hAnsi="Times New Roman" w:cs="Times New Roman"/>
        </w:rPr>
        <w:t>. tvoria sa na krytie známych rizík alebo strát. Oceňujú sa v očakávanej výške záväzku. Tvorba rezerv sa uplatňuje od roku 2008.</w:t>
      </w:r>
    </w:p>
    <w:p w:rsidR="004D04AC" w:rsidRDefault="004D04AC" w:rsidP="004D04A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Výdavky budúcich období a výnosy budúcich období</w:t>
      </w:r>
    </w:p>
    <w:p w:rsidR="004D04AC" w:rsidRDefault="004D04AC" w:rsidP="004D04AC">
      <w:pPr>
        <w:pStyle w:val="Odsekzoznamu"/>
        <w:ind w:left="9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 roku 2008 sa pri účtovaní nákladov a výnosov uplatňuje zásada časového rozlíšenia. Výdavky budúcich období a výnosy budúcich období sa vykazujú vo výške, ktorá je potrebná na dodržanie zásady vecnej a časovej súvislosti s účtovným obdobím.</w:t>
      </w:r>
    </w:p>
    <w:p w:rsidR="004D04AC" w:rsidRDefault="004D04AC" w:rsidP="004D04A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Majetok obstaraný formou finančného a operatívneho leasingu sa oceňuje obstarávacou cenou.</w:t>
      </w:r>
    </w:p>
    <w:p w:rsidR="004D7555" w:rsidRDefault="004D7555" w:rsidP="004D7555">
      <w:pPr>
        <w:pStyle w:val="Odsekzoznamu"/>
        <w:ind w:left="927"/>
        <w:jc w:val="both"/>
        <w:rPr>
          <w:rFonts w:ascii="Times New Roman" w:hAnsi="Times New Roman" w:cs="Times New Roman"/>
        </w:rPr>
      </w:pPr>
    </w:p>
    <w:p w:rsidR="004D04AC" w:rsidRPr="004D7555" w:rsidRDefault="004D04AC" w:rsidP="004D755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</w:rPr>
      </w:pPr>
      <w:r w:rsidRPr="004D7555">
        <w:rPr>
          <w:rFonts w:ascii="Times New Roman" w:hAnsi="Times New Roman" w:cs="Times New Roman"/>
          <w:b/>
        </w:rPr>
        <w:t>Podstata odpisovania dlhodobého nehmotného a dlhodobého hmotného majetku</w:t>
      </w:r>
    </w:p>
    <w:p w:rsidR="004D04AC" w:rsidRDefault="004D04AC" w:rsidP="004D04A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Odpisovať sa začína odo dňa jeho zaradenia do používania. Dlhodobý investičný majetok sa eviduje na inventárnych kartách v obstarávacích cenách, kde je zaznamenaný aj spôsob odpisovania, stanovené odpisové sadzby, vypočítaná ročná výška odpisov a zostatková cena.</w:t>
      </w:r>
    </w:p>
    <w:p w:rsidR="004D04AC" w:rsidRPr="004B4667" w:rsidRDefault="004D04AC" w:rsidP="004D04AC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Drobný hmotný majetok do 1 700 EUR, ktorý podľa rozhodnutia účtovnej jednotky nie je dlhodobým hmotným majetkom sa účtuje ako spotreba materiálu (účet 501).</w:t>
      </w:r>
    </w:p>
    <w:p w:rsidR="004D04AC" w:rsidRDefault="004B4667" w:rsidP="004B4667">
      <w:pPr>
        <w:jc w:val="center"/>
        <w:rPr>
          <w:rFonts w:ascii="Times New Roman" w:hAnsi="Times New Roman" w:cs="Times New Roman"/>
          <w:b/>
        </w:rPr>
      </w:pPr>
      <w:r w:rsidRPr="004B4667">
        <w:rPr>
          <w:rFonts w:ascii="Times New Roman" w:hAnsi="Times New Roman" w:cs="Times New Roman"/>
          <w:b/>
        </w:rPr>
        <w:t>Informácia o údajoch na strane aktív súvahy</w:t>
      </w:r>
    </w:p>
    <w:p w:rsidR="004B4667" w:rsidRDefault="004B4667" w:rsidP="004B4667">
      <w:pPr>
        <w:jc w:val="both"/>
        <w:rPr>
          <w:rFonts w:ascii="Times New Roman" w:hAnsi="Times New Roman" w:cs="Times New Roman"/>
          <w:b/>
        </w:rPr>
      </w:pPr>
    </w:p>
    <w:p w:rsidR="004B4667" w:rsidRDefault="004B4667" w:rsidP="004B466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Prehľad o pohybe dlhodobého nehmotného majetku v EUR</w:t>
      </w:r>
    </w:p>
    <w:tbl>
      <w:tblPr>
        <w:tblStyle w:val="Mriekatabuky"/>
        <w:tblW w:w="9499" w:type="dxa"/>
        <w:tblLayout w:type="fixed"/>
        <w:tblLook w:val="04A0" w:firstRow="1" w:lastRow="0" w:firstColumn="1" w:lastColumn="0" w:noHBand="0" w:noVBand="1"/>
      </w:tblPr>
      <w:tblGrid>
        <w:gridCol w:w="2075"/>
        <w:gridCol w:w="727"/>
        <w:gridCol w:w="850"/>
        <w:gridCol w:w="1276"/>
        <w:gridCol w:w="992"/>
        <w:gridCol w:w="851"/>
        <w:gridCol w:w="1344"/>
        <w:gridCol w:w="1384"/>
      </w:tblGrid>
      <w:tr w:rsidR="004B4667" w:rsidTr="00982307">
        <w:trPr>
          <w:trHeight w:val="721"/>
        </w:trPr>
        <w:tc>
          <w:tcPr>
            <w:tcW w:w="2075" w:type="dxa"/>
          </w:tcPr>
          <w:p w:rsidR="004B4667" w:rsidRPr="004B466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4667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</w:p>
        </w:tc>
        <w:tc>
          <w:tcPr>
            <w:tcW w:w="727" w:type="dxa"/>
          </w:tcPr>
          <w:p w:rsidR="004B4667" w:rsidRPr="004B466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4667">
              <w:rPr>
                <w:rFonts w:ascii="Times New Roman" w:hAnsi="Times New Roman" w:cs="Times New Roman"/>
                <w:sz w:val="20"/>
                <w:szCs w:val="20"/>
              </w:rPr>
              <w:t>Účet</w:t>
            </w:r>
          </w:p>
        </w:tc>
        <w:tc>
          <w:tcPr>
            <w:tcW w:w="850" w:type="dxa"/>
          </w:tcPr>
          <w:p w:rsidR="004B4667" w:rsidRPr="004B466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4667">
              <w:rPr>
                <w:rFonts w:ascii="Times New Roman" w:hAnsi="Times New Roman" w:cs="Times New Roman"/>
                <w:sz w:val="20"/>
                <w:szCs w:val="20"/>
              </w:rPr>
              <w:t>Riadok</w:t>
            </w:r>
          </w:p>
        </w:tc>
        <w:tc>
          <w:tcPr>
            <w:tcW w:w="1276" w:type="dxa"/>
          </w:tcPr>
          <w:p w:rsidR="004B4667" w:rsidRPr="004B4667" w:rsidRDefault="004B4667" w:rsidP="009326C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4667">
              <w:rPr>
                <w:rFonts w:ascii="Times New Roman" w:hAnsi="Times New Roman" w:cs="Times New Roman"/>
                <w:sz w:val="20"/>
                <w:szCs w:val="20"/>
              </w:rPr>
              <w:t>OC k 01.</w:t>
            </w:r>
            <w:r w:rsidR="004D7555">
              <w:rPr>
                <w:rFonts w:ascii="Times New Roman" w:hAnsi="Times New Roman" w:cs="Times New Roman"/>
                <w:sz w:val="20"/>
                <w:szCs w:val="20"/>
              </w:rPr>
              <w:t>01.201</w:t>
            </w:r>
            <w:r w:rsidR="009326C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992" w:type="dxa"/>
          </w:tcPr>
          <w:p w:rsidR="004B4667" w:rsidRPr="004B466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4667">
              <w:rPr>
                <w:rFonts w:ascii="Times New Roman" w:hAnsi="Times New Roman" w:cs="Times New Roman"/>
                <w:sz w:val="20"/>
                <w:szCs w:val="20"/>
              </w:rPr>
              <w:t>Prírastky +</w:t>
            </w:r>
          </w:p>
        </w:tc>
        <w:tc>
          <w:tcPr>
            <w:tcW w:w="851" w:type="dxa"/>
          </w:tcPr>
          <w:p w:rsidR="004B4667" w:rsidRPr="004B466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4667">
              <w:rPr>
                <w:rFonts w:ascii="Times New Roman" w:hAnsi="Times New Roman" w:cs="Times New Roman"/>
                <w:sz w:val="20"/>
                <w:szCs w:val="20"/>
              </w:rPr>
              <w:t>Úbytky –</w:t>
            </w:r>
          </w:p>
          <w:p w:rsidR="004B4667" w:rsidRPr="004B466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4" w:type="dxa"/>
          </w:tcPr>
          <w:p w:rsidR="004B4667" w:rsidRPr="004B466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4667">
              <w:rPr>
                <w:rFonts w:ascii="Times New Roman" w:hAnsi="Times New Roman" w:cs="Times New Roman"/>
                <w:sz w:val="20"/>
                <w:szCs w:val="20"/>
              </w:rPr>
              <w:t>Oprávky a OP</w:t>
            </w:r>
          </w:p>
        </w:tc>
        <w:tc>
          <w:tcPr>
            <w:tcW w:w="1384" w:type="dxa"/>
          </w:tcPr>
          <w:p w:rsidR="004B4667" w:rsidRPr="004B466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B4667">
              <w:rPr>
                <w:rFonts w:ascii="Times New Roman" w:hAnsi="Times New Roman" w:cs="Times New Roman"/>
                <w:sz w:val="20"/>
                <w:szCs w:val="20"/>
              </w:rPr>
              <w:t>Zostatková hodnota k 31.</w:t>
            </w:r>
            <w:r w:rsidR="00BB57D0">
              <w:rPr>
                <w:rFonts w:ascii="Times New Roman" w:hAnsi="Times New Roman" w:cs="Times New Roman"/>
                <w:sz w:val="20"/>
                <w:szCs w:val="20"/>
              </w:rPr>
              <w:t>12.201</w:t>
            </w:r>
            <w:r w:rsidR="009326C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bookmarkStart w:id="0" w:name="_GoBack"/>
            <w:bookmarkEnd w:id="0"/>
          </w:p>
          <w:p w:rsidR="004B4667" w:rsidRPr="004B466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4667" w:rsidTr="00982307">
        <w:tc>
          <w:tcPr>
            <w:tcW w:w="2075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Aktivované N na vývoj</w:t>
            </w:r>
          </w:p>
        </w:tc>
        <w:tc>
          <w:tcPr>
            <w:tcW w:w="727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012</w:t>
            </w:r>
          </w:p>
        </w:tc>
        <w:tc>
          <w:tcPr>
            <w:tcW w:w="850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4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4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B4667" w:rsidTr="00982307">
        <w:tc>
          <w:tcPr>
            <w:tcW w:w="2075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727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013</w:t>
            </w:r>
          </w:p>
        </w:tc>
        <w:tc>
          <w:tcPr>
            <w:tcW w:w="850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4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4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B4667" w:rsidTr="00982307">
        <w:tc>
          <w:tcPr>
            <w:tcW w:w="2075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Oceniteľné práva</w:t>
            </w:r>
          </w:p>
        </w:tc>
        <w:tc>
          <w:tcPr>
            <w:tcW w:w="727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014</w:t>
            </w:r>
          </w:p>
        </w:tc>
        <w:tc>
          <w:tcPr>
            <w:tcW w:w="850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4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4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B4667" w:rsidTr="00982307">
        <w:tc>
          <w:tcPr>
            <w:tcW w:w="2075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727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44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4" w:type="dxa"/>
          </w:tcPr>
          <w:p w:rsidR="004B4667" w:rsidRPr="00982307" w:rsidRDefault="004B4667" w:rsidP="004B466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4B4667" w:rsidRPr="004B4667" w:rsidRDefault="004B4667" w:rsidP="004B4667">
      <w:pPr>
        <w:jc w:val="both"/>
        <w:rPr>
          <w:rFonts w:ascii="Times New Roman" w:hAnsi="Times New Roman" w:cs="Times New Roman"/>
          <w:b/>
        </w:rPr>
      </w:pPr>
    </w:p>
    <w:p w:rsidR="00982307" w:rsidRDefault="00982307" w:rsidP="00982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</w:rPr>
      </w:pPr>
      <w:r w:rsidRPr="00982307">
        <w:rPr>
          <w:rFonts w:ascii="Times New Roman" w:hAnsi="Times New Roman" w:cs="Times New Roman"/>
          <w:b/>
        </w:rPr>
        <w:t>Prehľad o pohybe dlhodobého hmotného majetku v</w:t>
      </w:r>
      <w:r>
        <w:rPr>
          <w:rFonts w:ascii="Times New Roman" w:hAnsi="Times New Roman" w:cs="Times New Roman"/>
          <w:b/>
        </w:rPr>
        <w:t> </w:t>
      </w:r>
      <w:r w:rsidRPr="00982307">
        <w:rPr>
          <w:rFonts w:ascii="Times New Roman" w:hAnsi="Times New Roman" w:cs="Times New Roman"/>
          <w:b/>
        </w:rPr>
        <w:t>EUR</w:t>
      </w: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568"/>
      </w:tblGrid>
      <w:tr w:rsidR="00982307" w:rsidRPr="00982307" w:rsidTr="00FF01FB">
        <w:trPr>
          <w:trHeight w:val="703"/>
        </w:trPr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Účet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Riadok</w:t>
            </w:r>
          </w:p>
        </w:tc>
        <w:tc>
          <w:tcPr>
            <w:tcW w:w="1316" w:type="dxa"/>
          </w:tcPr>
          <w:p w:rsidR="00982307" w:rsidRPr="00982307" w:rsidRDefault="007A3068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OC k 01.01.2018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 xml:space="preserve">Prírastky + 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Úbytky -</w:t>
            </w:r>
          </w:p>
        </w:tc>
        <w:tc>
          <w:tcPr>
            <w:tcW w:w="1568" w:type="dxa"/>
          </w:tcPr>
          <w:p w:rsidR="00982307" w:rsidRPr="00982307" w:rsidRDefault="007A3068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Zostatková hodnota k 31.12.2018</w:t>
            </w:r>
          </w:p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82307" w:rsidRPr="00982307" w:rsidTr="00FF01FB"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Pozemky</w:t>
            </w:r>
          </w:p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031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82307" w:rsidRPr="00982307" w:rsidTr="00FF01FB"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Stavby</w:t>
            </w:r>
          </w:p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021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82307" w:rsidRPr="00982307" w:rsidTr="00FF01FB"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 xml:space="preserve">Samostatné hnuteľné veci  a súbory </w:t>
            </w:r>
            <w:proofErr w:type="spellStart"/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hnut</w:t>
            </w:r>
            <w:proofErr w:type="spellEnd"/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. vecí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022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BB57D0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36680</w:t>
            </w:r>
          </w:p>
        </w:tc>
        <w:tc>
          <w:tcPr>
            <w:tcW w:w="1316" w:type="dxa"/>
          </w:tcPr>
          <w:p w:rsidR="00982307" w:rsidRPr="00982307" w:rsidRDefault="00BB57D0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</w:tcPr>
          <w:p w:rsidR="00982307" w:rsidRPr="00982307" w:rsidRDefault="007A3068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48210</w:t>
            </w:r>
          </w:p>
        </w:tc>
      </w:tr>
      <w:tr w:rsidR="00982307" w:rsidRPr="00982307" w:rsidTr="00FF01FB"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82307" w:rsidRPr="00982307" w:rsidTr="00FF01FB"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82307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6" w:type="dxa"/>
          </w:tcPr>
          <w:p w:rsidR="00982307" w:rsidRPr="00982307" w:rsidRDefault="00BB57D0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36680</w:t>
            </w:r>
          </w:p>
        </w:tc>
        <w:tc>
          <w:tcPr>
            <w:tcW w:w="1316" w:type="dxa"/>
          </w:tcPr>
          <w:p w:rsidR="00982307" w:rsidRPr="00982307" w:rsidRDefault="00BB57D0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316" w:type="dxa"/>
          </w:tcPr>
          <w:p w:rsidR="00982307" w:rsidRPr="00982307" w:rsidRDefault="00982307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</w:tcPr>
          <w:p w:rsidR="00982307" w:rsidRPr="00982307" w:rsidRDefault="007A3068" w:rsidP="009823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48210</w:t>
            </w:r>
          </w:p>
        </w:tc>
      </w:tr>
    </w:tbl>
    <w:p w:rsidR="00982307" w:rsidRDefault="00982307" w:rsidP="00982307">
      <w:pPr>
        <w:jc w:val="both"/>
        <w:rPr>
          <w:rFonts w:ascii="Times New Roman" w:hAnsi="Times New Roman" w:cs="Times New Roman"/>
        </w:rPr>
      </w:pPr>
    </w:p>
    <w:p w:rsidR="00982307" w:rsidRDefault="00982307" w:rsidP="00982307">
      <w:pPr>
        <w:jc w:val="both"/>
        <w:rPr>
          <w:rFonts w:ascii="Times New Roman" w:hAnsi="Times New Roman" w:cs="Times New Roman"/>
        </w:rPr>
      </w:pPr>
    </w:p>
    <w:p w:rsidR="00982307" w:rsidRPr="00982307" w:rsidRDefault="00982307" w:rsidP="00982307">
      <w:pPr>
        <w:jc w:val="both"/>
        <w:rPr>
          <w:rFonts w:ascii="Times New Roman" w:hAnsi="Times New Roman" w:cs="Times New Roman"/>
        </w:rPr>
      </w:pPr>
    </w:p>
    <w:p w:rsidR="004D7555" w:rsidRPr="00EE27E7" w:rsidRDefault="004D7555" w:rsidP="00EE27E7">
      <w:pPr>
        <w:jc w:val="both"/>
        <w:rPr>
          <w:rFonts w:ascii="Times New Roman" w:hAnsi="Times New Roman" w:cs="Times New Roman"/>
          <w:b/>
        </w:rPr>
      </w:pPr>
    </w:p>
    <w:p w:rsidR="00B2619C" w:rsidRDefault="00B2619C" w:rsidP="00982307">
      <w:pPr>
        <w:pStyle w:val="Odsekzoznamu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výnosoch a nákladoch</w:t>
      </w:r>
    </w:p>
    <w:p w:rsidR="00B2619C" w:rsidRDefault="00B2619C" w:rsidP="00982307">
      <w:pPr>
        <w:pStyle w:val="Odsekzoznamu"/>
        <w:jc w:val="both"/>
        <w:rPr>
          <w:rFonts w:ascii="Times New Roman" w:hAnsi="Times New Roman" w:cs="Times New Roman"/>
          <w:b/>
        </w:rPr>
      </w:pPr>
    </w:p>
    <w:p w:rsidR="00B2619C" w:rsidRPr="00B2619C" w:rsidRDefault="00B2619C" w:rsidP="00B2619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Výnosy – </w:t>
      </w:r>
      <w:r>
        <w:rPr>
          <w:rFonts w:ascii="Times New Roman" w:hAnsi="Times New Roman" w:cs="Times New Roman"/>
        </w:rPr>
        <w:t>popis a výška významných položiek v EUR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3070"/>
        <w:gridCol w:w="3071"/>
        <w:gridCol w:w="3181"/>
      </w:tblGrid>
      <w:tr w:rsidR="00B2619C" w:rsidTr="00FF01FB">
        <w:tc>
          <w:tcPr>
            <w:tcW w:w="3070" w:type="dxa"/>
          </w:tcPr>
          <w:p w:rsidR="00B2619C" w:rsidRPr="004D7555" w:rsidRDefault="00B2619C" w:rsidP="00B2619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Druh výnosov</w:t>
            </w:r>
          </w:p>
        </w:tc>
        <w:tc>
          <w:tcPr>
            <w:tcW w:w="3071" w:type="dxa"/>
          </w:tcPr>
          <w:p w:rsidR="00B2619C" w:rsidRPr="004D7555" w:rsidRDefault="00B2619C" w:rsidP="00B2619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Číslo účtu a názov</w:t>
            </w:r>
          </w:p>
        </w:tc>
        <w:tc>
          <w:tcPr>
            <w:tcW w:w="3181" w:type="dxa"/>
          </w:tcPr>
          <w:p w:rsidR="00B2619C" w:rsidRPr="004D7555" w:rsidRDefault="00B2619C" w:rsidP="00B2619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Suma v EUR</w:t>
            </w:r>
          </w:p>
        </w:tc>
      </w:tr>
      <w:tr w:rsidR="00B2619C" w:rsidTr="00FF01FB">
        <w:tc>
          <w:tcPr>
            <w:tcW w:w="3070" w:type="dxa"/>
          </w:tcPr>
          <w:p w:rsidR="00B2619C" w:rsidRPr="004D7555" w:rsidRDefault="00B2619C" w:rsidP="00B2619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Služby</w:t>
            </w:r>
          </w:p>
        </w:tc>
        <w:tc>
          <w:tcPr>
            <w:tcW w:w="3071" w:type="dxa"/>
          </w:tcPr>
          <w:p w:rsidR="00B2619C" w:rsidRPr="004D7555" w:rsidRDefault="00B2619C" w:rsidP="00B2619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602 – Tržby z predaja služieb</w:t>
            </w:r>
          </w:p>
        </w:tc>
        <w:tc>
          <w:tcPr>
            <w:tcW w:w="3181" w:type="dxa"/>
          </w:tcPr>
          <w:p w:rsidR="00B2619C" w:rsidRPr="004D7555" w:rsidRDefault="007A3068" w:rsidP="00B2619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152368</w:t>
            </w:r>
          </w:p>
        </w:tc>
      </w:tr>
    </w:tbl>
    <w:p w:rsidR="00B2619C" w:rsidRDefault="00B2619C" w:rsidP="00B2619C">
      <w:pPr>
        <w:jc w:val="both"/>
        <w:rPr>
          <w:rFonts w:ascii="Times New Roman" w:hAnsi="Times New Roman" w:cs="Times New Roman"/>
          <w:b/>
        </w:rPr>
      </w:pPr>
    </w:p>
    <w:p w:rsidR="004D7555" w:rsidRPr="004D7555" w:rsidRDefault="004D7555" w:rsidP="004D7555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Náklady -  </w:t>
      </w:r>
      <w:r>
        <w:rPr>
          <w:rFonts w:ascii="Times New Roman" w:hAnsi="Times New Roman" w:cs="Times New Roman"/>
        </w:rPr>
        <w:t>popis a výška významných položiek v EUR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3070"/>
        <w:gridCol w:w="3071"/>
        <w:gridCol w:w="3181"/>
      </w:tblGrid>
      <w:tr w:rsidR="004D7555" w:rsidTr="007A3068">
        <w:trPr>
          <w:trHeight w:val="368"/>
        </w:trPr>
        <w:tc>
          <w:tcPr>
            <w:tcW w:w="3070" w:type="dxa"/>
          </w:tcPr>
          <w:p w:rsidR="004D7555" w:rsidRPr="004D7555" w:rsidRDefault="004D7555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Druh nákladov</w:t>
            </w:r>
          </w:p>
        </w:tc>
        <w:tc>
          <w:tcPr>
            <w:tcW w:w="3071" w:type="dxa"/>
          </w:tcPr>
          <w:p w:rsidR="004D7555" w:rsidRPr="004D7555" w:rsidRDefault="004D7555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Číslo účtu a názov</w:t>
            </w:r>
          </w:p>
        </w:tc>
        <w:tc>
          <w:tcPr>
            <w:tcW w:w="3181" w:type="dxa"/>
          </w:tcPr>
          <w:p w:rsidR="004D7555" w:rsidRPr="004D7555" w:rsidRDefault="004D7555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Suma v EUR</w:t>
            </w:r>
          </w:p>
        </w:tc>
      </w:tr>
      <w:tr w:rsidR="004D7555" w:rsidTr="00FF01FB">
        <w:tc>
          <w:tcPr>
            <w:tcW w:w="3070" w:type="dxa"/>
          </w:tcPr>
          <w:p w:rsidR="004D7555" w:rsidRPr="004D7555" w:rsidRDefault="004D7555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Spotrebované nákupy</w:t>
            </w:r>
          </w:p>
        </w:tc>
        <w:tc>
          <w:tcPr>
            <w:tcW w:w="3071" w:type="dxa"/>
          </w:tcPr>
          <w:p w:rsidR="004D7555" w:rsidRPr="004D7555" w:rsidRDefault="004D7555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501 – Spotreba materiálu</w:t>
            </w:r>
          </w:p>
        </w:tc>
        <w:tc>
          <w:tcPr>
            <w:tcW w:w="3181" w:type="dxa"/>
          </w:tcPr>
          <w:p w:rsidR="004D7555" w:rsidRPr="004D7555" w:rsidRDefault="007A3068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41220</w:t>
            </w:r>
          </w:p>
        </w:tc>
      </w:tr>
      <w:tr w:rsidR="004D7555" w:rsidTr="00FF01FB">
        <w:tc>
          <w:tcPr>
            <w:tcW w:w="3070" w:type="dxa"/>
          </w:tcPr>
          <w:p w:rsidR="004D7555" w:rsidRPr="004D7555" w:rsidRDefault="004D7555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Služby</w:t>
            </w:r>
          </w:p>
        </w:tc>
        <w:tc>
          <w:tcPr>
            <w:tcW w:w="3071" w:type="dxa"/>
          </w:tcPr>
          <w:p w:rsidR="004D7555" w:rsidRPr="004D7555" w:rsidRDefault="004D7555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518 – Služby</w:t>
            </w:r>
          </w:p>
        </w:tc>
        <w:tc>
          <w:tcPr>
            <w:tcW w:w="3181" w:type="dxa"/>
          </w:tcPr>
          <w:p w:rsidR="004D7555" w:rsidRPr="004D7555" w:rsidRDefault="007A3068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83990</w:t>
            </w:r>
          </w:p>
        </w:tc>
      </w:tr>
      <w:tr w:rsidR="004D7555" w:rsidTr="00FF01FB">
        <w:tc>
          <w:tcPr>
            <w:tcW w:w="3070" w:type="dxa"/>
          </w:tcPr>
          <w:p w:rsidR="004D7555" w:rsidRPr="004D7555" w:rsidRDefault="004D7555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Mzdové náklady</w:t>
            </w:r>
          </w:p>
        </w:tc>
        <w:tc>
          <w:tcPr>
            <w:tcW w:w="3071" w:type="dxa"/>
          </w:tcPr>
          <w:p w:rsidR="004D7555" w:rsidRPr="004D7555" w:rsidRDefault="004D7555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7555">
              <w:rPr>
                <w:rFonts w:ascii="Times New Roman" w:hAnsi="Times New Roman" w:cs="Times New Roman"/>
                <w:sz w:val="20"/>
                <w:szCs w:val="20"/>
              </w:rPr>
              <w:t>521 – Mzdové náklady</w:t>
            </w:r>
          </w:p>
        </w:tc>
        <w:tc>
          <w:tcPr>
            <w:tcW w:w="3181" w:type="dxa"/>
          </w:tcPr>
          <w:p w:rsidR="004D7555" w:rsidRPr="004D7555" w:rsidRDefault="007A3068" w:rsidP="004D755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8950</w:t>
            </w:r>
          </w:p>
        </w:tc>
      </w:tr>
    </w:tbl>
    <w:p w:rsidR="004D7555" w:rsidRPr="004D7555" w:rsidRDefault="004D7555" w:rsidP="004D7555">
      <w:pPr>
        <w:jc w:val="both"/>
        <w:rPr>
          <w:rFonts w:ascii="Times New Roman" w:hAnsi="Times New Roman" w:cs="Times New Roman"/>
          <w:b/>
        </w:rPr>
      </w:pPr>
    </w:p>
    <w:sectPr w:rsidR="004D7555" w:rsidRPr="004D75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767872"/>
    <w:multiLevelType w:val="hybridMultilevel"/>
    <w:tmpl w:val="8CD2F25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C034E6E"/>
    <w:multiLevelType w:val="hybridMultilevel"/>
    <w:tmpl w:val="8CD2F2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363E9E"/>
    <w:multiLevelType w:val="hybridMultilevel"/>
    <w:tmpl w:val="A28C8012"/>
    <w:lvl w:ilvl="0" w:tplc="8DB4B412">
      <w:start w:val="1"/>
      <w:numFmt w:val="upp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77915FC"/>
    <w:multiLevelType w:val="hybridMultilevel"/>
    <w:tmpl w:val="CDF6D580"/>
    <w:lvl w:ilvl="0" w:tplc="18AC02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F014879"/>
    <w:multiLevelType w:val="hybridMultilevel"/>
    <w:tmpl w:val="3DC87B7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B64E33"/>
    <w:multiLevelType w:val="hybridMultilevel"/>
    <w:tmpl w:val="15ACC3E2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D6A"/>
    <w:rsid w:val="00105FDF"/>
    <w:rsid w:val="002316C3"/>
    <w:rsid w:val="004B4667"/>
    <w:rsid w:val="004D04AC"/>
    <w:rsid w:val="004D7555"/>
    <w:rsid w:val="006E1C77"/>
    <w:rsid w:val="00752D6A"/>
    <w:rsid w:val="007A3068"/>
    <w:rsid w:val="009326CF"/>
    <w:rsid w:val="00982307"/>
    <w:rsid w:val="009B6462"/>
    <w:rsid w:val="00B2619C"/>
    <w:rsid w:val="00BB57D0"/>
    <w:rsid w:val="00EE27E7"/>
    <w:rsid w:val="00FF0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2D6A"/>
    <w:pPr>
      <w:ind w:left="720"/>
      <w:contextualSpacing/>
    </w:pPr>
  </w:style>
  <w:style w:type="table" w:styleId="Mriekatabuky">
    <w:name w:val="Table Grid"/>
    <w:basedOn w:val="Normlnatabuka"/>
    <w:uiPriority w:val="59"/>
    <w:rsid w:val="004B46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2D6A"/>
    <w:pPr>
      <w:ind w:left="720"/>
      <w:contextualSpacing/>
    </w:pPr>
  </w:style>
  <w:style w:type="table" w:styleId="Mriekatabuky">
    <w:name w:val="Table Grid"/>
    <w:basedOn w:val="Normlnatabuka"/>
    <w:uiPriority w:val="59"/>
    <w:rsid w:val="004B46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47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6564E5-D791-43AE-987E-E7A10D436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847</Words>
  <Characters>4830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nay</dc:creator>
  <cp:lastModifiedBy>HP</cp:lastModifiedBy>
  <cp:revision>3</cp:revision>
  <dcterms:created xsi:type="dcterms:W3CDTF">2019-06-27T14:29:00Z</dcterms:created>
  <dcterms:modified xsi:type="dcterms:W3CDTF">2019-06-27T14:29:00Z</dcterms:modified>
</cp:coreProperties>
</file>