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2017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PILEX-JM, spol.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Bolontov 585, 985 59 Vidiná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44904983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2022875745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7017/S,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Miroslav Hronček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PILE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 JM spol.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Bolontov 585, 985 59 Vidiná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PILEX JM,spol. s.r.o. (ďalej len Spoločnosť), bola založená 11.04.2001  a do obchodného registra bola zapísaná 11.04.2001 ako spoločnosť PILEX JM,spol.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ílenie dreva, spracovanie dreva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sprosredkovanie obchodu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prenájom strojov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cestná motorová doprava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ček</w:t>
        <w:tab/>
        <w:t xml:space="preserve">6637.-EUR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2017                       2016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0</w:t>
        <w:tab/>
        <w:t xml:space="preserve">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0                              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2017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2017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2017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2017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2016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3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2017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7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1.1.2017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31.12.2017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2017</w:t>
        <w:tab/>
        <w:t xml:space="preserve">2016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 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2017</w:t>
        <w:tab/>
        <w:t xml:space="preserve">2016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              </w:t>
        <w:tab/>
        <w:t xml:space="preserve">    0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13213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87283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2017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6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6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6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0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ček                    6637,- EUR</w:t>
        <w:tab/>
        <w:t xml:space="preserve">100%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2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2017 v hodnote 0 €.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Nie sú žiadne podmienky, nako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ľko pôžičky neboli poskytnuté.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Neboli poskytnuté žiadne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čky. 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4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4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9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3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nezamestnáva pracovníkov.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8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31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2017 neprevádzala žiadnu činnosť a tak nemala ani náklady.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31.12.2015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31.decembri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 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účtovnej závierky nastali zmeny vo vlastníctve spoločnosti, ktoré sú popísane v Čl. I , odsek 1, písm. a). Tieto skutočnosti však významným spôsobom  ovplyvnili aktíva a pasíva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4">
    <w:abstractNumId w:val="198"/>
  </w:num>
  <w:num w:numId="16">
    <w:abstractNumId w:val="192"/>
  </w:num>
  <w:num w:numId="18">
    <w:abstractNumId w:val="186"/>
  </w:num>
  <w:num w:numId="20">
    <w:abstractNumId w:val="180"/>
  </w:num>
  <w:num w:numId="23">
    <w:abstractNumId w:val="174"/>
  </w:num>
  <w:num w:numId="27">
    <w:abstractNumId w:val="168"/>
  </w:num>
  <w:num w:numId="32">
    <w:abstractNumId w:val="162"/>
  </w:num>
  <w:num w:numId="34">
    <w:abstractNumId w:val="156"/>
  </w:num>
  <w:num w:numId="37">
    <w:abstractNumId w:val="150"/>
  </w:num>
  <w:num w:numId="41">
    <w:abstractNumId w:val="144"/>
  </w:num>
  <w:num w:numId="43">
    <w:abstractNumId w:val="138"/>
  </w:num>
  <w:num w:numId="45">
    <w:abstractNumId w:val="132"/>
  </w:num>
  <w:num w:numId="47">
    <w:abstractNumId w:val="126"/>
  </w:num>
  <w:num w:numId="49">
    <w:abstractNumId w:val="120"/>
  </w:num>
  <w:num w:numId="59">
    <w:abstractNumId w:val="114"/>
  </w:num>
  <w:num w:numId="61">
    <w:abstractNumId w:val="108"/>
  </w:num>
  <w:num w:numId="63">
    <w:abstractNumId w:val="102"/>
  </w:num>
  <w:num w:numId="67">
    <w:abstractNumId w:val="96"/>
  </w:num>
  <w:num w:numId="88">
    <w:abstractNumId w:val="90"/>
  </w:num>
  <w:num w:numId="96">
    <w:abstractNumId w:val="84"/>
  </w:num>
  <w:num w:numId="100">
    <w:abstractNumId w:val="78"/>
  </w:num>
  <w:num w:numId="102">
    <w:abstractNumId w:val="72"/>
  </w:num>
  <w:num w:numId="104">
    <w:abstractNumId w:val="66"/>
  </w:num>
  <w:num w:numId="106">
    <w:abstractNumId w:val="60"/>
  </w:num>
  <w:num w:numId="108">
    <w:abstractNumId w:val="54"/>
  </w:num>
  <w:num w:numId="110">
    <w:abstractNumId w:val="48"/>
  </w:num>
  <w:num w:numId="112">
    <w:abstractNumId w:val="42"/>
  </w:num>
  <w:num w:numId="114">
    <w:abstractNumId w:val="36"/>
  </w:num>
  <w:num w:numId="117">
    <w:abstractNumId w:val="30"/>
  </w:num>
  <w:num w:numId="119">
    <w:abstractNumId w:val="24"/>
  </w:num>
  <w:num w:numId="121">
    <w:abstractNumId w:val="18"/>
  </w:num>
  <w:num w:numId="123">
    <w:abstractNumId w:val="12"/>
  </w:num>
  <w:num w:numId="128">
    <w:abstractNumId w:val="6"/>
  </w:num>
  <w:num w:numId="13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