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1.xml" ContentType="application/vnd.openxmlformats-officedocument.themeOverride+xml"/>
  <Override PartName="/word/charts/chart4.xml" ContentType="application/vnd.openxmlformats-officedocument.drawingml.chart+xml"/>
  <Override PartName="/word/theme/themeOverride2.xml" ContentType="application/vnd.openxmlformats-officedocument.themeOverride+xml"/>
  <Override PartName="/word/charts/chart5.xml" ContentType="application/vnd.openxmlformats-officedocument.drawingml.chart+xml"/>
  <Override PartName="/word/theme/themeOverride3.xml" ContentType="application/vnd.openxmlformats-officedocument.themeOverride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theme/themeOverride4.xml" ContentType="application/vnd.openxmlformats-officedocument.themeOverride+xml"/>
  <Override PartName="/word/charts/chart8.xml" ContentType="application/vnd.openxmlformats-officedocument.drawingml.chart+xml"/>
  <Override PartName="/word/theme/themeOverride5.xml" ContentType="application/vnd.openxmlformats-officedocument.themeOverrid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75D" w:rsidRPr="00154C29" w:rsidRDefault="00027D02" w:rsidP="00D37317">
      <w:pPr>
        <w:pStyle w:val="Nadpis1"/>
      </w:pPr>
      <w:r>
        <w:rPr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0642B08" wp14:editId="6DD383CE">
                <wp:simplePos x="0" y="0"/>
                <wp:positionH relativeFrom="column">
                  <wp:posOffset>3862070</wp:posOffset>
                </wp:positionH>
                <wp:positionV relativeFrom="paragraph">
                  <wp:posOffset>-728979</wp:posOffset>
                </wp:positionV>
                <wp:extent cx="2533650" cy="10287000"/>
                <wp:effectExtent l="0" t="0" r="19050" b="19050"/>
                <wp:wrapNone/>
                <wp:docPr id="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33650" cy="102870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  <w:r>
                              <w:rPr>
                                <w:lang w:eastAsia="sk-SK"/>
                              </w:rPr>
                              <w:t xml:space="preserve">            </w:t>
                            </w: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  <w:r>
                              <w:rPr>
                                <w:lang w:eastAsia="sk-SK"/>
                              </w:rPr>
                              <w:t xml:space="preserve">              </w:t>
                            </w: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pPr>
                              <w:rPr>
                                <w:lang w:eastAsia="sk-SK"/>
                              </w:rPr>
                            </w:pPr>
                          </w:p>
                          <w:p w:rsidR="00256F4E" w:rsidRDefault="00256F4E">
                            <w:r>
                              <w:rPr>
                                <w:lang w:eastAsia="sk-SK"/>
                              </w:rPr>
                              <w:t xml:space="preserve">                                                                        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304.1pt;margin-top:-57.4pt;width:199.5pt;height:81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" fillcolor="#b6ccdf [1304]">
                <v:textbox>
                  <w:txbxContent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  <w:r>
                        <w:rPr>
                          <w:lang w:eastAsia="sk-SK"/>
                        </w:rPr>
                        <w:t xml:space="preserve">            </w:t>
                      </w: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  <w:r>
                        <w:rPr>
                          <w:lang w:eastAsia="sk-SK"/>
                        </w:rPr>
                        <w:t xml:space="preserve">              </w:t>
                      </w: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pPr>
                        <w:rPr>
                          <w:lang w:eastAsia="sk-SK"/>
                        </w:rPr>
                      </w:pPr>
                    </w:p>
                    <w:p w:rsidR="00256F4E" w:rsidRDefault="00256F4E">
                      <w:r>
                        <w:rPr>
                          <w:lang w:eastAsia="sk-SK"/>
                        </w:rPr>
                        <w:t xml:space="preserve">                                                                                                 </w:t>
                      </w:r>
                    </w:p>
                  </w:txbxContent>
                </v:textbox>
              </v:rect>
            </w:pict>
          </mc:Fallback>
        </mc:AlternateContent>
      </w:r>
      <w:r w:rsidR="00154C29" w:rsidRPr="00154C29">
        <w:t xml:space="preserve">TORY CONSULTING, A.S. </w:t>
      </w: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326827" w:rsidRDefault="00326827" w:rsidP="00942749">
      <w:pPr>
        <w:pStyle w:val="Bezriadkovania"/>
      </w:pPr>
    </w:p>
    <w:p w:rsidR="00326827" w:rsidRDefault="00326827" w:rsidP="00942749">
      <w:pPr>
        <w:pStyle w:val="Bezriadkovania"/>
      </w:pPr>
    </w:p>
    <w:p w:rsidR="00326827" w:rsidRDefault="00326827" w:rsidP="00942749">
      <w:pPr>
        <w:pStyle w:val="Bezriadkovania"/>
      </w:pPr>
    </w:p>
    <w:p w:rsidR="00326827" w:rsidRDefault="00326827" w:rsidP="00942749">
      <w:pPr>
        <w:pStyle w:val="Bezriadkovania"/>
      </w:pPr>
    </w:p>
    <w:p w:rsidR="00326827" w:rsidRDefault="00326827" w:rsidP="00942749">
      <w:pPr>
        <w:pStyle w:val="Bezriadkovania"/>
      </w:pPr>
    </w:p>
    <w:p w:rsidR="00326827" w:rsidRDefault="00326827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027D02" w:rsidP="00942749">
      <w:pPr>
        <w:pStyle w:val="Bezriadkovania"/>
      </w:pPr>
      <w:r>
        <w:rPr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-156845</wp:posOffset>
                </wp:positionH>
                <wp:positionV relativeFrom="paragraph">
                  <wp:posOffset>66040</wp:posOffset>
                </wp:positionV>
                <wp:extent cx="4733925" cy="1200150"/>
                <wp:effectExtent l="0" t="0" r="28575" b="19050"/>
                <wp:wrapNone/>
                <wp:docPr id="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33925" cy="12001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6F4E" w:rsidRDefault="00256F4E" w:rsidP="00333B9F">
                            <w:pPr>
                              <w:pStyle w:val="Bezriadkovania"/>
                              <w:jc w:val="left"/>
                              <w:rPr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</w:p>
                          <w:p w:rsidR="00256F4E" w:rsidRPr="00415897" w:rsidRDefault="00256F4E" w:rsidP="00333B9F">
                            <w:pPr>
                              <w:pStyle w:val="Bezriadkovania"/>
                              <w:jc w:val="left"/>
                              <w:rPr>
                                <w:b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    </w:t>
                            </w:r>
                            <w:r w:rsidRPr="00415897">
                              <w:rPr>
                                <w:b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VÝROČNÁ SPRÁVA </w:t>
                            </w:r>
                          </w:p>
                          <w:p w:rsidR="00256F4E" w:rsidRPr="00326827" w:rsidRDefault="00256F4E" w:rsidP="00333B9F">
                            <w:pPr>
                              <w:pStyle w:val="Bezriadkovania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 w:rsidR="00256F4E" w:rsidRDefault="00256F4E" w:rsidP="00333B9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7" style="position:absolute;left:0;text-align:left;margin-left:-12.35pt;margin-top:5.2pt;width:372.75pt;height:94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" fillcolor="#2a4a66 [2407]">
                <v:textbox>
                  <w:txbxContent>
                    <w:p w:rsidR="00256F4E" w:rsidRDefault="00256F4E" w:rsidP="00333B9F">
                      <w:pPr>
                        <w:pStyle w:val="Bezriadkovania"/>
                        <w:jc w:val="left"/>
                        <w:rPr>
                          <w:b/>
                          <w:color w:val="FFFFFF" w:themeColor="background1"/>
                          <w:sz w:val="44"/>
                          <w:szCs w:val="44"/>
                        </w:rPr>
                      </w:pPr>
                    </w:p>
                    <w:p w:rsidR="00256F4E" w:rsidRPr="00415897" w:rsidRDefault="00256F4E" w:rsidP="00333B9F">
                      <w:pPr>
                        <w:pStyle w:val="Bezriadkovania"/>
                        <w:jc w:val="left"/>
                        <w:rPr>
                          <w:b/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b/>
                          <w:color w:val="FFFFFF" w:themeColor="background1"/>
                          <w:sz w:val="56"/>
                          <w:szCs w:val="56"/>
                        </w:rPr>
                        <w:t xml:space="preserve">     </w:t>
                      </w:r>
                      <w:r w:rsidRPr="00415897">
                        <w:rPr>
                          <w:b/>
                          <w:color w:val="FFFFFF" w:themeColor="background1"/>
                          <w:sz w:val="56"/>
                          <w:szCs w:val="56"/>
                        </w:rPr>
                        <w:t xml:space="preserve">VÝROČNÁ SPRÁVA </w:t>
                      </w:r>
                    </w:p>
                    <w:p w:rsidR="00256F4E" w:rsidRPr="00326827" w:rsidRDefault="00256F4E" w:rsidP="00333B9F">
                      <w:pPr>
                        <w:pStyle w:val="Bezriadkovania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</w:p>
                    <w:p w:rsidR="00256F4E" w:rsidRDefault="00256F4E" w:rsidP="00333B9F"/>
                  </w:txbxContent>
                </v:textbox>
              </v:rect>
            </w:pict>
          </mc:Fallback>
        </mc:AlternateContent>
      </w: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C13C24" w:rsidRDefault="00C13C24" w:rsidP="00942749">
      <w:pPr>
        <w:pStyle w:val="Bezriadkovania"/>
      </w:pPr>
    </w:p>
    <w:p w:rsidR="00B1375D" w:rsidRDefault="00B1375D" w:rsidP="00942749">
      <w:pPr>
        <w:pStyle w:val="Bezriadkovania"/>
      </w:pPr>
    </w:p>
    <w:p w:rsidR="00333B9F" w:rsidRDefault="00333B9F" w:rsidP="00942749">
      <w:pPr>
        <w:pStyle w:val="Bezriadkovania"/>
      </w:pPr>
    </w:p>
    <w:p w:rsidR="00415897" w:rsidRDefault="00027D02" w:rsidP="00942749">
      <w:pPr>
        <w:pStyle w:val="Bezriadkovania"/>
      </w:pPr>
      <w:r>
        <w:rPr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1851025</wp:posOffset>
                </wp:positionH>
                <wp:positionV relativeFrom="paragraph">
                  <wp:posOffset>72390</wp:posOffset>
                </wp:positionV>
                <wp:extent cx="3371850" cy="1123950"/>
                <wp:effectExtent l="12700" t="5715" r="6350" b="13335"/>
                <wp:wrapNone/>
                <wp:docPr id="4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71850" cy="11239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 w="6350" cap="rnd">
                          <a:solidFill>
                            <a:srgbClr val="00206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6F4E" w:rsidRPr="00415897" w:rsidRDefault="00256F4E" w:rsidP="00415897">
                            <w:pPr>
                              <w:jc w:val="center"/>
                              <w:rPr>
                                <w:b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b/>
                                <w:sz w:val="96"/>
                                <w:szCs w:val="96"/>
                              </w:rPr>
                              <w:t>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8" style="position:absolute;left:0;text-align:left;margin-left:145.75pt;margin-top:5.7pt;width:265.5pt;height:8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" fillcolor="#92b2d0 [1944]" strokecolor="#002060" strokeweight=".5pt">
                <v:stroke dashstyle="1 1" endcap="round"/>
                <v:textbox>
                  <w:txbxContent>
                    <w:p w:rsidR="00256F4E" w:rsidRPr="00415897" w:rsidRDefault="00256F4E" w:rsidP="00415897">
                      <w:pPr>
                        <w:jc w:val="center"/>
                        <w:rPr>
                          <w:b/>
                          <w:sz w:val="96"/>
                          <w:szCs w:val="96"/>
                        </w:rPr>
                      </w:pPr>
                      <w:r>
                        <w:rPr>
                          <w:b/>
                          <w:sz w:val="96"/>
                          <w:szCs w:val="96"/>
                        </w:rPr>
                        <w:t>2018</w:t>
                      </w:r>
                    </w:p>
                  </w:txbxContent>
                </v:textbox>
              </v:rect>
            </w:pict>
          </mc:Fallback>
        </mc:AlternateContent>
      </w:r>
      <w:r w:rsidR="00415897">
        <w:t xml:space="preserve">  </w:t>
      </w:r>
    </w:p>
    <w:p w:rsidR="00333B9F" w:rsidRDefault="00333B9F" w:rsidP="00942749">
      <w:pPr>
        <w:pStyle w:val="Bezriadkovania"/>
      </w:pPr>
    </w:p>
    <w:p w:rsidR="00333B9F" w:rsidRDefault="00333B9F" w:rsidP="00942749">
      <w:pPr>
        <w:pStyle w:val="Bezriadkovania"/>
      </w:pPr>
    </w:p>
    <w:p w:rsidR="00415897" w:rsidRDefault="00EE79B5" w:rsidP="00942749">
      <w:pPr>
        <w:pStyle w:val="Bezriadkovania"/>
        <w:rPr>
          <w:lang w:eastAsia="sk-SK"/>
        </w:rPr>
      </w:pPr>
      <w:r>
        <w:rPr>
          <w:lang w:eastAsia="sk-SK"/>
        </w:rPr>
        <w:t xml:space="preserve">                                                      </w:t>
      </w:r>
      <w:r w:rsidR="00415897">
        <w:rPr>
          <w:lang w:eastAsia="sk-SK"/>
        </w:rPr>
        <w:t xml:space="preserve">            </w:t>
      </w:r>
    </w:p>
    <w:p w:rsidR="00415897" w:rsidRDefault="00415897" w:rsidP="00942749">
      <w:pPr>
        <w:pStyle w:val="Bezriadkovania"/>
        <w:rPr>
          <w:lang w:eastAsia="sk-SK"/>
        </w:rPr>
      </w:pPr>
    </w:p>
    <w:p w:rsidR="00415897" w:rsidRDefault="00415897" w:rsidP="00942749">
      <w:pPr>
        <w:pStyle w:val="Bezriadkovania"/>
        <w:rPr>
          <w:lang w:eastAsia="sk-SK"/>
        </w:rPr>
      </w:pPr>
    </w:p>
    <w:p w:rsidR="00415897" w:rsidRDefault="00415897" w:rsidP="00942749">
      <w:pPr>
        <w:pStyle w:val="Bezriadkovania"/>
        <w:rPr>
          <w:lang w:eastAsia="sk-SK"/>
        </w:rPr>
      </w:pPr>
    </w:p>
    <w:p w:rsidR="00415897" w:rsidRDefault="00415897" w:rsidP="00942749">
      <w:pPr>
        <w:pStyle w:val="Bezriadkovania"/>
        <w:rPr>
          <w:lang w:eastAsia="sk-SK"/>
        </w:rPr>
      </w:pPr>
    </w:p>
    <w:p w:rsidR="00333B9F" w:rsidRDefault="00333B9F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  <w:rPr>
          <w:lang w:eastAsia="sk-SK"/>
        </w:rPr>
      </w:pPr>
    </w:p>
    <w:p w:rsidR="00272220" w:rsidRDefault="00272220" w:rsidP="00942749">
      <w:pPr>
        <w:pStyle w:val="Bezriadkovania"/>
      </w:pPr>
    </w:p>
    <w:p w:rsidR="00333B9F" w:rsidRDefault="00333B9F" w:rsidP="00942749">
      <w:pPr>
        <w:pStyle w:val="Bezriadkovania"/>
      </w:pPr>
    </w:p>
    <w:p w:rsidR="00333B9F" w:rsidRDefault="00333B9F" w:rsidP="00942749">
      <w:pPr>
        <w:pStyle w:val="Bezriadkovania"/>
      </w:pPr>
    </w:p>
    <w:p w:rsidR="00333B9F" w:rsidRDefault="00333B9F" w:rsidP="00942749">
      <w:pPr>
        <w:pStyle w:val="Bezriadkovania"/>
      </w:pPr>
    </w:p>
    <w:p w:rsidR="00333B9F" w:rsidRDefault="00333B9F" w:rsidP="00942749">
      <w:pPr>
        <w:pStyle w:val="Bezriadkovania"/>
      </w:pPr>
    </w:p>
    <w:p w:rsidR="00333B9F" w:rsidRDefault="00333B9F" w:rsidP="00942749">
      <w:pPr>
        <w:pStyle w:val="Bezriadkovania"/>
      </w:pPr>
    </w:p>
    <w:p w:rsidR="00700547" w:rsidRDefault="00700547" w:rsidP="00942749">
      <w:pPr>
        <w:pStyle w:val="Bezriadkovania"/>
      </w:pPr>
    </w:p>
    <w:p w:rsidR="00700547" w:rsidRDefault="005174D1" w:rsidP="009F3078">
      <w:pPr>
        <w:pStyle w:val="Bezriadkovania"/>
        <w:rPr>
          <w:rFonts w:ascii="Arial Narrow" w:hAnsi="Arial Narrow"/>
          <w:b/>
          <w:color w:val="55A7FC" w:themeColor="background2" w:themeShade="BF"/>
          <w:sz w:val="28"/>
          <w:szCs w:val="28"/>
        </w:rPr>
      </w:pPr>
      <w:r w:rsidRPr="00145757">
        <w:rPr>
          <w:rFonts w:ascii="Arial Narrow" w:hAnsi="Arial Narrow"/>
          <w:b/>
          <w:color w:val="55A7FC" w:themeColor="background2" w:themeShade="BF"/>
          <w:sz w:val="28"/>
          <w:szCs w:val="28"/>
        </w:rPr>
        <w:t>OBSAH</w:t>
      </w:r>
    </w:p>
    <w:p w:rsidR="00154C29" w:rsidRDefault="00154C29" w:rsidP="009F3078">
      <w:pPr>
        <w:pStyle w:val="Bezriadkovania"/>
        <w:rPr>
          <w:rFonts w:ascii="Arial Narrow" w:hAnsi="Arial Narrow"/>
          <w:b/>
          <w:color w:val="55A7FC" w:themeColor="background2" w:themeShade="BF"/>
          <w:sz w:val="28"/>
          <w:szCs w:val="28"/>
        </w:rPr>
      </w:pPr>
    </w:p>
    <w:p w:rsidR="00154C29" w:rsidRPr="00145757" w:rsidRDefault="00154C29" w:rsidP="009F3078">
      <w:pPr>
        <w:pStyle w:val="Bezriadkovania"/>
        <w:rPr>
          <w:rFonts w:ascii="Arial Narrow" w:hAnsi="Arial Narrow"/>
          <w:b/>
          <w:color w:val="55A7FC" w:themeColor="background2" w:themeShade="BF"/>
          <w:sz w:val="28"/>
          <w:szCs w:val="28"/>
        </w:rPr>
      </w:pPr>
    </w:p>
    <w:p w:rsidR="00700547" w:rsidRPr="00145757" w:rsidRDefault="0014458E" w:rsidP="0014458E">
      <w:pPr>
        <w:pStyle w:val="Bezriadkovania"/>
        <w:tabs>
          <w:tab w:val="left" w:pos="5160"/>
        </w:tabs>
        <w:rPr>
          <w:rFonts w:ascii="Arial Narrow" w:hAnsi="Arial Narrow"/>
          <w:color w:val="55A7FC" w:themeColor="background2" w:themeShade="BF"/>
          <w:sz w:val="26"/>
          <w:szCs w:val="26"/>
        </w:rPr>
      </w:pPr>
      <w:r w:rsidRPr="00145757">
        <w:rPr>
          <w:rFonts w:ascii="Arial Narrow" w:hAnsi="Arial Narrow"/>
          <w:color w:val="55A7FC" w:themeColor="background2" w:themeShade="BF"/>
          <w:sz w:val="26"/>
          <w:szCs w:val="26"/>
        </w:rPr>
        <w:tab/>
      </w:r>
    </w:p>
    <w:p w:rsidR="00145757" w:rsidRPr="00885025" w:rsidRDefault="00381D29" w:rsidP="0014458E">
      <w:pPr>
        <w:pStyle w:val="Bezriadkovania"/>
        <w:numPr>
          <w:ilvl w:val="0"/>
          <w:numId w:val="5"/>
        </w:numPr>
        <w:tabs>
          <w:tab w:val="left" w:pos="2127"/>
          <w:tab w:val="left" w:pos="7797"/>
        </w:tabs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color w:val="55A7FC" w:themeColor="background2" w:themeShade="BF"/>
          <w:sz w:val="26"/>
          <w:szCs w:val="26"/>
        </w:rPr>
        <w:t xml:space="preserve">     </w:t>
      </w:r>
      <w:r w:rsidR="009F3078" w:rsidRPr="00885025">
        <w:rPr>
          <w:rFonts w:ascii="Arial Narrow" w:hAnsi="Arial Narrow"/>
          <w:color w:val="55A7FC" w:themeColor="background2" w:themeShade="BF"/>
          <w:sz w:val="26"/>
          <w:szCs w:val="26"/>
        </w:rPr>
        <w:t>Profil spoločnosti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885025" w:rsidRPr="00885025">
        <w:rPr>
          <w:rFonts w:ascii="Arial Narrow" w:hAnsi="Arial Narrow"/>
          <w:color w:val="55A7FC" w:themeColor="background2" w:themeShade="BF"/>
          <w:sz w:val="26"/>
          <w:szCs w:val="26"/>
        </w:rPr>
        <w:t xml:space="preserve">  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>2</w:t>
      </w:r>
    </w:p>
    <w:p w:rsidR="00700547" w:rsidRPr="00885025" w:rsidRDefault="005174D1" w:rsidP="00145757">
      <w:pPr>
        <w:pStyle w:val="Bezriadkovania"/>
        <w:tabs>
          <w:tab w:val="left" w:pos="2127"/>
          <w:tab w:val="left" w:pos="7797"/>
        </w:tabs>
        <w:ind w:left="2487"/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ab/>
      </w:r>
    </w:p>
    <w:p w:rsidR="005174D1" w:rsidRPr="00885025" w:rsidRDefault="00381D29" w:rsidP="005174D1">
      <w:pPr>
        <w:pStyle w:val="Bezriadkovania"/>
        <w:numPr>
          <w:ilvl w:val="0"/>
          <w:numId w:val="5"/>
        </w:numPr>
        <w:tabs>
          <w:tab w:val="left" w:pos="2127"/>
          <w:tab w:val="left" w:pos="7797"/>
        </w:tabs>
        <w:rPr>
          <w:rFonts w:ascii="Arial Narrow" w:hAnsi="Arial Narrow"/>
          <w:color w:val="55A7FC" w:themeColor="background2" w:themeShade="BF"/>
          <w:sz w:val="26"/>
          <w:szCs w:val="26"/>
        </w:rPr>
      </w:pPr>
      <w:r>
        <w:rPr>
          <w:rFonts w:ascii="Arial Narrow" w:hAnsi="Arial Narrow"/>
          <w:color w:val="55A7FC" w:themeColor="background2" w:themeShade="BF"/>
          <w:sz w:val="26"/>
          <w:szCs w:val="26"/>
        </w:rPr>
        <w:t xml:space="preserve">     </w:t>
      </w:r>
      <w:r w:rsidR="00145757" w:rsidRPr="00885025">
        <w:rPr>
          <w:rFonts w:ascii="Arial Narrow" w:hAnsi="Arial Narrow"/>
          <w:color w:val="55A7FC" w:themeColor="background2" w:themeShade="BF"/>
          <w:sz w:val="26"/>
          <w:szCs w:val="26"/>
        </w:rPr>
        <w:t>Základné údaje o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> </w:t>
      </w:r>
      <w:r w:rsidR="00145757" w:rsidRPr="00885025">
        <w:rPr>
          <w:rFonts w:ascii="Arial Narrow" w:hAnsi="Arial Narrow"/>
          <w:color w:val="55A7FC" w:themeColor="background2" w:themeShade="BF"/>
          <w:sz w:val="26"/>
          <w:szCs w:val="26"/>
        </w:rPr>
        <w:t>spoločnosti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885025" w:rsidRPr="00885025">
        <w:rPr>
          <w:rFonts w:ascii="Arial Narrow" w:hAnsi="Arial Narrow"/>
          <w:color w:val="55A7FC" w:themeColor="background2" w:themeShade="BF"/>
          <w:sz w:val="26"/>
          <w:szCs w:val="26"/>
        </w:rPr>
        <w:t xml:space="preserve">  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>2</w:t>
      </w:r>
    </w:p>
    <w:p w:rsidR="005174D1" w:rsidRPr="00885025" w:rsidRDefault="005174D1" w:rsidP="005174D1">
      <w:pPr>
        <w:pStyle w:val="Bezriadkovania"/>
        <w:tabs>
          <w:tab w:val="left" w:pos="2127"/>
          <w:tab w:val="left" w:pos="7797"/>
        </w:tabs>
        <w:rPr>
          <w:rFonts w:ascii="Arial Narrow" w:hAnsi="Arial Narrow"/>
          <w:color w:val="55A7FC" w:themeColor="background2" w:themeShade="BF"/>
          <w:sz w:val="26"/>
          <w:szCs w:val="26"/>
        </w:rPr>
      </w:pPr>
    </w:p>
    <w:p w:rsidR="005174D1" w:rsidRPr="00A26A50" w:rsidRDefault="00145757" w:rsidP="00A26A50">
      <w:pPr>
        <w:pStyle w:val="Bezriadkovania"/>
        <w:numPr>
          <w:ilvl w:val="1"/>
          <w:numId w:val="5"/>
        </w:numPr>
        <w:tabs>
          <w:tab w:val="left" w:pos="2127"/>
          <w:tab w:val="left" w:pos="7797"/>
        </w:tabs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381D29">
        <w:rPr>
          <w:rFonts w:ascii="Arial Narrow" w:hAnsi="Arial Narrow"/>
          <w:sz w:val="26"/>
          <w:szCs w:val="26"/>
        </w:rPr>
        <w:t xml:space="preserve">    </w:t>
      </w:r>
      <w:r w:rsidRPr="00885025">
        <w:rPr>
          <w:rFonts w:ascii="Arial Narrow" w:hAnsi="Arial Narrow"/>
          <w:sz w:val="26"/>
          <w:szCs w:val="26"/>
        </w:rPr>
        <w:t>Orgány spoločnosti</w:t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885025" w:rsidRPr="00885025">
        <w:rPr>
          <w:rFonts w:ascii="Arial Narrow" w:hAnsi="Arial Narrow"/>
          <w:sz w:val="26"/>
          <w:szCs w:val="26"/>
        </w:rPr>
        <w:t xml:space="preserve"> </w:t>
      </w:r>
      <w:r w:rsidR="00885025">
        <w:rPr>
          <w:rFonts w:ascii="Arial Narrow" w:hAnsi="Arial Narrow"/>
          <w:sz w:val="26"/>
          <w:szCs w:val="26"/>
        </w:rPr>
        <w:t xml:space="preserve"> </w:t>
      </w:r>
      <w:r w:rsidR="00154C29" w:rsidRPr="00885025">
        <w:rPr>
          <w:rFonts w:ascii="Arial Narrow" w:hAnsi="Arial Narrow"/>
          <w:sz w:val="26"/>
          <w:szCs w:val="26"/>
        </w:rPr>
        <w:t>3</w:t>
      </w:r>
    </w:p>
    <w:p w:rsidR="00145757" w:rsidRPr="00885025" w:rsidRDefault="00145757" w:rsidP="00145757">
      <w:pPr>
        <w:pStyle w:val="Bezriadkovania"/>
        <w:tabs>
          <w:tab w:val="left" w:pos="2127"/>
          <w:tab w:val="left" w:pos="7797"/>
        </w:tabs>
        <w:rPr>
          <w:rFonts w:ascii="Arial Narrow" w:hAnsi="Arial Narrow"/>
          <w:sz w:val="26"/>
          <w:szCs w:val="26"/>
        </w:rPr>
      </w:pPr>
    </w:p>
    <w:p w:rsidR="005174D1" w:rsidRPr="00885025" w:rsidRDefault="005174D1" w:rsidP="005174D1">
      <w:pPr>
        <w:pStyle w:val="Bezriadkovania"/>
        <w:numPr>
          <w:ilvl w:val="1"/>
          <w:numId w:val="5"/>
        </w:numPr>
        <w:tabs>
          <w:tab w:val="left" w:pos="2127"/>
          <w:tab w:val="left" w:pos="7797"/>
        </w:tabs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381D29">
        <w:rPr>
          <w:rFonts w:ascii="Arial Narrow" w:hAnsi="Arial Narrow"/>
          <w:sz w:val="26"/>
          <w:szCs w:val="26"/>
        </w:rPr>
        <w:t xml:space="preserve">     </w:t>
      </w:r>
      <w:r w:rsidR="00145757" w:rsidRPr="00885025">
        <w:rPr>
          <w:rFonts w:ascii="Arial Narrow" w:hAnsi="Arial Narrow"/>
          <w:sz w:val="26"/>
          <w:szCs w:val="26"/>
        </w:rPr>
        <w:t>Základná organizačná štruktúra</w:t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885025">
        <w:rPr>
          <w:rFonts w:ascii="Arial Narrow" w:hAnsi="Arial Narrow"/>
          <w:sz w:val="26"/>
          <w:szCs w:val="26"/>
        </w:rPr>
        <w:t xml:space="preserve"> </w:t>
      </w:r>
      <w:r w:rsidR="00885025" w:rsidRPr="00885025">
        <w:rPr>
          <w:rFonts w:ascii="Arial Narrow" w:hAnsi="Arial Narrow"/>
          <w:sz w:val="26"/>
          <w:szCs w:val="26"/>
        </w:rPr>
        <w:t xml:space="preserve"> </w:t>
      </w:r>
      <w:r w:rsidR="00154C29" w:rsidRPr="00885025">
        <w:rPr>
          <w:rFonts w:ascii="Arial Narrow" w:hAnsi="Arial Narrow"/>
          <w:sz w:val="26"/>
          <w:szCs w:val="26"/>
        </w:rPr>
        <w:t>3</w:t>
      </w:r>
    </w:p>
    <w:p w:rsidR="00700547" w:rsidRPr="00885025" w:rsidRDefault="00700547" w:rsidP="00942749">
      <w:pPr>
        <w:pStyle w:val="Bezriadkovania"/>
        <w:rPr>
          <w:rFonts w:ascii="Arial Narrow" w:hAnsi="Arial Narrow"/>
          <w:sz w:val="26"/>
          <w:szCs w:val="26"/>
        </w:rPr>
      </w:pPr>
    </w:p>
    <w:p w:rsidR="0014458E" w:rsidRPr="00885025" w:rsidRDefault="00381D29" w:rsidP="0014458E">
      <w:pPr>
        <w:pStyle w:val="Bezriadkovania"/>
        <w:numPr>
          <w:ilvl w:val="0"/>
          <w:numId w:val="5"/>
        </w:numPr>
        <w:rPr>
          <w:rFonts w:ascii="Arial Narrow" w:hAnsi="Arial Narrow"/>
          <w:color w:val="55A7FC" w:themeColor="background2" w:themeShade="BF"/>
          <w:sz w:val="26"/>
          <w:szCs w:val="26"/>
        </w:rPr>
      </w:pPr>
      <w:r>
        <w:rPr>
          <w:rFonts w:ascii="Arial Narrow" w:hAnsi="Arial Narrow"/>
          <w:color w:val="55A7FC" w:themeColor="background2" w:themeShade="BF"/>
          <w:sz w:val="26"/>
          <w:szCs w:val="26"/>
        </w:rPr>
        <w:t xml:space="preserve">      </w:t>
      </w:r>
      <w:r w:rsidR="007615B7">
        <w:rPr>
          <w:rFonts w:ascii="Arial Narrow" w:hAnsi="Arial Narrow"/>
          <w:color w:val="55A7FC" w:themeColor="background2" w:themeShade="BF"/>
          <w:sz w:val="26"/>
          <w:szCs w:val="26"/>
        </w:rPr>
        <w:t>Hodnotenie roka 201</w:t>
      </w:r>
      <w:r w:rsidR="00563FBF">
        <w:rPr>
          <w:rFonts w:ascii="Arial Narrow" w:hAnsi="Arial Narrow"/>
          <w:color w:val="55A7FC" w:themeColor="background2" w:themeShade="BF"/>
          <w:sz w:val="26"/>
          <w:szCs w:val="26"/>
        </w:rPr>
        <w:t>8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885025">
        <w:rPr>
          <w:rFonts w:ascii="Arial Narrow" w:hAnsi="Arial Narrow"/>
          <w:color w:val="55A7FC" w:themeColor="background2" w:themeShade="BF"/>
          <w:sz w:val="26"/>
          <w:szCs w:val="26"/>
        </w:rPr>
        <w:t xml:space="preserve"> </w:t>
      </w:r>
      <w:r w:rsidR="00885025" w:rsidRPr="00885025">
        <w:rPr>
          <w:rFonts w:ascii="Arial Narrow" w:hAnsi="Arial Narrow"/>
          <w:color w:val="55A7FC" w:themeColor="background2" w:themeShade="BF"/>
          <w:sz w:val="26"/>
          <w:szCs w:val="26"/>
        </w:rPr>
        <w:t xml:space="preserve"> 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>4</w:t>
      </w:r>
    </w:p>
    <w:p w:rsidR="00145757" w:rsidRPr="00885025" w:rsidRDefault="00145757" w:rsidP="00145757">
      <w:pPr>
        <w:pStyle w:val="Bezriadkovania"/>
        <w:ind w:left="2487"/>
        <w:rPr>
          <w:rFonts w:ascii="Arial Narrow" w:hAnsi="Arial Narrow"/>
          <w:color w:val="55A7FC" w:themeColor="background2" w:themeShade="BF"/>
          <w:sz w:val="26"/>
          <w:szCs w:val="26"/>
        </w:rPr>
      </w:pPr>
    </w:p>
    <w:p w:rsidR="00145757" w:rsidRPr="00885025" w:rsidRDefault="00145757" w:rsidP="00145757">
      <w:pPr>
        <w:pStyle w:val="Bezriadkovania"/>
        <w:numPr>
          <w:ilvl w:val="1"/>
          <w:numId w:val="5"/>
        </w:numPr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381D29">
        <w:rPr>
          <w:rFonts w:ascii="Arial Narrow" w:hAnsi="Arial Narrow"/>
          <w:sz w:val="26"/>
          <w:szCs w:val="26"/>
        </w:rPr>
        <w:t xml:space="preserve">     </w:t>
      </w:r>
      <w:r w:rsidRPr="00885025">
        <w:rPr>
          <w:rFonts w:ascii="Arial Narrow" w:hAnsi="Arial Narrow"/>
          <w:sz w:val="26"/>
          <w:szCs w:val="26"/>
        </w:rPr>
        <w:t>Postavenie spoločnosti na trhu a realizácia projektov</w:t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885025">
        <w:rPr>
          <w:rFonts w:ascii="Arial Narrow" w:hAnsi="Arial Narrow"/>
          <w:sz w:val="26"/>
          <w:szCs w:val="26"/>
        </w:rPr>
        <w:t xml:space="preserve"> </w:t>
      </w:r>
      <w:r w:rsidR="00885025" w:rsidRPr="00885025">
        <w:rPr>
          <w:rFonts w:ascii="Arial Narrow" w:hAnsi="Arial Narrow"/>
          <w:sz w:val="26"/>
          <w:szCs w:val="26"/>
        </w:rPr>
        <w:t xml:space="preserve"> </w:t>
      </w:r>
      <w:r w:rsidR="00154C29" w:rsidRPr="00885025">
        <w:rPr>
          <w:rFonts w:ascii="Arial Narrow" w:hAnsi="Arial Narrow"/>
          <w:sz w:val="26"/>
          <w:szCs w:val="26"/>
        </w:rPr>
        <w:t>4</w:t>
      </w:r>
    </w:p>
    <w:p w:rsidR="00145757" w:rsidRPr="00885025" w:rsidRDefault="00145757" w:rsidP="00145757">
      <w:pPr>
        <w:pStyle w:val="Bezriadkovania"/>
        <w:ind w:left="2487"/>
        <w:rPr>
          <w:rFonts w:ascii="Arial Narrow" w:hAnsi="Arial Narrow"/>
          <w:sz w:val="26"/>
          <w:szCs w:val="26"/>
        </w:rPr>
      </w:pPr>
    </w:p>
    <w:p w:rsidR="00381D29" w:rsidRDefault="00145757" w:rsidP="00145757">
      <w:pPr>
        <w:pStyle w:val="Bezriadkovania"/>
        <w:numPr>
          <w:ilvl w:val="1"/>
          <w:numId w:val="5"/>
        </w:numPr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381D29">
        <w:rPr>
          <w:rFonts w:ascii="Arial Narrow" w:hAnsi="Arial Narrow"/>
          <w:sz w:val="26"/>
          <w:szCs w:val="26"/>
        </w:rPr>
        <w:t xml:space="preserve">     </w:t>
      </w:r>
      <w:r w:rsidRPr="00885025">
        <w:rPr>
          <w:rFonts w:ascii="Arial Narrow" w:hAnsi="Arial Narrow"/>
          <w:sz w:val="26"/>
          <w:szCs w:val="26"/>
        </w:rPr>
        <w:t xml:space="preserve">Hodnotenie hospodárskeho vývoja a finančnej situácie </w:t>
      </w:r>
      <w:r w:rsidR="00154C29" w:rsidRPr="00885025">
        <w:rPr>
          <w:rFonts w:ascii="Arial Narrow" w:hAnsi="Arial Narrow"/>
          <w:sz w:val="26"/>
          <w:szCs w:val="26"/>
        </w:rPr>
        <w:tab/>
      </w:r>
    </w:p>
    <w:p w:rsidR="00145757" w:rsidRPr="00885025" w:rsidRDefault="00381D29" w:rsidP="00381D29">
      <w:pPr>
        <w:pStyle w:val="Bezriadkovania"/>
        <w:ind w:left="2487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    za rok 201</w:t>
      </w:r>
      <w:r w:rsidR="00563FBF">
        <w:rPr>
          <w:rFonts w:ascii="Arial Narrow" w:hAnsi="Arial Narrow"/>
          <w:sz w:val="26"/>
          <w:szCs w:val="26"/>
        </w:rPr>
        <w:t>8</w:t>
      </w:r>
      <w:r w:rsidR="00885025">
        <w:rPr>
          <w:rFonts w:ascii="Arial Narrow" w:hAnsi="Arial Narrow"/>
          <w:sz w:val="26"/>
          <w:szCs w:val="26"/>
        </w:rPr>
        <w:t xml:space="preserve"> </w:t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  <w:t xml:space="preserve"> </w:t>
      </w:r>
      <w:r w:rsidR="00885025" w:rsidRPr="00885025">
        <w:rPr>
          <w:rFonts w:ascii="Arial Narrow" w:hAnsi="Arial Narrow"/>
          <w:sz w:val="26"/>
          <w:szCs w:val="26"/>
        </w:rPr>
        <w:t xml:space="preserve"> </w:t>
      </w:r>
      <w:r w:rsidR="00154C29" w:rsidRPr="00885025">
        <w:rPr>
          <w:rFonts w:ascii="Arial Narrow" w:hAnsi="Arial Narrow"/>
          <w:sz w:val="26"/>
          <w:szCs w:val="26"/>
        </w:rPr>
        <w:t>5</w:t>
      </w:r>
    </w:p>
    <w:p w:rsidR="00145757" w:rsidRPr="00885025" w:rsidRDefault="00381D29" w:rsidP="00145757">
      <w:pPr>
        <w:pStyle w:val="Bezriadkovania"/>
        <w:numPr>
          <w:ilvl w:val="2"/>
          <w:numId w:val="5"/>
        </w:numPr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Vývoj objemu a štruktúry výnosov a nákladov</w:t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 w:rsidR="00885025">
        <w:rPr>
          <w:rFonts w:ascii="Arial Narrow" w:hAnsi="Arial Narrow"/>
          <w:sz w:val="26"/>
          <w:szCs w:val="26"/>
        </w:rPr>
        <w:t xml:space="preserve"> </w:t>
      </w:r>
      <w:r w:rsidR="00885025" w:rsidRPr="00885025">
        <w:rPr>
          <w:rFonts w:ascii="Arial Narrow" w:hAnsi="Arial Narrow"/>
          <w:sz w:val="26"/>
          <w:szCs w:val="26"/>
        </w:rPr>
        <w:t xml:space="preserve"> </w:t>
      </w:r>
      <w:r w:rsidR="00154C29" w:rsidRPr="00885025">
        <w:rPr>
          <w:rFonts w:ascii="Arial Narrow" w:hAnsi="Arial Narrow"/>
          <w:sz w:val="26"/>
          <w:szCs w:val="26"/>
        </w:rPr>
        <w:t>5</w:t>
      </w:r>
    </w:p>
    <w:p w:rsidR="00145757" w:rsidRPr="00885025" w:rsidRDefault="00381D29" w:rsidP="00145757">
      <w:pPr>
        <w:pStyle w:val="Bezriadkovania"/>
        <w:numPr>
          <w:ilvl w:val="2"/>
          <w:numId w:val="5"/>
        </w:numPr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Vývoj objemu a štrktúry majetku a finančných zdrojov</w:t>
      </w:r>
      <w:r>
        <w:rPr>
          <w:rFonts w:ascii="Arial Narrow" w:hAnsi="Arial Narrow"/>
          <w:sz w:val="26"/>
          <w:szCs w:val="26"/>
        </w:rPr>
        <w:tab/>
      </w:r>
      <w:r w:rsidR="00885025">
        <w:rPr>
          <w:rFonts w:ascii="Arial Narrow" w:hAnsi="Arial Narrow"/>
          <w:sz w:val="26"/>
          <w:szCs w:val="26"/>
        </w:rPr>
        <w:t xml:space="preserve"> </w:t>
      </w:r>
      <w:r w:rsidR="00885025" w:rsidRPr="00885025">
        <w:rPr>
          <w:rFonts w:ascii="Arial Narrow" w:hAnsi="Arial Narrow"/>
          <w:sz w:val="26"/>
          <w:szCs w:val="26"/>
        </w:rPr>
        <w:t xml:space="preserve"> </w:t>
      </w:r>
      <w:r w:rsidR="00154C29" w:rsidRPr="00885025">
        <w:rPr>
          <w:rFonts w:ascii="Arial Narrow" w:hAnsi="Arial Narrow"/>
          <w:sz w:val="26"/>
          <w:szCs w:val="26"/>
        </w:rPr>
        <w:t>8</w:t>
      </w:r>
    </w:p>
    <w:p w:rsidR="00145757" w:rsidRDefault="00381D29" w:rsidP="00381D29">
      <w:pPr>
        <w:pStyle w:val="Bezriadkovania"/>
        <w:ind w:left="2127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3.2.2.1. Aktíva</w:t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  <w:t xml:space="preserve">  8</w:t>
      </w:r>
    </w:p>
    <w:p w:rsidR="00381D29" w:rsidRDefault="00381D29" w:rsidP="00381D29">
      <w:pPr>
        <w:pStyle w:val="Bezriadkovania"/>
        <w:ind w:left="2127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3.2.2.2. Pasíva</w:t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  <w:t xml:space="preserve">  9</w:t>
      </w:r>
    </w:p>
    <w:p w:rsidR="00381D29" w:rsidRDefault="00381D29" w:rsidP="00381D29">
      <w:pPr>
        <w:pStyle w:val="Bezriadkovania"/>
        <w:ind w:left="2127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3.2.2.3. Vzťah medzi majetkom a zdrojmi jeho krytia</w:t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</w:r>
      <w:r>
        <w:rPr>
          <w:rFonts w:ascii="Arial Narrow" w:hAnsi="Arial Narrow"/>
          <w:sz w:val="26"/>
          <w:szCs w:val="26"/>
        </w:rPr>
        <w:tab/>
        <w:t>10</w:t>
      </w:r>
    </w:p>
    <w:p w:rsidR="00381D29" w:rsidRPr="00885025" w:rsidRDefault="00381D29" w:rsidP="00381D29">
      <w:pPr>
        <w:pStyle w:val="Bezriadkovania"/>
        <w:ind w:left="2127"/>
        <w:rPr>
          <w:rFonts w:ascii="Arial Narrow" w:hAnsi="Arial Narrow"/>
          <w:sz w:val="26"/>
          <w:szCs w:val="26"/>
        </w:rPr>
      </w:pPr>
    </w:p>
    <w:p w:rsidR="00145757" w:rsidRPr="00885025" w:rsidRDefault="00E93A1D" w:rsidP="00145757">
      <w:pPr>
        <w:pStyle w:val="Bezriadkovania"/>
        <w:numPr>
          <w:ilvl w:val="1"/>
          <w:numId w:val="5"/>
        </w:numPr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145757" w:rsidRPr="00885025">
        <w:rPr>
          <w:rFonts w:ascii="Arial Narrow" w:hAnsi="Arial Narrow"/>
          <w:sz w:val="26"/>
          <w:szCs w:val="26"/>
        </w:rPr>
        <w:t>Významní dodávatelia a</w:t>
      </w:r>
      <w:r w:rsidR="00154C29" w:rsidRPr="00885025">
        <w:rPr>
          <w:rFonts w:ascii="Arial Narrow" w:hAnsi="Arial Narrow"/>
          <w:sz w:val="26"/>
          <w:szCs w:val="26"/>
        </w:rPr>
        <w:t> </w:t>
      </w:r>
      <w:r w:rsidR="00145757" w:rsidRPr="00885025">
        <w:rPr>
          <w:rFonts w:ascii="Arial Narrow" w:hAnsi="Arial Narrow"/>
          <w:sz w:val="26"/>
          <w:szCs w:val="26"/>
        </w:rPr>
        <w:t>odberatelia</w:t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  <w:t>1</w:t>
      </w:r>
      <w:r w:rsidR="002E5EE4">
        <w:rPr>
          <w:rFonts w:ascii="Arial Narrow" w:hAnsi="Arial Narrow"/>
          <w:sz w:val="26"/>
          <w:szCs w:val="26"/>
        </w:rPr>
        <w:t>2</w:t>
      </w:r>
    </w:p>
    <w:p w:rsidR="00D1783A" w:rsidRPr="00885025" w:rsidRDefault="00D1783A" w:rsidP="00D1783A">
      <w:pPr>
        <w:pStyle w:val="Bezriadkovania"/>
        <w:ind w:left="2487"/>
        <w:rPr>
          <w:rFonts w:ascii="Arial Narrow" w:hAnsi="Arial Narrow"/>
          <w:sz w:val="26"/>
          <w:szCs w:val="26"/>
        </w:rPr>
      </w:pPr>
    </w:p>
    <w:p w:rsidR="00145757" w:rsidRPr="00885025" w:rsidRDefault="00145757" w:rsidP="00145757">
      <w:pPr>
        <w:pStyle w:val="Bezriadkovania"/>
        <w:numPr>
          <w:ilvl w:val="1"/>
          <w:numId w:val="5"/>
        </w:numPr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E93A1D" w:rsidRPr="00885025">
        <w:rPr>
          <w:rFonts w:ascii="Arial Narrow" w:hAnsi="Arial Narrow"/>
          <w:sz w:val="26"/>
          <w:szCs w:val="26"/>
        </w:rPr>
        <w:t xml:space="preserve"> </w:t>
      </w:r>
      <w:r w:rsidRPr="00885025">
        <w:rPr>
          <w:rFonts w:ascii="Arial Narrow" w:hAnsi="Arial Narrow"/>
          <w:sz w:val="26"/>
          <w:szCs w:val="26"/>
        </w:rPr>
        <w:t>Zamestnanosť v</w:t>
      </w:r>
      <w:r w:rsidR="00154C29" w:rsidRPr="00885025">
        <w:rPr>
          <w:rFonts w:ascii="Arial Narrow" w:hAnsi="Arial Narrow"/>
          <w:sz w:val="26"/>
          <w:szCs w:val="26"/>
        </w:rPr>
        <w:t> </w:t>
      </w:r>
      <w:r w:rsidRPr="00885025">
        <w:rPr>
          <w:rFonts w:ascii="Arial Narrow" w:hAnsi="Arial Narrow"/>
          <w:sz w:val="26"/>
          <w:szCs w:val="26"/>
        </w:rPr>
        <w:t>spoločnosti</w:t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  <w:t>1</w:t>
      </w:r>
      <w:r w:rsidR="005556AD">
        <w:rPr>
          <w:rFonts w:ascii="Arial Narrow" w:hAnsi="Arial Narrow"/>
          <w:sz w:val="26"/>
          <w:szCs w:val="26"/>
        </w:rPr>
        <w:t>3</w:t>
      </w:r>
    </w:p>
    <w:p w:rsidR="00145757" w:rsidRPr="00885025" w:rsidRDefault="00145757" w:rsidP="00145757">
      <w:pPr>
        <w:pStyle w:val="Bezriadkovania"/>
        <w:rPr>
          <w:rFonts w:ascii="Arial Narrow" w:hAnsi="Arial Narrow"/>
          <w:sz w:val="26"/>
          <w:szCs w:val="26"/>
        </w:rPr>
      </w:pPr>
    </w:p>
    <w:p w:rsidR="00145757" w:rsidRPr="00885025" w:rsidRDefault="00145757" w:rsidP="00145757">
      <w:pPr>
        <w:pStyle w:val="Bezriadkovania"/>
        <w:numPr>
          <w:ilvl w:val="1"/>
          <w:numId w:val="5"/>
        </w:numPr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E93A1D" w:rsidRPr="00885025">
        <w:rPr>
          <w:rFonts w:ascii="Arial Narrow" w:hAnsi="Arial Narrow"/>
          <w:sz w:val="26"/>
          <w:szCs w:val="26"/>
        </w:rPr>
        <w:t xml:space="preserve"> </w:t>
      </w:r>
      <w:r w:rsidRPr="00885025">
        <w:rPr>
          <w:rFonts w:ascii="Arial Narrow" w:hAnsi="Arial Narrow"/>
          <w:sz w:val="26"/>
          <w:szCs w:val="26"/>
        </w:rPr>
        <w:t>Investície a</w:t>
      </w:r>
      <w:r w:rsidR="00154C29" w:rsidRPr="00885025">
        <w:rPr>
          <w:rFonts w:ascii="Arial Narrow" w:hAnsi="Arial Narrow"/>
          <w:sz w:val="26"/>
          <w:szCs w:val="26"/>
        </w:rPr>
        <w:t> </w:t>
      </w:r>
      <w:r w:rsidRPr="00885025">
        <w:rPr>
          <w:rFonts w:ascii="Arial Narrow" w:hAnsi="Arial Narrow"/>
          <w:sz w:val="26"/>
          <w:szCs w:val="26"/>
        </w:rPr>
        <w:t>opravy</w:t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  <w:t>1</w:t>
      </w:r>
      <w:r w:rsidR="00A52D97">
        <w:rPr>
          <w:rFonts w:ascii="Arial Narrow" w:hAnsi="Arial Narrow"/>
          <w:sz w:val="26"/>
          <w:szCs w:val="26"/>
        </w:rPr>
        <w:t>4</w:t>
      </w:r>
    </w:p>
    <w:p w:rsidR="00145757" w:rsidRPr="00885025" w:rsidRDefault="00145757" w:rsidP="00145757">
      <w:pPr>
        <w:pStyle w:val="Bezriadkovania"/>
        <w:rPr>
          <w:rFonts w:ascii="Arial Narrow" w:hAnsi="Arial Narrow"/>
          <w:sz w:val="26"/>
          <w:szCs w:val="26"/>
        </w:rPr>
      </w:pPr>
    </w:p>
    <w:p w:rsidR="00145757" w:rsidRPr="00885025" w:rsidRDefault="00145757" w:rsidP="00145757">
      <w:pPr>
        <w:pStyle w:val="Bezriadkovania"/>
        <w:numPr>
          <w:ilvl w:val="1"/>
          <w:numId w:val="5"/>
        </w:numPr>
        <w:rPr>
          <w:rFonts w:ascii="Arial Narrow" w:hAnsi="Arial Narrow"/>
          <w:sz w:val="26"/>
          <w:szCs w:val="26"/>
        </w:rPr>
      </w:pPr>
      <w:r w:rsidRPr="00885025">
        <w:rPr>
          <w:rFonts w:ascii="Arial Narrow" w:hAnsi="Arial Narrow"/>
          <w:sz w:val="26"/>
          <w:szCs w:val="26"/>
        </w:rPr>
        <w:t xml:space="preserve"> </w:t>
      </w:r>
      <w:r w:rsidR="00E93A1D" w:rsidRPr="00885025">
        <w:rPr>
          <w:rFonts w:ascii="Arial Narrow" w:hAnsi="Arial Narrow"/>
          <w:sz w:val="26"/>
          <w:szCs w:val="26"/>
        </w:rPr>
        <w:t xml:space="preserve"> </w:t>
      </w:r>
      <w:r w:rsidRPr="00885025">
        <w:rPr>
          <w:rFonts w:ascii="Arial Narrow" w:hAnsi="Arial Narrow"/>
          <w:sz w:val="26"/>
          <w:szCs w:val="26"/>
        </w:rPr>
        <w:t>Iné dôležité údaje</w:t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</w:r>
      <w:r w:rsidR="00154C29" w:rsidRPr="00885025">
        <w:rPr>
          <w:rFonts w:ascii="Arial Narrow" w:hAnsi="Arial Narrow"/>
          <w:sz w:val="26"/>
          <w:szCs w:val="26"/>
        </w:rPr>
        <w:tab/>
        <w:t>1</w:t>
      </w:r>
      <w:r w:rsidR="002E5EE4">
        <w:rPr>
          <w:rFonts w:ascii="Arial Narrow" w:hAnsi="Arial Narrow"/>
          <w:sz w:val="26"/>
          <w:szCs w:val="26"/>
        </w:rPr>
        <w:t>4</w:t>
      </w:r>
    </w:p>
    <w:p w:rsidR="00145757" w:rsidRPr="00885025" w:rsidRDefault="00145757" w:rsidP="00145757">
      <w:pPr>
        <w:pStyle w:val="Bezriadkovania"/>
        <w:ind w:left="2127"/>
        <w:rPr>
          <w:rFonts w:ascii="Arial Narrow" w:hAnsi="Arial Narrow"/>
          <w:color w:val="55A7FC" w:themeColor="background2" w:themeShade="BF"/>
          <w:sz w:val="26"/>
          <w:szCs w:val="26"/>
        </w:rPr>
      </w:pPr>
    </w:p>
    <w:p w:rsidR="00145757" w:rsidRPr="00885025" w:rsidRDefault="00145757" w:rsidP="00145757">
      <w:pPr>
        <w:pStyle w:val="Bezriadkovania"/>
        <w:numPr>
          <w:ilvl w:val="0"/>
          <w:numId w:val="5"/>
        </w:numPr>
        <w:rPr>
          <w:rFonts w:ascii="Arial Narrow" w:hAnsi="Arial Narrow"/>
          <w:color w:val="55A7FC" w:themeColor="background2" w:themeShade="BF"/>
          <w:sz w:val="26"/>
          <w:szCs w:val="26"/>
        </w:rPr>
      </w:pPr>
      <w:r w:rsidRPr="00885025">
        <w:rPr>
          <w:rFonts w:ascii="Arial Narrow" w:hAnsi="Arial Narrow"/>
          <w:color w:val="55A7FC" w:themeColor="background2" w:themeShade="BF"/>
          <w:sz w:val="26"/>
          <w:szCs w:val="26"/>
        </w:rPr>
        <w:t>Hlavné zámery spoločnosti v roku 201</w:t>
      </w:r>
      <w:r w:rsidR="00563FBF">
        <w:rPr>
          <w:rFonts w:ascii="Arial Narrow" w:hAnsi="Arial Narrow"/>
          <w:color w:val="55A7FC" w:themeColor="background2" w:themeShade="BF"/>
          <w:sz w:val="26"/>
          <w:szCs w:val="26"/>
        </w:rPr>
        <w:t>9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885025">
        <w:rPr>
          <w:rFonts w:ascii="Arial Narrow" w:hAnsi="Arial Narrow"/>
          <w:color w:val="55A7FC" w:themeColor="background2" w:themeShade="BF"/>
          <w:sz w:val="26"/>
          <w:szCs w:val="26"/>
        </w:rPr>
        <w:t xml:space="preserve">            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>1</w:t>
      </w:r>
      <w:r w:rsidR="002E5EE4">
        <w:rPr>
          <w:rFonts w:ascii="Arial Narrow" w:hAnsi="Arial Narrow"/>
          <w:color w:val="55A7FC" w:themeColor="background2" w:themeShade="BF"/>
          <w:sz w:val="26"/>
          <w:szCs w:val="26"/>
        </w:rPr>
        <w:t>4</w:t>
      </w:r>
    </w:p>
    <w:p w:rsidR="00145757" w:rsidRPr="00885025" w:rsidRDefault="00145757" w:rsidP="00145757">
      <w:pPr>
        <w:pStyle w:val="Bezriadkovania"/>
        <w:ind w:left="2487"/>
        <w:rPr>
          <w:rFonts w:ascii="Arial Narrow" w:hAnsi="Arial Narrow"/>
          <w:color w:val="55A7FC" w:themeColor="background2" w:themeShade="BF"/>
          <w:sz w:val="26"/>
          <w:szCs w:val="26"/>
        </w:rPr>
      </w:pPr>
    </w:p>
    <w:p w:rsidR="00145757" w:rsidRPr="00885025" w:rsidRDefault="00145757" w:rsidP="00145757">
      <w:pPr>
        <w:pStyle w:val="Bezriadkovania"/>
        <w:numPr>
          <w:ilvl w:val="0"/>
          <w:numId w:val="5"/>
        </w:numPr>
        <w:rPr>
          <w:rFonts w:ascii="Arial Narrow" w:hAnsi="Arial Narrow"/>
          <w:color w:val="55A7FC" w:themeColor="background2" w:themeShade="BF"/>
          <w:sz w:val="26"/>
          <w:szCs w:val="26"/>
        </w:rPr>
      </w:pPr>
      <w:r w:rsidRPr="00885025">
        <w:rPr>
          <w:rFonts w:ascii="Arial Narrow" w:hAnsi="Arial Narrow"/>
          <w:color w:val="55A7FC" w:themeColor="background2" w:themeShade="BF"/>
          <w:sz w:val="26"/>
          <w:szCs w:val="26"/>
        </w:rPr>
        <w:t>Návrh na rozdelenie hospodárskeho výsledku 201</w:t>
      </w:r>
      <w:r w:rsidR="00563FBF">
        <w:rPr>
          <w:rFonts w:ascii="Arial Narrow" w:hAnsi="Arial Narrow"/>
          <w:color w:val="55A7FC" w:themeColor="background2" w:themeShade="BF"/>
          <w:sz w:val="26"/>
          <w:szCs w:val="26"/>
        </w:rPr>
        <w:t>8</w:t>
      </w:r>
      <w:r w:rsidR="002E5EE4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2E5EE4">
        <w:rPr>
          <w:rFonts w:ascii="Arial Narrow" w:hAnsi="Arial Narrow"/>
          <w:color w:val="55A7FC" w:themeColor="background2" w:themeShade="BF"/>
          <w:sz w:val="26"/>
          <w:szCs w:val="26"/>
        </w:rPr>
        <w:tab/>
        <w:t>14</w:t>
      </w:r>
    </w:p>
    <w:p w:rsidR="00145757" w:rsidRPr="00885025" w:rsidRDefault="00145757" w:rsidP="00145757">
      <w:pPr>
        <w:pStyle w:val="Bezriadkovania"/>
        <w:rPr>
          <w:rFonts w:ascii="Arial Narrow" w:hAnsi="Arial Narrow"/>
          <w:color w:val="55A7FC" w:themeColor="background2" w:themeShade="BF"/>
          <w:sz w:val="26"/>
          <w:szCs w:val="26"/>
        </w:rPr>
      </w:pPr>
    </w:p>
    <w:p w:rsidR="00145757" w:rsidRPr="00885025" w:rsidRDefault="00145757" w:rsidP="00145757">
      <w:pPr>
        <w:pStyle w:val="Bezriadkovania"/>
        <w:numPr>
          <w:ilvl w:val="0"/>
          <w:numId w:val="5"/>
        </w:numPr>
        <w:rPr>
          <w:rFonts w:ascii="Arial Narrow" w:hAnsi="Arial Narrow"/>
          <w:color w:val="55A7FC" w:themeColor="background2" w:themeShade="BF"/>
          <w:sz w:val="26"/>
          <w:szCs w:val="26"/>
        </w:rPr>
      </w:pPr>
      <w:r w:rsidRPr="00885025">
        <w:rPr>
          <w:rFonts w:ascii="Arial Narrow" w:hAnsi="Arial Narrow"/>
          <w:color w:val="55A7FC" w:themeColor="background2" w:themeShade="BF"/>
          <w:sz w:val="26"/>
          <w:szCs w:val="26"/>
        </w:rPr>
        <w:t>Účtovná závierka za rok 201</w:t>
      </w:r>
      <w:r w:rsidR="00563FBF">
        <w:rPr>
          <w:rFonts w:ascii="Arial Narrow" w:hAnsi="Arial Narrow"/>
          <w:color w:val="55A7FC" w:themeColor="background2" w:themeShade="BF"/>
          <w:sz w:val="26"/>
          <w:szCs w:val="26"/>
        </w:rPr>
        <w:t>8</w:t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154C29" w:rsidRPr="00885025">
        <w:rPr>
          <w:rFonts w:ascii="Arial Narrow" w:hAnsi="Arial Narrow"/>
          <w:color w:val="55A7FC" w:themeColor="background2" w:themeShade="BF"/>
          <w:sz w:val="26"/>
          <w:szCs w:val="26"/>
        </w:rPr>
        <w:tab/>
      </w:r>
      <w:r w:rsidR="00935048">
        <w:rPr>
          <w:rFonts w:ascii="Arial Narrow" w:hAnsi="Arial Narrow"/>
          <w:color w:val="55A7FC" w:themeColor="background2" w:themeShade="BF"/>
          <w:sz w:val="26"/>
          <w:szCs w:val="26"/>
        </w:rPr>
        <w:t xml:space="preserve">            </w:t>
      </w:r>
      <w:r w:rsidR="00A52D97">
        <w:rPr>
          <w:rFonts w:ascii="Arial Narrow" w:hAnsi="Arial Narrow"/>
          <w:color w:val="55A7FC" w:themeColor="background2" w:themeShade="BF"/>
          <w:sz w:val="26"/>
          <w:szCs w:val="26"/>
        </w:rPr>
        <w:t>15</w:t>
      </w:r>
    </w:p>
    <w:p w:rsidR="00C13C24" w:rsidRPr="00885025" w:rsidRDefault="00C13C24" w:rsidP="00942749">
      <w:pPr>
        <w:pStyle w:val="Bezriadkovania"/>
        <w:rPr>
          <w:rFonts w:ascii="Arial Narrow" w:hAnsi="Arial Narrow"/>
          <w:sz w:val="26"/>
          <w:szCs w:val="26"/>
        </w:rPr>
      </w:pPr>
    </w:p>
    <w:p w:rsidR="0014458E" w:rsidRPr="00885025" w:rsidRDefault="0014458E" w:rsidP="00942749">
      <w:pPr>
        <w:pStyle w:val="Bezriadkovania"/>
        <w:rPr>
          <w:rFonts w:ascii="Arial Narrow" w:hAnsi="Arial Narrow"/>
          <w:sz w:val="28"/>
          <w:szCs w:val="28"/>
        </w:rPr>
      </w:pPr>
    </w:p>
    <w:p w:rsidR="0014458E" w:rsidRPr="00885025" w:rsidRDefault="0014458E" w:rsidP="00942749">
      <w:pPr>
        <w:pStyle w:val="Bezriadkovania"/>
        <w:rPr>
          <w:sz w:val="28"/>
          <w:szCs w:val="28"/>
        </w:rPr>
      </w:pPr>
    </w:p>
    <w:p w:rsidR="0014458E" w:rsidRPr="00885025" w:rsidRDefault="0014458E" w:rsidP="00942749">
      <w:pPr>
        <w:pStyle w:val="Bezriadkovania"/>
        <w:rPr>
          <w:sz w:val="28"/>
          <w:szCs w:val="28"/>
        </w:rPr>
      </w:pPr>
    </w:p>
    <w:p w:rsidR="0014458E" w:rsidRDefault="0014458E" w:rsidP="00942749">
      <w:pPr>
        <w:pStyle w:val="Bezriadkovania"/>
        <w:rPr>
          <w:b/>
          <w:sz w:val="28"/>
          <w:szCs w:val="28"/>
        </w:rPr>
      </w:pPr>
    </w:p>
    <w:p w:rsidR="0014458E" w:rsidRDefault="0014458E" w:rsidP="00942749">
      <w:pPr>
        <w:pStyle w:val="Bezriadkovania"/>
        <w:rPr>
          <w:b/>
          <w:sz w:val="28"/>
          <w:szCs w:val="28"/>
        </w:rPr>
      </w:pPr>
    </w:p>
    <w:p w:rsidR="0014458E" w:rsidRDefault="0014458E" w:rsidP="00942749">
      <w:pPr>
        <w:pStyle w:val="Bezriadkovania"/>
        <w:rPr>
          <w:b/>
          <w:sz w:val="28"/>
          <w:szCs w:val="28"/>
        </w:rPr>
      </w:pPr>
    </w:p>
    <w:p w:rsidR="00A26A50" w:rsidRDefault="00A26A50" w:rsidP="00942749">
      <w:pPr>
        <w:pStyle w:val="Bezriadkovania"/>
        <w:rPr>
          <w:b/>
          <w:sz w:val="28"/>
          <w:szCs w:val="28"/>
        </w:rPr>
      </w:pPr>
    </w:p>
    <w:p w:rsidR="00F61332" w:rsidRDefault="00F61332" w:rsidP="00942749">
      <w:pPr>
        <w:pStyle w:val="Bezriadkovania"/>
        <w:rPr>
          <w:rFonts w:ascii="Arial Narrow" w:hAnsi="Arial Narrow"/>
          <w:b/>
          <w:sz w:val="28"/>
          <w:szCs w:val="28"/>
        </w:rPr>
      </w:pPr>
    </w:p>
    <w:p w:rsidR="001F3E17" w:rsidRPr="0034709F" w:rsidRDefault="00145757" w:rsidP="00942749">
      <w:pPr>
        <w:pStyle w:val="Bezriadkovania"/>
        <w:rPr>
          <w:rFonts w:ascii="Arial Narrow" w:hAnsi="Arial Narrow"/>
          <w:b/>
          <w:sz w:val="28"/>
          <w:szCs w:val="28"/>
        </w:rPr>
      </w:pPr>
      <w:r w:rsidRPr="00F61332">
        <w:rPr>
          <w:rFonts w:ascii="Arial Narrow" w:hAnsi="Arial Narrow"/>
          <w:b/>
          <w:sz w:val="28"/>
          <w:szCs w:val="28"/>
        </w:rPr>
        <w:t>1</w:t>
      </w:r>
      <w:r w:rsidR="0018733C" w:rsidRPr="00F61332">
        <w:rPr>
          <w:rFonts w:ascii="Arial Narrow" w:hAnsi="Arial Narrow"/>
          <w:b/>
          <w:sz w:val="28"/>
          <w:szCs w:val="28"/>
        </w:rPr>
        <w:t>. PROFIL SPOLOČNOSTI</w:t>
      </w:r>
    </w:p>
    <w:p w:rsidR="0018733C" w:rsidRPr="00BD4B23" w:rsidRDefault="0018733C" w:rsidP="00942749">
      <w:pPr>
        <w:pStyle w:val="Bezriadkovania"/>
        <w:rPr>
          <w:rFonts w:ascii="Arial Narrow" w:hAnsi="Arial Narrow"/>
          <w:b/>
          <w:sz w:val="28"/>
          <w:szCs w:val="28"/>
        </w:rPr>
      </w:pPr>
    </w:p>
    <w:p w:rsidR="0018733C" w:rsidRPr="00DF475A" w:rsidRDefault="0018733C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TORY CONSULTING, akciová spoločnosť, so sídlom v Košiciach,</w:t>
      </w:r>
      <w:r w:rsidR="00F94D1C" w:rsidRPr="00DF475A">
        <w:rPr>
          <w:rFonts w:ascii="Arial Narrow" w:hAnsi="Arial Narrow"/>
          <w:sz w:val="26"/>
          <w:szCs w:val="26"/>
        </w:rPr>
        <w:t xml:space="preserve"> bola založená v</w:t>
      </w:r>
      <w:r w:rsidR="00BD4B23" w:rsidRPr="00DF475A">
        <w:rPr>
          <w:rFonts w:ascii="Arial Narrow" w:hAnsi="Arial Narrow"/>
          <w:sz w:val="26"/>
          <w:szCs w:val="26"/>
        </w:rPr>
        <w:t xml:space="preserve"> </w:t>
      </w:r>
      <w:r w:rsidRPr="00DF475A">
        <w:rPr>
          <w:rFonts w:ascii="Arial Narrow" w:hAnsi="Arial Narrow"/>
          <w:sz w:val="26"/>
          <w:szCs w:val="26"/>
        </w:rPr>
        <w:t>roku 1997 a v súčastnosti patrí k najvýznamnejším SAP poradenským spoločnostiam a implem</w:t>
      </w:r>
      <w:r w:rsidR="00136BC9">
        <w:rPr>
          <w:rFonts w:ascii="Arial Narrow" w:hAnsi="Arial Narrow"/>
          <w:sz w:val="26"/>
          <w:szCs w:val="26"/>
        </w:rPr>
        <w:t>e</w:t>
      </w:r>
      <w:r w:rsidRPr="00DF475A">
        <w:rPr>
          <w:rFonts w:ascii="Arial Narrow" w:hAnsi="Arial Narrow"/>
          <w:sz w:val="26"/>
          <w:szCs w:val="26"/>
        </w:rPr>
        <w:t>ntačným partnerom SAP v regióne.</w:t>
      </w:r>
    </w:p>
    <w:p w:rsidR="0018733C" w:rsidRPr="00DF475A" w:rsidRDefault="0018733C" w:rsidP="00F94D1C">
      <w:pPr>
        <w:pStyle w:val="Bezriadkovania"/>
        <w:rPr>
          <w:sz w:val="26"/>
          <w:szCs w:val="26"/>
        </w:rPr>
      </w:pPr>
    </w:p>
    <w:p w:rsidR="0018733C" w:rsidRPr="00DF475A" w:rsidRDefault="0018733C" w:rsidP="0018733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Spoločnosť poskytuje komplexnú metodickú podoru systémov SAP v rozsahu všetkých používaný</w:t>
      </w:r>
      <w:r w:rsidR="00136BC9">
        <w:rPr>
          <w:rFonts w:ascii="Arial Narrow" w:hAnsi="Arial Narrow"/>
          <w:sz w:val="26"/>
          <w:szCs w:val="26"/>
        </w:rPr>
        <w:t>c</w:t>
      </w:r>
      <w:r w:rsidRPr="00DF475A">
        <w:rPr>
          <w:rFonts w:ascii="Arial Narrow" w:hAnsi="Arial Narrow"/>
          <w:sz w:val="26"/>
          <w:szCs w:val="26"/>
        </w:rPr>
        <w:t>h modulov SAP ERP.</w:t>
      </w:r>
    </w:p>
    <w:p w:rsidR="0018733C" w:rsidRPr="00DF475A" w:rsidRDefault="0018733C" w:rsidP="0018733C">
      <w:pPr>
        <w:pStyle w:val="Bezriadkovania"/>
        <w:rPr>
          <w:rFonts w:ascii="Arial Narrow" w:hAnsi="Arial Narrow"/>
          <w:sz w:val="26"/>
          <w:szCs w:val="26"/>
        </w:rPr>
      </w:pPr>
    </w:p>
    <w:p w:rsidR="0018733C" w:rsidRPr="00DF475A" w:rsidRDefault="0018733C" w:rsidP="0018733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Aplikačné vývojové centrum v Košiciach vyvíja fir</w:t>
      </w:r>
      <w:r w:rsidR="00E93A1D">
        <w:rPr>
          <w:rFonts w:ascii="Arial Narrow" w:hAnsi="Arial Narrow"/>
          <w:sz w:val="26"/>
          <w:szCs w:val="26"/>
        </w:rPr>
        <w:t>e</w:t>
      </w:r>
      <w:r w:rsidRPr="00DF475A">
        <w:rPr>
          <w:rFonts w:ascii="Arial Narrow" w:hAnsi="Arial Narrow"/>
          <w:sz w:val="26"/>
          <w:szCs w:val="26"/>
        </w:rPr>
        <w:t>mno-hospodárske aplikácie a internetové riešenia pre klientov doma i v zahraničí.</w:t>
      </w:r>
    </w:p>
    <w:p w:rsidR="0018733C" w:rsidRPr="00DF475A" w:rsidRDefault="0018733C" w:rsidP="0018733C">
      <w:pPr>
        <w:pStyle w:val="Bezriadkovania"/>
        <w:rPr>
          <w:rFonts w:ascii="Arial Narrow" w:hAnsi="Arial Narrow"/>
          <w:sz w:val="26"/>
          <w:szCs w:val="26"/>
        </w:rPr>
      </w:pPr>
    </w:p>
    <w:p w:rsidR="0018733C" w:rsidRPr="00DF475A" w:rsidRDefault="0018733C" w:rsidP="0018733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Projekty realizované spoločnosťou sú zamerané na pokrytie všetkých procesov organizácie, vrátane požiadaviek na integráciu procesov SAP</w:t>
      </w:r>
      <w:r w:rsidR="00885025">
        <w:rPr>
          <w:rFonts w:ascii="Arial Narrow" w:hAnsi="Arial Narrow"/>
          <w:sz w:val="26"/>
          <w:szCs w:val="26"/>
        </w:rPr>
        <w:t xml:space="preserve"> </w:t>
      </w:r>
      <w:r w:rsidRPr="00DF475A">
        <w:rPr>
          <w:rFonts w:ascii="Arial Narrow" w:hAnsi="Arial Narrow"/>
          <w:sz w:val="26"/>
          <w:szCs w:val="26"/>
        </w:rPr>
        <w:t>a non SAP systémov. Úspech našich projektov je založený na využívaní „best practices“ v odvetví, využívaní funkcionalít systému SAP a otvorenosti k všetkým požiadavkám zákazníkov.</w:t>
      </w:r>
    </w:p>
    <w:p w:rsidR="00F94D1C" w:rsidRPr="00DF475A" w:rsidRDefault="00F94D1C" w:rsidP="0018733C">
      <w:pPr>
        <w:pStyle w:val="Bezriadkovania"/>
        <w:rPr>
          <w:rFonts w:ascii="Arial Narrow" w:hAnsi="Arial Narrow"/>
          <w:sz w:val="26"/>
          <w:szCs w:val="26"/>
        </w:rPr>
      </w:pPr>
    </w:p>
    <w:p w:rsidR="00DF475A" w:rsidRDefault="00DF475A" w:rsidP="00942749">
      <w:pPr>
        <w:pStyle w:val="Bezriadkovania"/>
        <w:rPr>
          <w:rFonts w:ascii="Arial Narrow" w:hAnsi="Arial Narrow"/>
          <w:b/>
          <w:sz w:val="26"/>
          <w:szCs w:val="26"/>
        </w:rPr>
      </w:pPr>
    </w:p>
    <w:p w:rsidR="00BD4B23" w:rsidRPr="0034709F" w:rsidRDefault="00145757" w:rsidP="00942749">
      <w:pPr>
        <w:pStyle w:val="Bezriadkovania"/>
        <w:rPr>
          <w:rFonts w:ascii="Arial Narrow" w:hAnsi="Arial Narrow"/>
          <w:b/>
          <w:sz w:val="28"/>
          <w:szCs w:val="28"/>
        </w:rPr>
      </w:pPr>
      <w:r w:rsidRPr="0034709F">
        <w:rPr>
          <w:rFonts w:ascii="Arial Narrow" w:hAnsi="Arial Narrow"/>
          <w:b/>
          <w:sz w:val="28"/>
          <w:szCs w:val="28"/>
        </w:rPr>
        <w:t>2</w:t>
      </w:r>
      <w:r w:rsidR="00BD4B23" w:rsidRPr="0034709F">
        <w:rPr>
          <w:rFonts w:ascii="Arial Narrow" w:hAnsi="Arial Narrow"/>
          <w:b/>
          <w:sz w:val="28"/>
          <w:szCs w:val="28"/>
        </w:rPr>
        <w:t>. ZÁKLADNÉ ÚDAJE O SPOLOČNOSTI</w:t>
      </w:r>
    </w:p>
    <w:p w:rsidR="00BD4B23" w:rsidRDefault="00BD4B23" w:rsidP="00942749">
      <w:pPr>
        <w:pStyle w:val="Bezriadkovania"/>
        <w:rPr>
          <w:rFonts w:ascii="Arial Narrow" w:hAnsi="Arial Narrow"/>
          <w:b/>
          <w:sz w:val="28"/>
          <w:szCs w:val="28"/>
        </w:rPr>
      </w:pPr>
    </w:p>
    <w:p w:rsidR="001F3E17" w:rsidRDefault="001F3E17" w:rsidP="00942749">
      <w:pPr>
        <w:pStyle w:val="Bezriadkovania"/>
        <w:rPr>
          <w:rFonts w:ascii="Arial Narrow" w:hAnsi="Arial Narrow"/>
          <w:b/>
          <w:sz w:val="28"/>
          <w:szCs w:val="28"/>
        </w:rPr>
      </w:pPr>
    </w:p>
    <w:p w:rsidR="00F94D1C" w:rsidRPr="00DF475A" w:rsidRDefault="00BD4B23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Obchodné meno</w:t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>TORY CONSULTING, a.s.</w:t>
      </w:r>
    </w:p>
    <w:p w:rsidR="00BD4B23" w:rsidRPr="00DF475A" w:rsidRDefault="00BD4B23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Sídlo spoločnosti</w:t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sz w:val="26"/>
          <w:szCs w:val="26"/>
        </w:rPr>
        <w:t>Slovenskej jednoty 10, Košice</w:t>
      </w:r>
    </w:p>
    <w:p w:rsidR="00BD4B23" w:rsidRPr="00DF475A" w:rsidRDefault="00BD4B23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IČO</w:t>
      </w:r>
      <w:r w:rsidRPr="00DF475A">
        <w:rPr>
          <w:rFonts w:ascii="Arial Narrow" w:hAnsi="Arial Narrow"/>
          <w:sz w:val="26"/>
          <w:szCs w:val="26"/>
        </w:rPr>
        <w:t xml:space="preserve">: </w:t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  <w:t>36174777</w:t>
      </w:r>
    </w:p>
    <w:p w:rsidR="00BD4B23" w:rsidRPr="00DF475A" w:rsidRDefault="00BD4B23" w:rsidP="00F94D1C">
      <w:pPr>
        <w:pStyle w:val="Bezriadkovania"/>
        <w:rPr>
          <w:rFonts w:ascii="Arial Narrow" w:hAnsi="Arial Narrow"/>
          <w:b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IČ DPH:</w:t>
      </w:r>
      <w:r w:rsidRPr="00DF475A">
        <w:rPr>
          <w:rFonts w:ascii="Arial Narrow" w:hAnsi="Arial Narrow"/>
          <w:sz w:val="26"/>
          <w:szCs w:val="26"/>
        </w:rPr>
        <w:t xml:space="preserve"> </w:t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  <w:t>SK 2020043016</w:t>
      </w:r>
    </w:p>
    <w:p w:rsidR="0014458E" w:rsidRPr="00DF475A" w:rsidRDefault="00BD4B23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Deň vzniku</w:t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sz w:val="26"/>
          <w:szCs w:val="26"/>
        </w:rPr>
        <w:t>26.5.1997</w:t>
      </w:r>
    </w:p>
    <w:p w:rsidR="00BD4B23" w:rsidRPr="00DF475A" w:rsidRDefault="00BD4B23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Právna forma</w:t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sz w:val="26"/>
          <w:szCs w:val="26"/>
        </w:rPr>
        <w:t>Akciová spoločnosť</w:t>
      </w:r>
    </w:p>
    <w:p w:rsidR="00BD4B23" w:rsidRPr="00DF475A" w:rsidRDefault="00BD4B23" w:rsidP="00F94D1C">
      <w:pPr>
        <w:pStyle w:val="Bezriadkovania"/>
        <w:rPr>
          <w:rFonts w:ascii="Arial Narrow" w:hAnsi="Arial Narrow"/>
          <w:b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Obchodný register</w:t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 w:cs="Arial"/>
          <w:sz w:val="26"/>
          <w:szCs w:val="26"/>
        </w:rPr>
        <w:t>Okresného súdu Košice I</w:t>
      </w:r>
    </w:p>
    <w:p w:rsidR="00BD4B23" w:rsidRPr="00DF475A" w:rsidRDefault="00BD4B23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Oddiel</w:t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b/>
          <w:sz w:val="26"/>
          <w:szCs w:val="26"/>
        </w:rPr>
        <w:tab/>
      </w:r>
      <w:r w:rsidR="00F94D1C" w:rsidRPr="00DF475A">
        <w:rPr>
          <w:rFonts w:ascii="Arial Narrow" w:hAnsi="Arial Narrow"/>
          <w:sz w:val="26"/>
          <w:szCs w:val="26"/>
        </w:rPr>
        <w:t>SA, vložka 879/V</w:t>
      </w:r>
    </w:p>
    <w:p w:rsidR="00BD4B23" w:rsidRDefault="00BD4B23" w:rsidP="00BD4B23">
      <w:pPr>
        <w:pStyle w:val="Bezriadkovania"/>
        <w:ind w:left="2127" w:firstLine="709"/>
        <w:rPr>
          <w:rFonts w:ascii="Arial Narrow" w:hAnsi="Arial Narrow"/>
          <w:b/>
          <w:sz w:val="26"/>
          <w:szCs w:val="26"/>
        </w:rPr>
      </w:pPr>
    </w:p>
    <w:p w:rsidR="00145757" w:rsidRPr="00DF475A" w:rsidRDefault="00145757" w:rsidP="00BD4B23">
      <w:pPr>
        <w:pStyle w:val="Bezriadkovania"/>
        <w:ind w:left="2127" w:firstLine="709"/>
        <w:rPr>
          <w:rFonts w:ascii="Arial Narrow" w:hAnsi="Arial Narrow"/>
          <w:b/>
          <w:sz w:val="26"/>
          <w:szCs w:val="26"/>
        </w:rPr>
      </w:pPr>
    </w:p>
    <w:p w:rsidR="001F3E17" w:rsidRPr="00DF475A" w:rsidRDefault="001F3E17" w:rsidP="00BD4B23">
      <w:pPr>
        <w:pStyle w:val="Bezriadkovania"/>
        <w:ind w:left="2127" w:firstLine="709"/>
        <w:rPr>
          <w:rFonts w:ascii="Arial Narrow" w:hAnsi="Arial Narrow"/>
          <w:b/>
          <w:sz w:val="26"/>
          <w:szCs w:val="26"/>
        </w:rPr>
      </w:pPr>
    </w:p>
    <w:p w:rsidR="00BD4B23" w:rsidRPr="00DF475A" w:rsidRDefault="00BD4B23" w:rsidP="00BD4B23">
      <w:pPr>
        <w:pStyle w:val="Bezriadkovania"/>
        <w:jc w:val="left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Predmet činno</w:t>
      </w:r>
      <w:r w:rsidR="00DF475A">
        <w:rPr>
          <w:rFonts w:ascii="Arial Narrow" w:hAnsi="Arial Narrow"/>
          <w:b/>
          <w:sz w:val="26"/>
          <w:szCs w:val="26"/>
        </w:rPr>
        <w:t>s</w:t>
      </w:r>
      <w:r w:rsidRPr="00DF475A">
        <w:rPr>
          <w:rFonts w:ascii="Arial Narrow" w:hAnsi="Arial Narrow"/>
          <w:b/>
          <w:sz w:val="26"/>
          <w:szCs w:val="26"/>
        </w:rPr>
        <w:t>ti</w:t>
      </w:r>
      <w:r w:rsidRPr="00DF475A">
        <w:rPr>
          <w:rFonts w:ascii="Arial Narrow" w:hAnsi="Arial Narrow"/>
          <w:b/>
          <w:sz w:val="26"/>
          <w:szCs w:val="26"/>
        </w:rPr>
        <w:tab/>
        <w:t xml:space="preserve">- </w:t>
      </w:r>
      <w:r w:rsidR="00F94D1C" w:rsidRPr="00DF475A">
        <w:rPr>
          <w:rFonts w:ascii="Arial Narrow" w:hAnsi="Arial Narrow"/>
          <w:sz w:val="26"/>
          <w:szCs w:val="26"/>
        </w:rPr>
        <w:t>p</w:t>
      </w:r>
      <w:r w:rsidRPr="00DF475A">
        <w:rPr>
          <w:rFonts w:ascii="Arial Narrow" w:hAnsi="Arial Narrow"/>
          <w:sz w:val="26"/>
          <w:szCs w:val="26"/>
        </w:rPr>
        <w:t>oradenstvo a školiaca činnosť v oblasti výpočtovej techniky</w:t>
      </w:r>
    </w:p>
    <w:p w:rsidR="00F94D1C" w:rsidRPr="00DF475A" w:rsidRDefault="00BD4B23" w:rsidP="00F94D1C">
      <w:pPr>
        <w:pStyle w:val="Bezriadkovania"/>
        <w:numPr>
          <w:ilvl w:val="0"/>
          <w:numId w:val="7"/>
        </w:numPr>
        <w:ind w:left="2268" w:hanging="141"/>
        <w:jc w:val="left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poskytovanie software, predaj hotových programov na základe zmlúv s</w:t>
      </w:r>
      <w:r w:rsidR="00F94D1C" w:rsidRPr="00DF475A">
        <w:rPr>
          <w:rFonts w:ascii="Arial Narrow" w:hAnsi="Arial Narrow"/>
          <w:sz w:val="26"/>
          <w:szCs w:val="26"/>
        </w:rPr>
        <w:t> </w:t>
      </w:r>
      <w:r w:rsidRPr="00DF475A">
        <w:rPr>
          <w:rFonts w:ascii="Arial Narrow" w:hAnsi="Arial Narrow"/>
          <w:sz w:val="26"/>
          <w:szCs w:val="26"/>
        </w:rPr>
        <w:t>autorom</w:t>
      </w:r>
    </w:p>
    <w:p w:rsidR="00F94D1C" w:rsidRPr="00DF475A" w:rsidRDefault="00F94D1C" w:rsidP="00F94D1C">
      <w:pPr>
        <w:pStyle w:val="Bezriadkovania"/>
        <w:numPr>
          <w:ilvl w:val="0"/>
          <w:numId w:val="7"/>
        </w:numPr>
        <w:ind w:left="2268" w:hanging="141"/>
        <w:jc w:val="left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dod</w:t>
      </w:r>
      <w:r w:rsidR="00BD4B23" w:rsidRPr="00DF475A">
        <w:rPr>
          <w:rFonts w:ascii="Arial Narrow" w:hAnsi="Arial Narrow"/>
          <w:sz w:val="26"/>
          <w:szCs w:val="26"/>
        </w:rPr>
        <w:t>ávky a poradenské služby v oblasti programov na spracovanie dát</w:t>
      </w:r>
    </w:p>
    <w:p w:rsidR="00F94D1C" w:rsidRPr="00DF475A" w:rsidRDefault="00BD4B23" w:rsidP="00F94D1C">
      <w:pPr>
        <w:pStyle w:val="Bezriadkovania"/>
        <w:numPr>
          <w:ilvl w:val="0"/>
          <w:numId w:val="7"/>
        </w:numPr>
        <w:ind w:left="2268" w:hanging="141"/>
        <w:jc w:val="left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automatizované spracovanie dát</w:t>
      </w:r>
    </w:p>
    <w:p w:rsidR="00F94D1C" w:rsidRPr="00DF475A" w:rsidRDefault="00BD4B23" w:rsidP="00F94D1C">
      <w:pPr>
        <w:pStyle w:val="Bezriadkovania"/>
        <w:numPr>
          <w:ilvl w:val="0"/>
          <w:numId w:val="7"/>
        </w:numPr>
        <w:ind w:left="2268" w:hanging="141"/>
        <w:jc w:val="left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poknikateľské poradenstvo</w:t>
      </w:r>
    </w:p>
    <w:p w:rsidR="00BD4B23" w:rsidRDefault="00BD4B23" w:rsidP="00F94D1C">
      <w:pPr>
        <w:pStyle w:val="Bezriadkovania"/>
        <w:numPr>
          <w:ilvl w:val="0"/>
          <w:numId w:val="7"/>
        </w:numPr>
        <w:ind w:left="2268" w:hanging="141"/>
        <w:jc w:val="left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poradenstvo a konzultačná činnosť v oblati automatizovaného spracovania údajov</w:t>
      </w:r>
    </w:p>
    <w:p w:rsidR="001F3E17" w:rsidRPr="00DF475A" w:rsidRDefault="001F3E17" w:rsidP="00BD4B23">
      <w:pPr>
        <w:pStyle w:val="Bezriadkovania"/>
        <w:ind w:left="4963" w:hanging="2127"/>
        <w:jc w:val="left"/>
        <w:rPr>
          <w:rFonts w:ascii="Arial Narrow" w:hAnsi="Arial Narrow"/>
          <w:sz w:val="26"/>
          <w:szCs w:val="26"/>
        </w:rPr>
      </w:pPr>
    </w:p>
    <w:p w:rsidR="001F3E17" w:rsidRDefault="001F3E17" w:rsidP="00BD4B23">
      <w:pPr>
        <w:pStyle w:val="Bezriadkovania"/>
        <w:ind w:left="4963" w:hanging="2127"/>
        <w:jc w:val="left"/>
        <w:rPr>
          <w:rFonts w:ascii="Arial Narrow" w:hAnsi="Arial Narrow"/>
        </w:rPr>
      </w:pPr>
    </w:p>
    <w:p w:rsidR="001F3E17" w:rsidRDefault="001F3E17" w:rsidP="00BD4B23">
      <w:pPr>
        <w:pStyle w:val="Bezriadkovania"/>
        <w:ind w:left="4963" w:hanging="2127"/>
        <w:jc w:val="left"/>
        <w:rPr>
          <w:rFonts w:ascii="Arial Narrow" w:hAnsi="Arial Narrow"/>
        </w:rPr>
      </w:pPr>
    </w:p>
    <w:p w:rsidR="00DF475A" w:rsidRDefault="00DF475A" w:rsidP="00BD4B23">
      <w:pPr>
        <w:pStyle w:val="Bezriadkovania"/>
        <w:ind w:left="4963" w:hanging="2127"/>
        <w:jc w:val="left"/>
        <w:rPr>
          <w:rFonts w:ascii="Arial Narrow" w:hAnsi="Arial Narrow"/>
        </w:rPr>
      </w:pPr>
    </w:p>
    <w:p w:rsidR="00DF475A" w:rsidRDefault="00DF475A" w:rsidP="00BD4B23">
      <w:pPr>
        <w:pStyle w:val="Bezriadkovania"/>
        <w:ind w:left="4963" w:hanging="2127"/>
        <w:jc w:val="left"/>
        <w:rPr>
          <w:rFonts w:ascii="Arial Narrow" w:hAnsi="Arial Narrow"/>
        </w:rPr>
      </w:pPr>
    </w:p>
    <w:p w:rsidR="00BD4B23" w:rsidRPr="00BD4B23" w:rsidRDefault="00BD4B23" w:rsidP="00BD4B23">
      <w:pPr>
        <w:pStyle w:val="Bezriadkovania"/>
        <w:ind w:left="4963" w:hanging="2127"/>
        <w:jc w:val="left"/>
        <w:rPr>
          <w:rFonts w:ascii="Arial Narrow" w:hAnsi="Arial Narrow"/>
        </w:rPr>
      </w:pPr>
      <w:r w:rsidRPr="00BD4B23">
        <w:rPr>
          <w:rFonts w:ascii="Arial Narrow" w:hAnsi="Arial Narrow"/>
        </w:rPr>
        <w:tab/>
      </w:r>
    </w:p>
    <w:p w:rsidR="001F3E17" w:rsidRDefault="001F3E17" w:rsidP="00942749">
      <w:pPr>
        <w:pStyle w:val="Bezriadkovania"/>
        <w:rPr>
          <w:rFonts w:ascii="Arial Narrow" w:hAnsi="Arial Narrow"/>
          <w:b/>
          <w:sz w:val="26"/>
          <w:szCs w:val="26"/>
        </w:rPr>
      </w:pPr>
    </w:p>
    <w:p w:rsidR="00F94D1C" w:rsidRPr="00DA6353" w:rsidRDefault="00F94D1C" w:rsidP="00942749">
      <w:pPr>
        <w:pStyle w:val="Bezriadkovania"/>
        <w:rPr>
          <w:rFonts w:ascii="Arial Narrow" w:hAnsi="Arial Narrow"/>
          <w:b/>
          <w:color w:val="2A4A66" w:themeColor="accent4" w:themeShade="BF"/>
          <w:sz w:val="26"/>
          <w:szCs w:val="26"/>
        </w:rPr>
      </w:pPr>
      <w:r w:rsidRPr="00DA6353">
        <w:rPr>
          <w:rFonts w:ascii="Arial Narrow" w:hAnsi="Arial Narrow"/>
          <w:b/>
          <w:color w:val="2A4A66" w:themeColor="accent4" w:themeShade="BF"/>
          <w:sz w:val="26"/>
          <w:szCs w:val="26"/>
        </w:rPr>
        <w:t>2.</w:t>
      </w:r>
      <w:r w:rsidR="00145757" w:rsidRPr="00DA6353">
        <w:rPr>
          <w:rFonts w:ascii="Arial Narrow" w:hAnsi="Arial Narrow"/>
          <w:b/>
          <w:color w:val="2A4A66" w:themeColor="accent4" w:themeShade="BF"/>
          <w:sz w:val="26"/>
          <w:szCs w:val="26"/>
        </w:rPr>
        <w:t>1</w:t>
      </w:r>
      <w:r w:rsidRPr="00DA6353">
        <w:rPr>
          <w:rFonts w:ascii="Arial Narrow" w:hAnsi="Arial Narrow"/>
          <w:b/>
          <w:color w:val="2A4A66" w:themeColor="accent4" w:themeShade="BF"/>
          <w:sz w:val="26"/>
          <w:szCs w:val="26"/>
        </w:rPr>
        <w:t>. ORGÁNY SPOLOČNOSTI</w:t>
      </w:r>
    </w:p>
    <w:p w:rsidR="00F94D1C" w:rsidRPr="00DF475A" w:rsidRDefault="00F94D1C" w:rsidP="00942749">
      <w:pPr>
        <w:pStyle w:val="Bezriadkovania"/>
        <w:rPr>
          <w:rFonts w:ascii="Arial Narrow" w:hAnsi="Arial Narrow"/>
          <w:b/>
          <w:sz w:val="26"/>
          <w:szCs w:val="26"/>
        </w:rPr>
      </w:pPr>
    </w:p>
    <w:p w:rsidR="0017515D" w:rsidRPr="00DF475A" w:rsidRDefault="0017515D" w:rsidP="00942749">
      <w:pPr>
        <w:pStyle w:val="Bezriadkovania"/>
        <w:rPr>
          <w:rFonts w:ascii="Arial Narrow" w:hAnsi="Arial Narrow"/>
          <w:b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Predstavenstvo</w:t>
      </w:r>
      <w:r w:rsidR="00F94D1C" w:rsidRPr="00DF475A">
        <w:rPr>
          <w:rFonts w:ascii="Arial Narrow" w:hAnsi="Arial Narrow"/>
          <w:b/>
          <w:sz w:val="26"/>
          <w:szCs w:val="26"/>
        </w:rPr>
        <w:t xml:space="preserve"> spoločnosti</w:t>
      </w:r>
    </w:p>
    <w:p w:rsidR="0017515D" w:rsidRPr="00DF475A" w:rsidRDefault="0017515D" w:rsidP="00942749">
      <w:pPr>
        <w:pStyle w:val="Bezriadkovania"/>
        <w:rPr>
          <w:rFonts w:ascii="Arial Narrow" w:hAnsi="Arial Narrow"/>
          <w:sz w:val="26"/>
          <w:szCs w:val="26"/>
        </w:rPr>
      </w:pPr>
    </w:p>
    <w:p w:rsidR="003C2417" w:rsidRPr="00DF475A" w:rsidRDefault="00F94D1C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Predseda predstavenstva</w:t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="003C2417" w:rsidRPr="00DF475A">
        <w:rPr>
          <w:rFonts w:ascii="Arial Narrow" w:hAnsi="Arial Narrow"/>
          <w:sz w:val="26"/>
          <w:szCs w:val="26"/>
        </w:rPr>
        <w:t>RNDr. Roman K</w:t>
      </w:r>
      <w:r w:rsidRPr="00DF475A">
        <w:rPr>
          <w:rFonts w:ascii="Arial Narrow" w:hAnsi="Arial Narrow"/>
          <w:sz w:val="26"/>
          <w:szCs w:val="26"/>
        </w:rPr>
        <w:t>ekeňák</w:t>
      </w:r>
    </w:p>
    <w:p w:rsidR="00F94D1C" w:rsidRPr="00DF475A" w:rsidRDefault="00F94D1C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Podpredseda predstavenstva</w:t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  <w:t>Ing. Jozef Mražík, CSc.</w:t>
      </w:r>
    </w:p>
    <w:p w:rsidR="00F94D1C" w:rsidRPr="00DF475A" w:rsidRDefault="00F94D1C" w:rsidP="00F94D1C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Člen predstavenstva</w:t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  <w:t>Ing. Pavol Beniač</w:t>
      </w:r>
    </w:p>
    <w:p w:rsidR="000D14D3" w:rsidRPr="00DF475A" w:rsidRDefault="000D14D3" w:rsidP="00942749">
      <w:pPr>
        <w:pStyle w:val="Bezriadkovania"/>
        <w:rPr>
          <w:rFonts w:ascii="Arial Narrow" w:hAnsi="Arial Narrow"/>
          <w:sz w:val="26"/>
          <w:szCs w:val="26"/>
        </w:rPr>
      </w:pPr>
    </w:p>
    <w:p w:rsidR="003C2417" w:rsidRPr="00DF475A" w:rsidRDefault="008F7EB0" w:rsidP="00942749">
      <w:pPr>
        <w:pStyle w:val="Bezriadkovania"/>
        <w:rPr>
          <w:rFonts w:ascii="Arial Narrow" w:hAnsi="Arial Narrow"/>
          <w:b/>
          <w:sz w:val="26"/>
          <w:szCs w:val="26"/>
        </w:rPr>
      </w:pPr>
      <w:r w:rsidRPr="00DF475A">
        <w:rPr>
          <w:rFonts w:ascii="Arial Narrow" w:hAnsi="Arial Narrow"/>
          <w:b/>
          <w:sz w:val="26"/>
          <w:szCs w:val="26"/>
        </w:rPr>
        <w:t>Dozorná rada</w:t>
      </w:r>
      <w:r w:rsidR="00F94D1C" w:rsidRPr="00DF475A">
        <w:rPr>
          <w:rFonts w:ascii="Arial Narrow" w:hAnsi="Arial Narrow"/>
          <w:b/>
          <w:sz w:val="26"/>
          <w:szCs w:val="26"/>
        </w:rPr>
        <w:t xml:space="preserve"> spoločnosti</w:t>
      </w:r>
    </w:p>
    <w:p w:rsidR="008F7EB0" w:rsidRPr="00DF475A" w:rsidRDefault="008F7EB0" w:rsidP="00942749">
      <w:pPr>
        <w:pStyle w:val="Bezriadkovania"/>
        <w:rPr>
          <w:rFonts w:ascii="Arial Narrow" w:hAnsi="Arial Narrow"/>
          <w:sz w:val="26"/>
          <w:szCs w:val="26"/>
        </w:rPr>
      </w:pPr>
    </w:p>
    <w:p w:rsidR="008F7EB0" w:rsidRPr="00DF475A" w:rsidRDefault="00F94D1C" w:rsidP="00942749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>Členovia dozornej rady</w:t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Pr="00DF475A">
        <w:rPr>
          <w:rFonts w:ascii="Arial Narrow" w:hAnsi="Arial Narrow"/>
          <w:sz w:val="26"/>
          <w:szCs w:val="26"/>
        </w:rPr>
        <w:tab/>
      </w:r>
      <w:r w:rsidR="008F7EB0" w:rsidRPr="00DF475A">
        <w:rPr>
          <w:rFonts w:ascii="Arial Narrow" w:hAnsi="Arial Narrow"/>
          <w:sz w:val="26"/>
          <w:szCs w:val="26"/>
        </w:rPr>
        <w:t>Božen</w:t>
      </w:r>
      <w:r w:rsidRPr="00DF475A">
        <w:rPr>
          <w:rFonts w:ascii="Arial Narrow" w:hAnsi="Arial Narrow"/>
          <w:sz w:val="26"/>
          <w:szCs w:val="26"/>
        </w:rPr>
        <w:t>a Mražíková</w:t>
      </w:r>
    </w:p>
    <w:p w:rsidR="008F7EB0" w:rsidRPr="00DF475A" w:rsidRDefault="000070A0" w:rsidP="00F94D1C">
      <w:pPr>
        <w:pStyle w:val="Bezriadkovania"/>
        <w:ind w:left="3545" w:firstLine="709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Mgr. </w:t>
      </w:r>
      <w:r w:rsidR="008F7EB0" w:rsidRPr="00DF475A">
        <w:rPr>
          <w:rFonts w:ascii="Arial Narrow" w:hAnsi="Arial Narrow"/>
          <w:sz w:val="26"/>
          <w:szCs w:val="26"/>
        </w:rPr>
        <w:t>Silvia</w:t>
      </w:r>
      <w:r w:rsidR="00F94D1C" w:rsidRPr="00DF475A">
        <w:rPr>
          <w:rFonts w:ascii="Arial Narrow" w:hAnsi="Arial Narrow"/>
          <w:sz w:val="26"/>
          <w:szCs w:val="26"/>
        </w:rPr>
        <w:t xml:space="preserve"> Kekeňáková </w:t>
      </w:r>
    </w:p>
    <w:p w:rsidR="00F94D1C" w:rsidRDefault="00F94D1C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</w:p>
    <w:p w:rsidR="00F94D1C" w:rsidRDefault="00F94D1C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</w:p>
    <w:p w:rsidR="00A26A50" w:rsidRDefault="00A26A50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</w:p>
    <w:p w:rsidR="00A26A50" w:rsidRDefault="00A26A50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</w:p>
    <w:p w:rsidR="006750CE" w:rsidRDefault="006750CE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</w:p>
    <w:p w:rsidR="00DF475A" w:rsidRDefault="00DF475A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</w:p>
    <w:p w:rsidR="001A50A2" w:rsidRPr="00DA6353" w:rsidRDefault="00F94D1C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2A4A66" w:themeColor="accent4" w:themeShade="BF"/>
          <w:sz w:val="26"/>
          <w:szCs w:val="26"/>
          <w:lang w:eastAsia="sk-SK"/>
        </w:rPr>
      </w:pPr>
      <w:r w:rsidRPr="00DA6353">
        <w:rPr>
          <w:rFonts w:ascii="Arial Narrow" w:eastAsia="Times New Roman" w:hAnsi="Arial Narrow" w:cs="Times New Roman"/>
          <w:b/>
          <w:noProof w:val="0"/>
          <w:color w:val="2A4A66" w:themeColor="accent4" w:themeShade="BF"/>
          <w:sz w:val="26"/>
          <w:szCs w:val="26"/>
          <w:lang w:eastAsia="sk-SK"/>
        </w:rPr>
        <w:t>2.</w:t>
      </w:r>
      <w:r w:rsidR="00A26A50">
        <w:rPr>
          <w:rFonts w:ascii="Arial Narrow" w:eastAsia="Times New Roman" w:hAnsi="Arial Narrow" w:cs="Times New Roman"/>
          <w:b/>
          <w:noProof w:val="0"/>
          <w:color w:val="2A4A66" w:themeColor="accent4" w:themeShade="BF"/>
          <w:sz w:val="26"/>
          <w:szCs w:val="26"/>
          <w:lang w:eastAsia="sk-SK"/>
        </w:rPr>
        <w:t>2</w:t>
      </w:r>
      <w:r w:rsidRPr="00DA6353">
        <w:rPr>
          <w:rFonts w:ascii="Arial Narrow" w:eastAsia="Times New Roman" w:hAnsi="Arial Narrow" w:cs="Times New Roman"/>
          <w:b/>
          <w:noProof w:val="0"/>
          <w:color w:val="2A4A66" w:themeColor="accent4" w:themeShade="BF"/>
          <w:sz w:val="26"/>
          <w:szCs w:val="26"/>
          <w:lang w:eastAsia="sk-SK"/>
        </w:rPr>
        <w:t>. ZÁKLADNÁ ORGANIZAČNÁ ŠTRUKTÚRA</w:t>
      </w:r>
    </w:p>
    <w:p w:rsidR="00F94D1C" w:rsidRPr="00F94D1C" w:rsidRDefault="00F94D1C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4"/>
          <w:szCs w:val="24"/>
          <w:lang w:eastAsia="sk-SK"/>
        </w:rPr>
      </w:pPr>
      <w:r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  <w:drawing>
          <wp:inline distT="0" distB="0" distL="0" distR="0" wp14:anchorId="1782617C" wp14:editId="7FE28871">
            <wp:extent cx="5562600" cy="2819400"/>
            <wp:effectExtent l="0" t="19050" r="0" b="19050"/>
            <wp:docPr id="13" name="Diagram 1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496670" w:rsidRDefault="00496670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A26A50" w:rsidRDefault="00A26A50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A26A50" w:rsidRDefault="00A26A50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6750CE" w:rsidRDefault="006750CE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A26A50" w:rsidRDefault="00A26A50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A26A50" w:rsidRDefault="00A26A50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386C8C" w:rsidRDefault="00386C8C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386C8C" w:rsidRDefault="00386C8C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A26A50" w:rsidRDefault="00A26A50" w:rsidP="00496670">
      <w:pPr>
        <w:pStyle w:val="Odsekzoznamu"/>
        <w:spacing w:after="0" w:line="240" w:lineRule="auto"/>
        <w:ind w:left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</w:p>
    <w:p w:rsidR="001A50A2" w:rsidRPr="0034709F" w:rsidRDefault="001F3E17" w:rsidP="00F94D1C">
      <w:pPr>
        <w:pStyle w:val="Odsekzoznamu"/>
        <w:numPr>
          <w:ilvl w:val="0"/>
          <w:numId w:val="8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</w:pPr>
      <w:r w:rsidRPr="0034709F"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  <w:lastRenderedPageBreak/>
        <w:t>H</w:t>
      </w:r>
      <w:r w:rsidR="00F94D1C" w:rsidRPr="0034709F"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  <w:t>ODNOTENIE ROKA 201</w:t>
      </w:r>
      <w:r w:rsidR="00386C8C">
        <w:rPr>
          <w:rFonts w:ascii="Arial Narrow" w:eastAsia="Times New Roman" w:hAnsi="Arial Narrow" w:cs="Times New Roman"/>
          <w:b/>
          <w:noProof w:val="0"/>
          <w:sz w:val="28"/>
          <w:szCs w:val="28"/>
          <w:lang w:eastAsia="sk-SK"/>
        </w:rPr>
        <w:t>8</w:t>
      </w:r>
    </w:p>
    <w:p w:rsidR="001A50A2" w:rsidRPr="00145757" w:rsidRDefault="001A50A2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70C0"/>
          <w:sz w:val="24"/>
          <w:szCs w:val="24"/>
          <w:lang w:eastAsia="sk-SK"/>
        </w:rPr>
      </w:pPr>
    </w:p>
    <w:p w:rsidR="00407D29" w:rsidRPr="00DA6353" w:rsidRDefault="001F3E17" w:rsidP="001D5A53">
      <w:pPr>
        <w:pStyle w:val="Odsekzoznamu"/>
        <w:numPr>
          <w:ilvl w:val="1"/>
          <w:numId w:val="8"/>
        </w:numPr>
        <w:spacing w:after="0" w:line="240" w:lineRule="auto"/>
        <w:ind w:left="0" w:firstLine="0"/>
        <w:rPr>
          <w:rFonts w:ascii="Arial Narrow" w:eastAsia="Times New Roman" w:hAnsi="Arial Narrow" w:cs="Times New Roman"/>
          <w:b/>
          <w:caps/>
          <w:noProof w:val="0"/>
          <w:color w:val="2A4A66" w:themeColor="accent4" w:themeShade="BF"/>
          <w:sz w:val="26"/>
          <w:szCs w:val="26"/>
          <w:lang w:eastAsia="sk-SK"/>
        </w:rPr>
      </w:pPr>
      <w:r w:rsidRPr="00DA6353">
        <w:rPr>
          <w:rFonts w:ascii="Arial Narrow" w:eastAsia="Times New Roman" w:hAnsi="Arial Narrow" w:cs="Times New Roman"/>
          <w:b/>
          <w:caps/>
          <w:noProof w:val="0"/>
          <w:color w:val="2A4A66" w:themeColor="accent4" w:themeShade="BF"/>
          <w:sz w:val="26"/>
          <w:szCs w:val="26"/>
          <w:lang w:eastAsia="sk-SK"/>
        </w:rPr>
        <w:t xml:space="preserve">postavenie spoločnosti na trhu  a </w:t>
      </w:r>
      <w:r w:rsidR="001D5A53" w:rsidRPr="00DA6353">
        <w:rPr>
          <w:rFonts w:ascii="Arial Narrow" w:eastAsia="Times New Roman" w:hAnsi="Arial Narrow" w:cs="Times New Roman"/>
          <w:b/>
          <w:caps/>
          <w:noProof w:val="0"/>
          <w:color w:val="2A4A66" w:themeColor="accent4" w:themeShade="BF"/>
          <w:sz w:val="26"/>
          <w:szCs w:val="26"/>
          <w:lang w:eastAsia="sk-SK"/>
        </w:rPr>
        <w:t>Realizácia projektov</w:t>
      </w:r>
    </w:p>
    <w:p w:rsidR="000D6016" w:rsidRDefault="000D6016" w:rsidP="000D6016">
      <w:pPr>
        <w:pStyle w:val="Odsekzoznamu"/>
        <w:spacing w:after="0" w:line="240" w:lineRule="auto"/>
        <w:ind w:left="0"/>
        <w:rPr>
          <w:rFonts w:ascii="Arial Narrow" w:eastAsia="Times New Roman" w:hAnsi="Arial Narrow" w:cs="Times New Roman"/>
          <w:b/>
          <w:noProof w:val="0"/>
          <w:color w:val="000000"/>
          <w:sz w:val="24"/>
          <w:szCs w:val="24"/>
          <w:lang w:eastAsia="sk-SK"/>
        </w:rPr>
      </w:pPr>
    </w:p>
    <w:p w:rsidR="00A74480" w:rsidRDefault="00A74480" w:rsidP="00E93A1D">
      <w:pPr>
        <w:spacing w:after="0" w:line="240" w:lineRule="auto"/>
        <w:jc w:val="both"/>
        <w:rPr>
          <w:rFonts w:ascii="Arial Narrow" w:hAnsi="Arial Narrow"/>
          <w:sz w:val="26"/>
          <w:szCs w:val="26"/>
        </w:rPr>
      </w:pPr>
      <w:r w:rsidRPr="00666984">
        <w:rPr>
          <w:rFonts w:ascii="Arial Narrow" w:hAnsi="Arial Narrow"/>
          <w:sz w:val="26"/>
          <w:szCs w:val="26"/>
        </w:rPr>
        <w:t xml:space="preserve">Hlavnou náplňou spoločnosti je realizácia projektov zameraných na implementáciu SAP v rôznych typoch organizácií s množstvom špecifických procesov. </w:t>
      </w:r>
      <w:r w:rsidRPr="00666984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Spoločnosť</w:t>
      </w:r>
      <w:r w:rsidR="00E93A1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zabezpečuje metodickú podporu </w:t>
      </w:r>
      <w:r w:rsidRPr="00666984">
        <w:rPr>
          <w:rFonts w:ascii="Arial Narrow" w:hAnsi="Arial Narrow"/>
          <w:sz w:val="26"/>
          <w:szCs w:val="26"/>
        </w:rPr>
        <w:t>systémov SAP v produkčnej prevádzke najmä i</w:t>
      </w:r>
      <w:r w:rsidR="00E93A1D">
        <w:rPr>
          <w:rFonts w:ascii="Arial Narrow" w:hAnsi="Arial Narrow"/>
          <w:sz w:val="26"/>
          <w:szCs w:val="26"/>
        </w:rPr>
        <w:t>dentifikáciou kritických miest</w:t>
      </w:r>
      <w:r w:rsidRPr="00666984">
        <w:rPr>
          <w:rFonts w:ascii="Arial Narrow" w:hAnsi="Arial Narrow"/>
          <w:sz w:val="26"/>
          <w:szCs w:val="26"/>
        </w:rPr>
        <w:t xml:space="preserve"> spracovávania informácii relevantných pre riadenie spoločnosti a ná</w:t>
      </w:r>
      <w:r w:rsidR="00E93A1D">
        <w:rPr>
          <w:rFonts w:ascii="Arial Narrow" w:hAnsi="Arial Narrow"/>
          <w:sz w:val="26"/>
          <w:szCs w:val="26"/>
        </w:rPr>
        <w:t>v</w:t>
      </w:r>
      <w:r w:rsidRPr="00666984">
        <w:rPr>
          <w:rFonts w:ascii="Arial Narrow" w:hAnsi="Arial Narrow"/>
          <w:sz w:val="26"/>
          <w:szCs w:val="26"/>
        </w:rPr>
        <w:t>rhom riešení, ktoré výrazne podporujú efektívnosť riadenia</w:t>
      </w:r>
      <w:r w:rsidR="00E93A1D">
        <w:rPr>
          <w:rFonts w:ascii="Arial Narrow" w:hAnsi="Arial Narrow"/>
          <w:sz w:val="26"/>
          <w:szCs w:val="26"/>
        </w:rPr>
        <w:t xml:space="preserve">. </w:t>
      </w:r>
    </w:p>
    <w:p w:rsidR="00A74480" w:rsidRPr="00666984" w:rsidRDefault="00A74480" w:rsidP="008B1989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ED6ABD" w:rsidRPr="00666984" w:rsidRDefault="008B1989" w:rsidP="008B1989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  <w:r w:rsidRPr="00D7117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V roku 201</w:t>
      </w:r>
      <w:r w:rsidR="00563FBF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8</w:t>
      </w:r>
      <w:r w:rsidRPr="00D7117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D71179" w:rsidRPr="00D7117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boli realizované projekty</w:t>
      </w:r>
      <w:r w:rsidRPr="00D7117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, ktorých </w:t>
      </w:r>
      <w:r w:rsidR="00A74480" w:rsidRPr="00D7117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úspešné </w:t>
      </w:r>
      <w:r w:rsidRPr="00D7117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pokračovanie sa predpokladá aj do budúcnosti.</w:t>
      </w:r>
    </w:p>
    <w:p w:rsidR="000D6016" w:rsidRDefault="000D6016" w:rsidP="00ED6ABD">
      <w:pPr>
        <w:spacing w:after="0" w:line="240" w:lineRule="auto"/>
        <w:rPr>
          <w:rFonts w:ascii="Arial Narrow" w:eastAsia="Times New Roman" w:hAnsi="Arial Narrow" w:cs="Times New Roman"/>
          <w:noProof w:val="0"/>
          <w:color w:val="000000"/>
          <w:sz w:val="24"/>
          <w:szCs w:val="24"/>
          <w:lang w:eastAsia="sk-SK"/>
        </w:rPr>
      </w:pPr>
    </w:p>
    <w:p w:rsidR="000D6016" w:rsidRPr="000D6016" w:rsidRDefault="000D6016" w:rsidP="00ED6ABD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4"/>
          <w:szCs w:val="24"/>
          <w:u w:val="single"/>
          <w:lang w:eastAsia="sk-SK"/>
        </w:rPr>
      </w:pPr>
      <w:r w:rsidRPr="000070A0">
        <w:rPr>
          <w:rFonts w:ascii="Arial Narrow" w:eastAsia="Times New Roman" w:hAnsi="Arial Narrow" w:cs="Times New Roman"/>
          <w:b/>
          <w:noProof w:val="0"/>
          <w:color w:val="000000"/>
          <w:sz w:val="24"/>
          <w:szCs w:val="24"/>
          <w:u w:val="single"/>
          <w:lang w:eastAsia="sk-SK"/>
        </w:rPr>
        <w:t xml:space="preserve">Projekty </w:t>
      </w:r>
      <w:r w:rsidR="00EA4CFA" w:rsidRPr="000070A0">
        <w:rPr>
          <w:rFonts w:ascii="Arial Narrow" w:eastAsia="Times New Roman" w:hAnsi="Arial Narrow" w:cs="Times New Roman"/>
          <w:b/>
          <w:noProof w:val="0"/>
          <w:color w:val="000000"/>
          <w:sz w:val="24"/>
          <w:szCs w:val="24"/>
          <w:u w:val="single"/>
          <w:lang w:eastAsia="sk-SK"/>
        </w:rPr>
        <w:t>201</w:t>
      </w:r>
      <w:r w:rsidR="00563FBF">
        <w:rPr>
          <w:rFonts w:ascii="Arial Narrow" w:eastAsia="Times New Roman" w:hAnsi="Arial Narrow" w:cs="Times New Roman"/>
          <w:b/>
          <w:noProof w:val="0"/>
          <w:color w:val="000000"/>
          <w:sz w:val="24"/>
          <w:szCs w:val="24"/>
          <w:u w:val="single"/>
          <w:lang w:eastAsia="sk-SK"/>
        </w:rPr>
        <w:t>8</w:t>
      </w:r>
    </w:p>
    <w:p w:rsidR="008F094F" w:rsidRDefault="008F094F" w:rsidP="008F094F">
      <w:pPr>
        <w:spacing w:after="0" w:line="240" w:lineRule="auto"/>
        <w:rPr>
          <w:rFonts w:ascii="Arial Narrow" w:eastAsia="Times New Roman" w:hAnsi="Arial Narrow" w:cs="Times New Roman"/>
          <w:noProof w:val="0"/>
          <w:color w:val="000000"/>
          <w:sz w:val="24"/>
          <w:szCs w:val="24"/>
          <w:lang w:eastAsia="sk-SK"/>
        </w:rPr>
      </w:pPr>
    </w:p>
    <w:tbl>
      <w:tblPr>
        <w:tblStyle w:val="Svetlzoznamzvraznenie5"/>
        <w:tblW w:w="9378" w:type="dxa"/>
        <w:tblLook w:val="04A0" w:firstRow="1" w:lastRow="0" w:firstColumn="1" w:lastColumn="0" w:noHBand="0" w:noVBand="1"/>
      </w:tblPr>
      <w:tblGrid>
        <w:gridCol w:w="2518"/>
        <w:gridCol w:w="6860"/>
      </w:tblGrid>
      <w:tr w:rsidR="00E30E62" w:rsidRPr="00FF34A1" w:rsidTr="00E30E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  <w:tcBorders>
              <w:top w:val="single" w:sz="8" w:space="0" w:color="4C80AF" w:themeColor="accent5"/>
              <w:bottom w:val="single" w:sz="8" w:space="0" w:color="4C80AF" w:themeColor="accent5"/>
            </w:tcBorders>
            <w:shd w:val="clear" w:color="auto" w:fill="2A4A66" w:themeFill="accent4" w:themeFillShade="BF"/>
          </w:tcPr>
          <w:p w:rsidR="008F094F" w:rsidRPr="00FF34A1" w:rsidRDefault="008F094F" w:rsidP="008F094F">
            <w:pPr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Zákazník</w:t>
            </w:r>
          </w:p>
        </w:tc>
        <w:tc>
          <w:tcPr>
            <w:tcW w:w="6860" w:type="dxa"/>
            <w:tcBorders>
              <w:top w:val="single" w:sz="8" w:space="0" w:color="4C80AF" w:themeColor="accent5"/>
              <w:bottom w:val="single" w:sz="8" w:space="0" w:color="4C80AF" w:themeColor="accent5"/>
            </w:tcBorders>
            <w:shd w:val="clear" w:color="auto" w:fill="2A4A66" w:themeFill="accent4" w:themeFillShade="BF"/>
          </w:tcPr>
          <w:p w:rsidR="008F094F" w:rsidRPr="00FF34A1" w:rsidRDefault="008F094F" w:rsidP="008F094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Popis projektu</w:t>
            </w:r>
          </w:p>
        </w:tc>
      </w:tr>
      <w:tr w:rsidR="00E80E37" w:rsidRPr="00FF34A1" w:rsidTr="00E30E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E80E37" w:rsidRPr="00FF34A1" w:rsidRDefault="00E80E37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ŽSR</w:t>
            </w:r>
          </w:p>
        </w:tc>
        <w:tc>
          <w:tcPr>
            <w:tcW w:w="6860" w:type="dxa"/>
          </w:tcPr>
          <w:p w:rsidR="00E80E37" w:rsidRPr="00FF34A1" w:rsidRDefault="00E80E37" w:rsidP="00E80E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Metodická podpora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, rozvoj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produktov SAP</w:t>
            </w:r>
          </w:p>
        </w:tc>
      </w:tr>
      <w:tr w:rsidR="00E80E37" w:rsidRPr="00FF34A1" w:rsidTr="00E30E62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E80E37" w:rsidRPr="00FF34A1" w:rsidRDefault="00E80E37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ZSSK CARGO</w:t>
            </w:r>
          </w:p>
        </w:tc>
        <w:tc>
          <w:tcPr>
            <w:tcW w:w="6860" w:type="dxa"/>
          </w:tcPr>
          <w:p w:rsidR="00E80E37" w:rsidRPr="00FF34A1" w:rsidRDefault="00E80E37" w:rsidP="00E80E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Metodická podpora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, rozvoj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produktov SAP</w:t>
            </w:r>
          </w:p>
        </w:tc>
      </w:tr>
      <w:tr w:rsidR="00E80E37" w:rsidRPr="00FF34A1" w:rsidTr="00E30E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E80E37" w:rsidRPr="00FF34A1" w:rsidRDefault="00E80E37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MF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SR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60" w:type="dxa"/>
          </w:tcPr>
          <w:p w:rsidR="00E80E37" w:rsidRPr="00FF34A1" w:rsidRDefault="000070A0" w:rsidP="00E80E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ESO – rozvoj a</w:t>
            </w:r>
            <w:r w:rsidR="00E80E37"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aplikačná podpora</w:t>
            </w:r>
          </w:p>
        </w:tc>
      </w:tr>
      <w:tr w:rsidR="00E80E37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E80E37" w:rsidRPr="00FF34A1" w:rsidRDefault="00E80E37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MF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SR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60" w:type="dxa"/>
          </w:tcPr>
          <w:p w:rsidR="00E80E37" w:rsidRPr="00FF34A1" w:rsidRDefault="00E80E37" w:rsidP="00E80E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ISUF – informačný systému účtovníctva fondov, rozvoj a aplikačná podpora</w:t>
            </w:r>
          </w:p>
        </w:tc>
      </w:tr>
      <w:tr w:rsidR="00E80E37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E80E37" w:rsidRPr="00FF34A1" w:rsidRDefault="00E80E37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MF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SR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60" w:type="dxa"/>
          </w:tcPr>
          <w:p w:rsidR="00E80E37" w:rsidRPr="00FF34A1" w:rsidRDefault="00E80E37" w:rsidP="00E80E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JÚŠ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– jednotné účtovníctvo štátu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,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rozvoj a aplikačná podpora</w:t>
            </w:r>
          </w:p>
        </w:tc>
      </w:tr>
      <w:tr w:rsidR="00E80E37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E80E37" w:rsidRPr="00FF34A1" w:rsidRDefault="00E80E37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MDaV</w:t>
            </w:r>
            <w:proofErr w:type="spellEnd"/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SR </w:t>
            </w:r>
          </w:p>
        </w:tc>
        <w:tc>
          <w:tcPr>
            <w:tcW w:w="6860" w:type="dxa"/>
          </w:tcPr>
          <w:p w:rsidR="00E80E37" w:rsidRPr="00FF34A1" w:rsidRDefault="00E80E37" w:rsidP="00E80E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0070A0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MPRV SR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60" w:type="dxa"/>
          </w:tcPr>
          <w:p w:rsidR="000070A0" w:rsidRPr="00FF34A1" w:rsidRDefault="000070A0" w:rsidP="000070A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0070A0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MZV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SR </w:t>
            </w:r>
          </w:p>
        </w:tc>
        <w:tc>
          <w:tcPr>
            <w:tcW w:w="6860" w:type="dxa"/>
          </w:tcPr>
          <w:p w:rsidR="000070A0" w:rsidRPr="00FF34A1" w:rsidRDefault="000070A0" w:rsidP="000070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0070A0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ŽP SR</w:t>
            </w:r>
          </w:p>
        </w:tc>
        <w:tc>
          <w:tcPr>
            <w:tcW w:w="6860" w:type="dxa"/>
          </w:tcPr>
          <w:p w:rsidR="000070A0" w:rsidRPr="00FF34A1" w:rsidRDefault="000070A0" w:rsidP="000070A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MŠVVaŠ</w:t>
            </w:r>
            <w:proofErr w:type="spellEnd"/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SR </w:t>
            </w:r>
          </w:p>
        </w:tc>
        <w:tc>
          <w:tcPr>
            <w:tcW w:w="6860" w:type="dxa"/>
          </w:tcPr>
          <w:p w:rsidR="000070A0" w:rsidRPr="00FF34A1" w:rsidRDefault="000070A0" w:rsidP="00E80E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A441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Default="000070A0" w:rsidP="000070A0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MS SR </w:t>
            </w:r>
          </w:p>
        </w:tc>
        <w:tc>
          <w:tcPr>
            <w:tcW w:w="6860" w:type="dxa"/>
          </w:tcPr>
          <w:p w:rsidR="000070A0" w:rsidRDefault="000070A0" w:rsidP="000070A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0070A0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MH SR</w:t>
            </w: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60" w:type="dxa"/>
          </w:tcPr>
          <w:p w:rsidR="000070A0" w:rsidRPr="00FF34A1" w:rsidRDefault="000070A0" w:rsidP="000070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plikačná podpora </w:t>
            </w:r>
          </w:p>
        </w:tc>
      </w:tr>
      <w:tr w:rsidR="000070A0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0070A0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ÚV SR</w:t>
            </w:r>
          </w:p>
        </w:tc>
        <w:tc>
          <w:tcPr>
            <w:tcW w:w="6860" w:type="dxa"/>
          </w:tcPr>
          <w:p w:rsidR="000070A0" w:rsidRPr="00FF34A1" w:rsidRDefault="000070A0" w:rsidP="000070A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plikačná podpora </w:t>
            </w:r>
          </w:p>
        </w:tc>
      </w:tr>
      <w:tr w:rsidR="000070A0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 xml:space="preserve">SŠHR </w:t>
            </w:r>
          </w:p>
        </w:tc>
        <w:tc>
          <w:tcPr>
            <w:tcW w:w="6860" w:type="dxa"/>
          </w:tcPr>
          <w:p w:rsidR="000070A0" w:rsidRPr="00FF34A1" w:rsidRDefault="000070A0" w:rsidP="00E80E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CS SR</w:t>
            </w:r>
          </w:p>
        </w:tc>
        <w:tc>
          <w:tcPr>
            <w:tcW w:w="6860" w:type="dxa"/>
          </w:tcPr>
          <w:p w:rsidR="000070A0" w:rsidRPr="00FF34A1" w:rsidRDefault="000070A0" w:rsidP="00E80E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Aplikačná podpora</w:t>
            </w:r>
          </w:p>
        </w:tc>
      </w:tr>
      <w:tr w:rsidR="000070A0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MO SR</w:t>
            </w:r>
          </w:p>
        </w:tc>
        <w:tc>
          <w:tcPr>
            <w:tcW w:w="6860" w:type="dxa"/>
          </w:tcPr>
          <w:p w:rsidR="000070A0" w:rsidRPr="00FF34A1" w:rsidRDefault="000070A0" w:rsidP="00E80E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 a</w:t>
            </w: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plikačná podpora</w:t>
            </w:r>
          </w:p>
        </w:tc>
      </w:tr>
      <w:tr w:rsidR="000070A0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AC KSK,NSK, BBSK</w:t>
            </w:r>
          </w:p>
        </w:tc>
        <w:tc>
          <w:tcPr>
            <w:tcW w:w="6860" w:type="dxa"/>
          </w:tcPr>
          <w:p w:rsidR="000070A0" w:rsidRPr="00FF34A1" w:rsidRDefault="000070A0" w:rsidP="00E80E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 aplikačná podpora</w:t>
            </w:r>
          </w:p>
        </w:tc>
      </w:tr>
      <w:tr w:rsidR="000070A0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E80E37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ŠP SR</w:t>
            </w:r>
          </w:p>
        </w:tc>
        <w:tc>
          <w:tcPr>
            <w:tcW w:w="6860" w:type="dxa"/>
          </w:tcPr>
          <w:p w:rsidR="000070A0" w:rsidRPr="00FF34A1" w:rsidRDefault="000070A0" w:rsidP="00E80E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 aplikačná podpora</w:t>
            </w:r>
          </w:p>
        </w:tc>
      </w:tr>
      <w:tr w:rsidR="000070A0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910528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VSE Holding, VSE, VSD</w:t>
            </w:r>
          </w:p>
        </w:tc>
        <w:tc>
          <w:tcPr>
            <w:tcW w:w="6860" w:type="dxa"/>
          </w:tcPr>
          <w:p w:rsidR="000070A0" w:rsidRPr="00FF34A1" w:rsidRDefault="000070A0" w:rsidP="009105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 aplikačná podpora</w:t>
            </w:r>
          </w:p>
        </w:tc>
      </w:tr>
      <w:tr w:rsidR="000070A0" w:rsidRPr="00FF34A1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910528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E.ON České Budějovice</w:t>
            </w:r>
          </w:p>
        </w:tc>
        <w:tc>
          <w:tcPr>
            <w:tcW w:w="6860" w:type="dxa"/>
          </w:tcPr>
          <w:p w:rsidR="000070A0" w:rsidRPr="00FF34A1" w:rsidRDefault="000070A0" w:rsidP="009105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Rozvoj a aplikačná podpora</w:t>
            </w:r>
          </w:p>
        </w:tc>
      </w:tr>
      <w:tr w:rsidR="000070A0" w:rsidRPr="00FF34A1" w:rsidTr="003113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910528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UPJŠ</w:t>
            </w:r>
          </w:p>
        </w:tc>
        <w:tc>
          <w:tcPr>
            <w:tcW w:w="6860" w:type="dxa"/>
          </w:tcPr>
          <w:p w:rsidR="000070A0" w:rsidRPr="00FF34A1" w:rsidRDefault="000070A0" w:rsidP="009105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Lektorské a konzultačné služby – IS JÚŠ</w:t>
            </w:r>
          </w:p>
        </w:tc>
      </w:tr>
      <w:tr w:rsidR="000070A0" w:rsidTr="003113D9">
        <w:trPr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8" w:type="dxa"/>
          </w:tcPr>
          <w:p w:rsidR="000070A0" w:rsidRPr="00FF34A1" w:rsidRDefault="000070A0" w:rsidP="00910528">
            <w:pPr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ZP Dôvera</w:t>
            </w:r>
          </w:p>
        </w:tc>
        <w:tc>
          <w:tcPr>
            <w:tcW w:w="6860" w:type="dxa"/>
          </w:tcPr>
          <w:p w:rsidR="000070A0" w:rsidRDefault="000070A0" w:rsidP="009105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</w:pPr>
            <w:r w:rsidRPr="00FF34A1">
              <w:rPr>
                <w:rFonts w:ascii="Arial Narrow" w:eastAsia="Times New Roman" w:hAnsi="Arial Narrow" w:cs="Times New Roman"/>
                <w:noProof w:val="0"/>
                <w:color w:val="000000"/>
                <w:sz w:val="24"/>
                <w:szCs w:val="24"/>
                <w:lang w:eastAsia="sk-SK"/>
              </w:rPr>
              <w:t>Aplikačná podpora</w:t>
            </w:r>
          </w:p>
        </w:tc>
      </w:tr>
    </w:tbl>
    <w:p w:rsidR="008F094F" w:rsidRDefault="008F094F" w:rsidP="008F094F">
      <w:pPr>
        <w:spacing w:after="0" w:line="240" w:lineRule="auto"/>
        <w:rPr>
          <w:rFonts w:ascii="Arial Narrow" w:eastAsia="Times New Roman" w:hAnsi="Arial Narrow" w:cs="Times New Roman"/>
          <w:noProof w:val="0"/>
          <w:color w:val="000000"/>
          <w:sz w:val="24"/>
          <w:szCs w:val="24"/>
          <w:lang w:eastAsia="sk-SK"/>
        </w:rPr>
      </w:pPr>
    </w:p>
    <w:p w:rsidR="00136BC9" w:rsidRDefault="00136BC9" w:rsidP="00F94D1C">
      <w:pPr>
        <w:pStyle w:val="Bezriadkovania"/>
        <w:rPr>
          <w:rFonts w:ascii="Arial Narrow" w:hAnsi="Arial Narrow"/>
        </w:rPr>
      </w:pPr>
    </w:p>
    <w:p w:rsidR="00136BC9" w:rsidRDefault="00136BC9" w:rsidP="00F94D1C">
      <w:pPr>
        <w:pStyle w:val="Bezriadkovania"/>
        <w:rPr>
          <w:rFonts w:ascii="Arial Narrow" w:hAnsi="Arial Narrow"/>
        </w:rPr>
      </w:pPr>
    </w:p>
    <w:p w:rsidR="00D1783A" w:rsidRDefault="00D1783A" w:rsidP="00F94D1C">
      <w:pPr>
        <w:pStyle w:val="Bezriadkovania"/>
        <w:rPr>
          <w:rFonts w:ascii="Arial Narrow" w:hAnsi="Arial Narrow"/>
        </w:rPr>
      </w:pPr>
    </w:p>
    <w:p w:rsidR="00136BC9" w:rsidRDefault="00136BC9" w:rsidP="00F94D1C">
      <w:pPr>
        <w:pStyle w:val="Bezriadkovania"/>
        <w:rPr>
          <w:rFonts w:ascii="Arial Narrow" w:hAnsi="Arial Narrow"/>
        </w:rPr>
      </w:pPr>
    </w:p>
    <w:p w:rsidR="00136BC9" w:rsidRDefault="00136BC9" w:rsidP="00F94D1C">
      <w:pPr>
        <w:pStyle w:val="Bezriadkovania"/>
        <w:rPr>
          <w:rFonts w:ascii="Arial Narrow" w:hAnsi="Arial Narrow"/>
        </w:rPr>
      </w:pPr>
    </w:p>
    <w:p w:rsidR="00D71179" w:rsidRDefault="00D71179" w:rsidP="00F94D1C">
      <w:pPr>
        <w:pStyle w:val="Bezriadkovania"/>
        <w:rPr>
          <w:rFonts w:ascii="Arial Narrow" w:hAnsi="Arial Narrow"/>
        </w:rPr>
      </w:pPr>
    </w:p>
    <w:p w:rsidR="00D71179" w:rsidRDefault="00D71179" w:rsidP="00F94D1C">
      <w:pPr>
        <w:pStyle w:val="Bezriadkovania"/>
        <w:rPr>
          <w:rFonts w:ascii="Arial Narrow" w:hAnsi="Arial Narrow"/>
        </w:rPr>
      </w:pPr>
    </w:p>
    <w:p w:rsidR="00407D29" w:rsidRPr="00DA6353" w:rsidRDefault="00407D29" w:rsidP="00407D29">
      <w:pPr>
        <w:pStyle w:val="Bezriadkovania"/>
        <w:numPr>
          <w:ilvl w:val="1"/>
          <w:numId w:val="8"/>
        </w:numPr>
        <w:ind w:left="567" w:hanging="567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  <w:r w:rsidRPr="00DA6353">
        <w:rPr>
          <w:rFonts w:ascii="Arial Narrow" w:hAnsi="Arial Narrow"/>
          <w:b/>
          <w:color w:val="2A4A66" w:themeColor="accent4" w:themeShade="BF"/>
          <w:sz w:val="26"/>
          <w:szCs w:val="26"/>
        </w:rPr>
        <w:t xml:space="preserve"> HODNOTENIE HOSPODÁRSKEHO VÝVOJA </w:t>
      </w:r>
      <w:r w:rsidR="00F16382" w:rsidRPr="00DA6353">
        <w:rPr>
          <w:rFonts w:ascii="Arial Narrow" w:hAnsi="Arial Narrow"/>
          <w:b/>
          <w:color w:val="2A4A66" w:themeColor="accent4" w:themeShade="BF"/>
          <w:sz w:val="26"/>
          <w:szCs w:val="26"/>
        </w:rPr>
        <w:t xml:space="preserve"> A FINANČNEJ SITUÁCIE </w:t>
      </w:r>
      <w:r w:rsidRPr="00DA6353">
        <w:rPr>
          <w:rFonts w:ascii="Arial Narrow" w:hAnsi="Arial Narrow"/>
          <w:b/>
          <w:color w:val="2A4A66" w:themeColor="accent4" w:themeShade="BF"/>
          <w:sz w:val="26"/>
          <w:szCs w:val="26"/>
        </w:rPr>
        <w:t>ZA ROK 201</w:t>
      </w:r>
      <w:r w:rsidR="00563FBF">
        <w:rPr>
          <w:rFonts w:ascii="Arial Narrow" w:hAnsi="Arial Narrow"/>
          <w:b/>
          <w:color w:val="2A4A66" w:themeColor="accent4" w:themeShade="BF"/>
          <w:sz w:val="26"/>
          <w:szCs w:val="26"/>
        </w:rPr>
        <w:t>8</w:t>
      </w:r>
    </w:p>
    <w:p w:rsidR="00F16382" w:rsidRPr="00DA6353" w:rsidRDefault="00F16382" w:rsidP="00F16382">
      <w:pPr>
        <w:pStyle w:val="Bezriadkovania"/>
        <w:ind w:left="567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</w:p>
    <w:p w:rsidR="00F16382" w:rsidRDefault="00AF1C80" w:rsidP="00F16382">
      <w:pPr>
        <w:pStyle w:val="Bezriadkovania"/>
        <w:numPr>
          <w:ilvl w:val="2"/>
          <w:numId w:val="8"/>
        </w:numPr>
        <w:ind w:left="0" w:firstLine="0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  <w:r>
        <w:rPr>
          <w:rFonts w:ascii="Arial Narrow" w:hAnsi="Arial Narrow"/>
          <w:b/>
          <w:color w:val="2A4A66" w:themeColor="accent4" w:themeShade="BF"/>
          <w:sz w:val="26"/>
          <w:szCs w:val="26"/>
        </w:rPr>
        <w:t>VÝVOJ OBJEMU A ŠTRUKTÚRY VÝNOSOV A</w:t>
      </w:r>
      <w:r w:rsidR="00F5682B">
        <w:rPr>
          <w:rFonts w:ascii="Arial Narrow" w:hAnsi="Arial Narrow"/>
          <w:b/>
          <w:color w:val="2A4A66" w:themeColor="accent4" w:themeShade="BF"/>
          <w:sz w:val="26"/>
          <w:szCs w:val="26"/>
        </w:rPr>
        <w:t> </w:t>
      </w:r>
      <w:r>
        <w:rPr>
          <w:rFonts w:ascii="Arial Narrow" w:hAnsi="Arial Narrow"/>
          <w:b/>
          <w:color w:val="2A4A66" w:themeColor="accent4" w:themeShade="BF"/>
          <w:sz w:val="26"/>
          <w:szCs w:val="26"/>
        </w:rPr>
        <w:t>NÁKLADOV</w:t>
      </w:r>
    </w:p>
    <w:tbl>
      <w:tblPr>
        <w:tblW w:w="9464" w:type="dxa"/>
        <w:tblInd w:w="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8"/>
        <w:gridCol w:w="4394"/>
        <w:gridCol w:w="992"/>
        <w:gridCol w:w="709"/>
        <w:gridCol w:w="992"/>
        <w:gridCol w:w="740"/>
        <w:gridCol w:w="639"/>
      </w:tblGrid>
      <w:tr w:rsidR="00D37317" w:rsidRPr="00D37317" w:rsidTr="00D37317">
        <w:trPr>
          <w:trHeight w:val="222"/>
        </w:trPr>
        <w:tc>
          <w:tcPr>
            <w:tcW w:w="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4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173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6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Index</w:t>
            </w:r>
          </w:p>
        </w:tc>
      </w:tr>
      <w:tr w:rsidR="00D37317" w:rsidRPr="00D37317" w:rsidTr="00D37317">
        <w:trPr>
          <w:trHeight w:val="222"/>
        </w:trPr>
        <w:tc>
          <w:tcPr>
            <w:tcW w:w="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4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7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6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</w:tr>
      <w:tr w:rsidR="00D37317" w:rsidRPr="00D37317" w:rsidTr="00D37317">
        <w:trPr>
          <w:trHeight w:val="300"/>
        </w:trPr>
        <w:tc>
          <w:tcPr>
            <w:tcW w:w="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4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2 018</w:t>
            </w:r>
          </w:p>
        </w:tc>
        <w:tc>
          <w:tcPr>
            <w:tcW w:w="17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2 017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vývoja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4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(€)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(€)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18/17</w:t>
            </w: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386C8C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Č</w:t>
            </w:r>
            <w:r w:rsidR="00D37317"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 xml:space="preserve">istý obrat (časť </w:t>
            </w:r>
            <w:proofErr w:type="spellStart"/>
            <w:r w:rsidR="00D37317"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účt</w:t>
            </w:r>
            <w:proofErr w:type="spellEnd"/>
            <w:r w:rsidR="00D37317"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="00D37317"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Tr</w:t>
            </w:r>
            <w:proofErr w:type="spellEnd"/>
            <w:r w:rsidR="00D37317"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. 6 podľa zákona 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7 741 222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6 948 487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1,11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**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Výnosy z hospodárskej činnosti spolu súčet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7 748 644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100,10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6 954 587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100,09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1,11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III.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Tržby z predaja služieb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7 741 222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6 948 487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VI.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Tržby z predaja DNM, DHM a materiálu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2 520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4 124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VII.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Ostatné výnosy z hospodárskej činnosti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4 902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1 976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**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Náklady na hospodársku činnosť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7 365 459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95,15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6 457 634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92,94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1,14</w:t>
            </w:r>
          </w:p>
        </w:tc>
      </w:tr>
      <w:tr w:rsidR="00D37317" w:rsidRPr="00D37317" w:rsidTr="00D37317">
        <w:trPr>
          <w:trHeight w:val="503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Spotreba materiálu, energie a ostatných neskladovateľných dodávok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157 357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122 973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Služby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802 905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618 334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Osobné náklady súčet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6 232 452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5 563 375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E.1.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Mzdové náklady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4 931 587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4 367 182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    3.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Náklady na sociálne poistenie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1 216 313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1 115 874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    4. 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Sociálne náklady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84 552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80 319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Dane a poplatky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12 186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12 323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Odpisy a opravné položky k </w:t>
            </w:r>
            <w:proofErr w:type="spellStart"/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DNMa</w:t>
            </w:r>
            <w:proofErr w:type="spellEnd"/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DHM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125 392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111 129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J.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Ostatné  náklady na hospodársku činnosť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35 167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29 500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***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Výsledok hospodárenia z hospodárskej činnosti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383 185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0,05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496 953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0,07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0,77</w:t>
            </w: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Pridaná hodnota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6 780 960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0,88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6 207 180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0,89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1,09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**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Výnosy z finančnej činnosti  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29 249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0,38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31 242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0,94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IX.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Výnosy z DFM súčet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25 899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18 325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X.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Výnosy z KFM súčet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1 568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10 634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XI.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Výnosové úroky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1 782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2 283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XII.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Kurzové zisky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**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23 728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0,31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17 338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0,25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6228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1,37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N.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Nákladové úroky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13 185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14 706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O.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Kurzové straty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414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Q.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Ostatné náklady na finančnú činnosť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10 129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2 631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***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Výsledok hospodárenia z finančnej činnosti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5 521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0,07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13 904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AFD" w:themeFill="background2" w:themeFillShade="E6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0,40</w:t>
            </w:r>
          </w:p>
        </w:tc>
      </w:tr>
      <w:tr w:rsidR="00D37317" w:rsidRPr="00D37317" w:rsidTr="00386C8C">
        <w:trPr>
          <w:trHeight w:val="409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****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 xml:space="preserve">Výsledok hospodárenia za účtovné obdobie pred zdanením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388 706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5,02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510 857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7,35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0,76</w:t>
            </w: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 xml:space="preserve">Daň z príjmov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90 896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115 096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</w:p>
        </w:tc>
      </w:tr>
      <w:tr w:rsidR="00D37317" w:rsidRPr="00D37317" w:rsidTr="00D37317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R.1.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Daň z príjmov  splatná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92 843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109 755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    2.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Daň z príjmov odložená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-1 947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5 341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</w:p>
        </w:tc>
      </w:tr>
      <w:tr w:rsidR="00D37317" w:rsidRPr="00D37317" w:rsidTr="00386C8C">
        <w:trPr>
          <w:trHeight w:val="330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****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297 810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3,85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D3731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395 761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noWrap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5,70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2376F" w:themeFill="background2" w:themeFillShade="40"/>
            <w:vAlign w:val="center"/>
            <w:hideMark/>
          </w:tcPr>
          <w:p w:rsidR="00D37317" w:rsidRPr="00D37317" w:rsidRDefault="00D37317" w:rsidP="00BC71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D37317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0,75</w:t>
            </w:r>
          </w:p>
        </w:tc>
      </w:tr>
    </w:tbl>
    <w:p w:rsidR="00F5682B" w:rsidRDefault="00F5682B" w:rsidP="00F5682B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</w:p>
    <w:tbl>
      <w:tblPr>
        <w:tblW w:w="510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20"/>
        <w:gridCol w:w="190"/>
        <w:gridCol w:w="190"/>
      </w:tblGrid>
      <w:tr w:rsidR="00475295" w:rsidRPr="00EA4CFA" w:rsidTr="006750CE">
        <w:trPr>
          <w:trHeight w:val="222"/>
        </w:trPr>
        <w:tc>
          <w:tcPr>
            <w:tcW w:w="4799" w:type="pct"/>
            <w:shd w:val="clear" w:color="000000" w:fill="FFFFFF"/>
            <w:noWrap/>
            <w:vAlign w:val="bottom"/>
            <w:hideMark/>
          </w:tcPr>
          <w:p w:rsidR="00EA4CFA" w:rsidRPr="00EA4CFA" w:rsidRDefault="00475295" w:rsidP="004752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EA4CFA">
              <w:rPr>
                <w:rFonts w:ascii="Times New Roman" w:eastAsia="Times New Roman" w:hAnsi="Times New Roman" w:cs="Times New Roman"/>
                <w:b/>
                <w:bCs/>
                <w:noProof w:val="0"/>
                <w:sz w:val="20"/>
                <w:szCs w:val="20"/>
                <w:lang w:eastAsia="sk-SK"/>
              </w:rPr>
              <w:t> </w:t>
            </w:r>
          </w:p>
          <w:p w:rsidR="00475295" w:rsidRPr="00EA4CFA" w:rsidRDefault="00475295" w:rsidP="00AF007B">
            <w:pPr>
              <w:spacing w:after="0" w:line="240" w:lineRule="auto"/>
              <w:ind w:right="47"/>
              <w:rPr>
                <w:rFonts w:ascii="Times New Roman" w:eastAsia="Times New Roman" w:hAnsi="Times New Roman" w:cs="Times New Roman"/>
                <w:b/>
                <w:bCs/>
                <w:noProof w:val="0"/>
                <w:sz w:val="20"/>
                <w:szCs w:val="20"/>
                <w:lang w:eastAsia="sk-SK"/>
              </w:rPr>
            </w:pPr>
          </w:p>
        </w:tc>
        <w:tc>
          <w:tcPr>
            <w:tcW w:w="101" w:type="pct"/>
            <w:shd w:val="clear" w:color="000000" w:fill="FFFFFF"/>
            <w:noWrap/>
            <w:vAlign w:val="bottom"/>
            <w:hideMark/>
          </w:tcPr>
          <w:p w:rsidR="00475295" w:rsidRPr="00EA4CFA" w:rsidRDefault="00475295" w:rsidP="00475295">
            <w:pPr>
              <w:spacing w:after="0" w:line="240" w:lineRule="auto"/>
              <w:rPr>
                <w:rFonts w:ascii="Times New Roman" w:eastAsia="Times New Roman" w:hAnsi="Times New Roman" w:cs="Times New Roman"/>
                <w:noProof w:val="0"/>
                <w:sz w:val="20"/>
                <w:szCs w:val="20"/>
                <w:lang w:eastAsia="sk-SK"/>
              </w:rPr>
            </w:pPr>
            <w:r w:rsidRPr="00EA4CFA">
              <w:rPr>
                <w:rFonts w:ascii="Times New Roman" w:eastAsia="Times New Roman" w:hAnsi="Times New Roman" w:cs="Times New Roman"/>
                <w:noProof w:val="0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01" w:type="pct"/>
            <w:shd w:val="clear" w:color="000000" w:fill="FFFFFF"/>
            <w:noWrap/>
            <w:vAlign w:val="bottom"/>
            <w:hideMark/>
          </w:tcPr>
          <w:p w:rsidR="00475295" w:rsidRPr="00EA4CFA" w:rsidRDefault="00475295" w:rsidP="00475295">
            <w:pPr>
              <w:spacing w:after="0" w:line="240" w:lineRule="auto"/>
              <w:rPr>
                <w:rFonts w:ascii="Times New Roman" w:eastAsia="Times New Roman" w:hAnsi="Times New Roman" w:cs="Times New Roman"/>
                <w:noProof w:val="0"/>
                <w:sz w:val="20"/>
                <w:szCs w:val="20"/>
                <w:lang w:eastAsia="sk-SK"/>
              </w:rPr>
            </w:pPr>
            <w:r w:rsidRPr="00EA4CFA">
              <w:rPr>
                <w:rFonts w:ascii="Times New Roman" w:eastAsia="Times New Roman" w:hAnsi="Times New Roman" w:cs="Times New Roman"/>
                <w:noProof w:val="0"/>
                <w:sz w:val="20"/>
                <w:szCs w:val="20"/>
                <w:lang w:eastAsia="sk-SK"/>
              </w:rPr>
              <w:t> </w:t>
            </w:r>
          </w:p>
        </w:tc>
      </w:tr>
    </w:tbl>
    <w:p w:rsidR="001A50A2" w:rsidRPr="00F94D1C" w:rsidRDefault="001A50A2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C13C24" w:rsidRPr="00F94D1C" w:rsidRDefault="00C13C24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8F7EB0" w:rsidRPr="00F94D1C" w:rsidRDefault="008F7EB0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  <w:r w:rsidRPr="00F94D1C"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  <w:t>Štruktúra akcionárov spoločnosti</w:t>
      </w:r>
    </w:p>
    <w:p w:rsidR="008F7EB0" w:rsidRPr="00F94D1C" w:rsidRDefault="008F7EB0" w:rsidP="008F7EB0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vanish/>
          <w:color w:val="000000"/>
          <w:sz w:val="24"/>
          <w:szCs w:val="24"/>
          <w:lang w:eastAsia="sk-SK"/>
        </w:rPr>
      </w:pPr>
    </w:p>
    <w:p w:rsidR="001A50A2" w:rsidRPr="00F94D1C" w:rsidRDefault="001A50A2" w:rsidP="00986325">
      <w:pPr>
        <w:spacing w:after="0" w:line="240" w:lineRule="auto"/>
        <w:rPr>
          <w:rFonts w:ascii="Arial Narrow" w:eastAsia="Times New Roman" w:hAnsi="Arial Narrow" w:cs="Times New Roman"/>
          <w:noProof w:val="0"/>
          <w:color w:val="000000"/>
          <w:sz w:val="24"/>
          <w:szCs w:val="24"/>
          <w:lang w:eastAsia="sk-SK"/>
        </w:rPr>
      </w:pPr>
    </w:p>
    <w:p w:rsidR="001A50A2" w:rsidRDefault="00196850" w:rsidP="00690C24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   </w:t>
      </w:r>
      <w:r w:rsidR="001F3E17" w:rsidRPr="00464028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Spoločnosť dosiahla </w:t>
      </w:r>
      <w:r w:rsidR="00E15993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v roku 201</w:t>
      </w:r>
      <w:r w:rsidR="00BC716F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8</w:t>
      </w:r>
      <w:r w:rsidR="00505F2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1F3E17"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 xml:space="preserve">celkové výnosy vo výške </w:t>
      </w:r>
      <w:r w:rsidR="00BC716F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7 777</w:t>
      </w:r>
      <w:r w:rsidR="00CF3E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 </w:t>
      </w:r>
      <w:r w:rsidR="00276954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893</w:t>
      </w:r>
      <w:r w:rsidR="00CF3E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,00</w:t>
      </w:r>
      <w:r w:rsidR="00910528"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 xml:space="preserve"> €</w:t>
      </w:r>
      <w:r w:rsidR="005F70F5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, ktoré medziročne vzrástli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o</w:t>
      </w:r>
      <w:r w:rsidR="00CF3EF6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 792 064</w:t>
      </w:r>
      <w:r w:rsidR="00984E07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,00</w:t>
      </w:r>
      <w:r w:rsidR="00B11A47" w:rsidRPr="006E197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€</w:t>
      </w:r>
      <w:r w:rsidR="004E0A1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teda </w:t>
      </w:r>
      <w:r w:rsidR="005F70F5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na </w:t>
      </w:r>
      <w:r w:rsidR="00941F9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úroveň</w:t>
      </w:r>
      <w:r w:rsidR="005F70F5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CF3EF6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111,34</w:t>
      </w:r>
      <w:r w:rsidR="003D52B3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5F70F5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%</w:t>
      </w:r>
      <w:r w:rsidR="004E0A1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oproti predchádzajúcemu roku.</w:t>
      </w:r>
      <w:r w:rsidR="00A150A8" w:rsidRPr="00A150A8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505F2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Najväčší podiel na </w:t>
      </w:r>
      <w:r w:rsidR="005F70F5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náraste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výnosov mali </w:t>
      </w:r>
      <w:r w:rsidR="00505F2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výnosy z </w:t>
      </w:r>
      <w:r w:rsidR="00505F2C" w:rsidRPr="008271B9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predaja služieb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, ktorých hodnota bola</w:t>
      </w:r>
      <w:r w:rsidR="00505F2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26769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7 741 222,00</w:t>
      </w:r>
      <w:r w:rsidR="004E248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505F2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€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a medziročne </w:t>
      </w:r>
      <w:r w:rsidR="004D6381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vzrástli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EC4B6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o</w:t>
      </w:r>
      <w:r w:rsidR="0026769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 792 735,00</w:t>
      </w:r>
      <w:r w:rsidR="00F033D6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4E0A1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€ t.j. o</w:t>
      </w:r>
      <w:r w:rsidR="004D6381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 1</w:t>
      </w:r>
      <w:r w:rsidR="0026769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1</w:t>
      </w:r>
      <w:r w:rsidR="004D6381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,</w:t>
      </w:r>
      <w:r w:rsidR="0026769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41</w:t>
      </w:r>
      <w:r w:rsidR="003D52B3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4E0A1B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%</w:t>
      </w:r>
      <w:r w:rsidR="00276954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.</w:t>
      </w:r>
      <w:r w:rsidR="00EC4B6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Tržby z predaja služieb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predstavujú výz</w:t>
      </w:r>
      <w:r w:rsidR="00FF34A1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namný finančný ukazovateľ s </w:t>
      </w:r>
      <w:r w:rsidR="00FF34A1"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99,</w:t>
      </w:r>
      <w:r w:rsidR="0026769B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53</w:t>
      </w:r>
      <w:r w:rsidR="003D52B3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 xml:space="preserve"> </w:t>
      </w:r>
      <w:r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%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 podielom na  celkových výnosoch spoločnosti.</w:t>
      </w:r>
    </w:p>
    <w:p w:rsidR="00EC4B6D" w:rsidRDefault="00EC4B6D" w:rsidP="00505F2C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EC4B6D" w:rsidRDefault="00EC4B6D" w:rsidP="00505F2C">
      <w:pPr>
        <w:spacing w:after="0" w:line="240" w:lineRule="auto"/>
        <w:jc w:val="both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    Podiel </w:t>
      </w:r>
      <w:r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ostatných výnosov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na celkových výnosoch spoločnosti je </w:t>
      </w:r>
      <w:r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0,</w:t>
      </w:r>
      <w:r w:rsidR="0026769B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47</w:t>
      </w:r>
      <w:r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 xml:space="preserve"> %.</w:t>
      </w:r>
    </w:p>
    <w:p w:rsidR="00861197" w:rsidRDefault="00861197" w:rsidP="00505F2C">
      <w:pPr>
        <w:spacing w:after="0" w:line="240" w:lineRule="auto"/>
        <w:jc w:val="both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</w:p>
    <w:p w:rsidR="00861197" w:rsidRDefault="00861197" w:rsidP="00505F2C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4E248C" w:rsidRDefault="00861197" w:rsidP="001E60B1">
      <w:pPr>
        <w:spacing w:after="0" w:line="240" w:lineRule="auto"/>
        <w:jc w:val="center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  <w:r>
        <w:rPr>
          <w:lang w:eastAsia="sk-SK"/>
        </w:rPr>
        <w:drawing>
          <wp:inline distT="0" distB="0" distL="0" distR="0" wp14:anchorId="17AA528B" wp14:editId="754385DF">
            <wp:extent cx="5762625" cy="3152775"/>
            <wp:effectExtent l="0" t="0" r="9525" b="9525"/>
            <wp:docPr id="9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F3080" w:rsidRDefault="007F3080" w:rsidP="00505F2C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196850" w:rsidRDefault="00196850" w:rsidP="00CF286C">
      <w:pPr>
        <w:spacing w:after="0" w:line="240" w:lineRule="auto"/>
        <w:jc w:val="center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7F3080" w:rsidRDefault="007F3080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</w:p>
    <w:p w:rsidR="00000595" w:rsidRDefault="00196850" w:rsidP="00B1370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</w:pP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    </w:t>
      </w:r>
      <w:r w:rsidR="008E1CF0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Na dosiahnutie výnosov spoločnosť vynaložila </w:t>
      </w:r>
      <w:r w:rsidR="008E1CF0"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 xml:space="preserve">náklady vo výške </w:t>
      </w:r>
      <w:r w:rsidR="00F37807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7 389 187,00</w:t>
      </w:r>
      <w:r w:rsidR="00000595"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 xml:space="preserve"> </w:t>
      </w:r>
      <w:r w:rsidR="00191F37" w:rsidRPr="007101F6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€</w:t>
      </w: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, ktoré 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medziročne </w:t>
      </w:r>
      <w:r w:rsidR="00941F9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vzrástl</w:t>
      </w:r>
      <w:r w:rsidR="00AC2148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i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430590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o</w:t>
      </w:r>
      <w:r w:rsidR="00F37807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 914 215</w:t>
      </w:r>
      <w:r w:rsidR="00000595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,00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€</w:t>
      </w:r>
      <w:r w:rsidR="00000595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teda na úroveň </w:t>
      </w:r>
      <w:r w:rsidR="00F37807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114,12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000595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% oproti predchádzajúcemu roku.</w:t>
      </w:r>
      <w:r w:rsidR="00B1370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Tento </w:t>
      </w:r>
      <w:r w:rsidR="00941F9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nárast</w:t>
      </w:r>
      <w:r w:rsidR="00B1370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bol spôsobený najmä </w:t>
      </w:r>
      <w:r w:rsidR="00941F9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nárastom</w:t>
      </w:r>
      <w:r w:rsidR="00B1370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000595"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osobných nákladov</w:t>
      </w:r>
      <w:r w:rsidR="00B1370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, ktorých výška bola </w:t>
      </w:r>
      <w:r w:rsidR="003D52B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      </w:t>
      </w:r>
      <w:r w:rsidR="00F37807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6 232 452</w:t>
      </w:r>
      <w:r w:rsidR="00000595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,00</w:t>
      </w:r>
      <w:r w:rsidR="00F033D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A81DC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€, t.j.</w:t>
      </w:r>
      <w:r w:rsidR="00B1370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 </w:t>
      </w:r>
      <w:r w:rsidR="00B13703" w:rsidRPr="007101F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medziročne </w:t>
      </w:r>
      <w:r w:rsidR="00941F9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vzrástli</w:t>
      </w:r>
      <w:r w:rsidR="00B13703" w:rsidRPr="007101F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o</w:t>
      </w:r>
      <w:r w:rsidR="0093433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 669 077</w:t>
      </w:r>
      <w:r w:rsidR="00000595" w:rsidRPr="007101F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,00 </w:t>
      </w:r>
      <w:r w:rsidR="00B13703" w:rsidRPr="007101F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€.</w:t>
      </w:r>
      <w:r w:rsidR="00000595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Ich podiel na celkových nákladoch spoločnosti je </w:t>
      </w:r>
      <w:r w:rsidR="0093433A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84,35</w:t>
      </w:r>
      <w:r w:rsidR="007A3B1A"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 xml:space="preserve"> </w:t>
      </w:r>
      <w:r w:rsidR="00430590"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%</w:t>
      </w:r>
      <w:r w:rsidR="00430590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.</w:t>
      </w:r>
      <w:r w:rsidR="007A3B1A" w:rsidRP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Osobné náklady zahŕňajú mzdové náklady, náklady na sociálne poistenie a sociálne náklady.</w:t>
      </w:r>
    </w:p>
    <w:p w:rsidR="00B13703" w:rsidRDefault="00A81DC4" w:rsidP="00B1370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</w:pP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    </w:t>
      </w:r>
      <w:r w:rsidR="00430590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Druhou najväčšou položkou nákladov sú </w:t>
      </w:r>
      <w:r w:rsidR="00430590"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s</w:t>
      </w:r>
      <w:r w:rsidR="00B13703"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lužby</w:t>
      </w:r>
      <w:r w:rsidR="00430590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.</w:t>
      </w:r>
      <w:r w:rsidR="00B1370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Ich percentuálny podiel na celkových nákladoch je </w:t>
      </w:r>
      <w:r w:rsidR="0093433A" w:rsidRPr="0093433A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10,8</w:t>
      </w:r>
      <w:r w:rsidR="007307DA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6</w:t>
      </w:r>
      <w:r w:rsidR="007A3B1A" w:rsidRPr="0093433A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 xml:space="preserve"> </w:t>
      </w:r>
      <w:r w:rsidR="00B13703" w:rsidRPr="0093433A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%.</w:t>
      </w:r>
      <w:r w:rsidR="00430590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V roku 201</w:t>
      </w:r>
      <w:r w:rsidR="0093433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8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dosahovali hodnotu </w:t>
      </w:r>
      <w:r w:rsidR="00CB176D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802 905</w:t>
      </w:r>
      <w:r w:rsidR="00941F9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,00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€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,</w:t>
      </w:r>
      <w:r w:rsidR="00430590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čo predstavuje </w:t>
      </w:r>
      <w:r w:rsidR="00CB176D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nárast 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o</w:t>
      </w:r>
      <w:r w:rsidR="00941F9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proti roku 201</w:t>
      </w:r>
      <w:r w:rsidR="00CB176D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7</w:t>
      </w:r>
      <w:r w:rsidR="00430590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o</w:t>
      </w:r>
      <w:r w:rsidR="00CB176D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 29,85</w:t>
      </w:r>
      <w:r w:rsidR="003D52B3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% t.j. o</w:t>
      </w:r>
      <w:r w:rsidR="007307D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 184 571,00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€.</w:t>
      </w:r>
      <w:r w:rsidR="007A3B1A" w:rsidRP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Zahŕňajú náklady na opravy, cestovné náklady, náklady na reprezentáciu a ostatné služby.</w:t>
      </w:r>
    </w:p>
    <w:p w:rsidR="00B13703" w:rsidRDefault="001E7F03" w:rsidP="00B1370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</w:pP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    Podiel </w:t>
      </w:r>
      <w:r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ostatných nákladov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na celkových nákladoch spoločnosti je </w:t>
      </w:r>
      <w:r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4,</w:t>
      </w:r>
      <w:r w:rsidR="007F2FBF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79</w:t>
      </w:r>
      <w:r w:rsidR="003D52B3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 xml:space="preserve"> </w:t>
      </w:r>
      <w:r w:rsidRPr="007101F6">
        <w:rPr>
          <w:rFonts w:ascii="Arial Narrow" w:eastAsia="Times New Roman" w:hAnsi="Arial Narrow" w:cs="Times New Roman"/>
          <w:b/>
          <w:noProof w:val="0"/>
          <w:sz w:val="26"/>
          <w:szCs w:val="26"/>
          <w:lang w:eastAsia="sk-SK"/>
        </w:rPr>
        <w:t>%.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Tieto náklady medziročne</w:t>
      </w:r>
      <w:r w:rsidR="007101F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Pr="007101F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v priemere vzrástli o</w:t>
      </w:r>
      <w:r w:rsidR="0027695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 </w:t>
      </w:r>
      <w:r w:rsidR="007F2FBF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60</w:t>
      </w:r>
      <w:r w:rsidR="0027695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7F2FBF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567</w:t>
      </w:r>
      <w:r w:rsidR="00941F9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,00 </w:t>
      </w:r>
      <w:r w:rsidRPr="007101F6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€.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Nákladové položky, ktoré v roku 201</w:t>
      </w:r>
      <w:r w:rsidR="007F2FBF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8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zaznamenali oproti roku 201</w:t>
      </w:r>
      <w:r w:rsidR="007F2FBF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7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nárast </w:t>
      </w:r>
      <w:r w:rsidR="007A3B1A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predstavujú</w:t>
      </w:r>
      <w:r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 </w:t>
      </w:r>
      <w:r w:rsidR="00CB176D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odpisy, spotrebné náklady a opravné položky k finančnému majetku.</w:t>
      </w:r>
    </w:p>
    <w:p w:rsidR="00B13703" w:rsidRDefault="00B13703" w:rsidP="00B1370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</w:pPr>
      <w:bookmarkStart w:id="0" w:name="_GoBack"/>
      <w:bookmarkEnd w:id="0"/>
    </w:p>
    <w:p w:rsidR="001E1714" w:rsidRDefault="00241BAF" w:rsidP="000C6F11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</w:pPr>
      <w:r>
        <w:rPr>
          <w:lang w:eastAsia="sk-SK"/>
        </w:rPr>
        <w:lastRenderedPageBreak/>
        <w:drawing>
          <wp:inline distT="0" distB="0" distL="0" distR="0" wp14:anchorId="7C5873A6" wp14:editId="6859A4E2">
            <wp:extent cx="5759450" cy="3179148"/>
            <wp:effectExtent l="0" t="0" r="12700" b="21590"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061A6A" w:rsidRDefault="00061A6A" w:rsidP="000C6F11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505F2C" w:rsidRPr="00D02EE4" w:rsidRDefault="006A44BD" w:rsidP="00136BC9">
      <w:pPr>
        <w:jc w:val="both"/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</w:pPr>
      <w:r w:rsidRPr="00D02EE4">
        <w:rPr>
          <w:rFonts w:ascii="Arial Narrow" w:hAnsi="Arial Narrow"/>
          <w:sz w:val="26"/>
          <w:szCs w:val="26"/>
          <w:lang w:eastAsia="sk-SK"/>
        </w:rPr>
        <w:t xml:space="preserve">     </w:t>
      </w:r>
      <w:r w:rsidR="00E67C59" w:rsidRPr="00D02EE4">
        <w:rPr>
          <w:rFonts w:ascii="Arial Narrow" w:hAnsi="Arial Narrow"/>
          <w:b/>
          <w:sz w:val="26"/>
          <w:szCs w:val="26"/>
          <w:lang w:eastAsia="sk-SK"/>
        </w:rPr>
        <w:t xml:space="preserve">Hospodárskym </w:t>
      </w:r>
      <w:r w:rsidR="00505F2C" w:rsidRPr="00D02EE4">
        <w:rPr>
          <w:rFonts w:ascii="Arial Narrow" w:hAnsi="Arial Narrow"/>
          <w:b/>
          <w:sz w:val="26"/>
          <w:szCs w:val="26"/>
          <w:lang w:eastAsia="sk-SK"/>
        </w:rPr>
        <w:t>výsledkom</w:t>
      </w:r>
      <w:r w:rsidR="00E67C59" w:rsidRPr="00D02EE4">
        <w:rPr>
          <w:rFonts w:ascii="Arial Narrow" w:hAnsi="Arial Narrow"/>
          <w:sz w:val="26"/>
          <w:szCs w:val="26"/>
          <w:lang w:eastAsia="sk-SK"/>
        </w:rPr>
        <w:t xml:space="preserve"> spoločnosti za rok 201</w:t>
      </w:r>
      <w:r w:rsidR="00061A6A" w:rsidRPr="00D02EE4">
        <w:rPr>
          <w:rFonts w:ascii="Arial Narrow" w:hAnsi="Arial Narrow"/>
          <w:sz w:val="26"/>
          <w:szCs w:val="26"/>
          <w:lang w:eastAsia="sk-SK"/>
        </w:rPr>
        <w:t>8</w:t>
      </w:r>
      <w:r w:rsidR="00E67C59" w:rsidRPr="00D02EE4">
        <w:rPr>
          <w:rFonts w:ascii="Arial Narrow" w:hAnsi="Arial Narrow"/>
          <w:sz w:val="26"/>
          <w:szCs w:val="26"/>
          <w:lang w:eastAsia="sk-SK"/>
        </w:rPr>
        <w:t xml:space="preserve"> je</w:t>
      </w:r>
      <w:r w:rsidR="006E197C" w:rsidRPr="00D02EE4">
        <w:rPr>
          <w:rFonts w:ascii="Arial Narrow" w:hAnsi="Arial Narrow"/>
          <w:sz w:val="26"/>
          <w:szCs w:val="26"/>
          <w:lang w:eastAsia="sk-SK"/>
        </w:rPr>
        <w:t xml:space="preserve"> zisk. Jeho výška po zdanení je</w:t>
      </w:r>
      <w:r w:rsidR="00F912A2" w:rsidRPr="00D02EE4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AD703A" w:rsidRPr="00D02EE4">
        <w:rPr>
          <w:rFonts w:ascii="Arial Narrow" w:hAnsi="Arial Narrow"/>
          <w:sz w:val="26"/>
          <w:szCs w:val="26"/>
          <w:lang w:eastAsia="sk-SK"/>
        </w:rPr>
        <w:t xml:space="preserve">    </w:t>
      </w:r>
      <w:r w:rsidR="00061A6A" w:rsidRPr="00D02EE4">
        <w:rPr>
          <w:rFonts w:ascii="Arial Narrow" w:hAnsi="Arial Narrow"/>
          <w:b/>
          <w:sz w:val="26"/>
          <w:szCs w:val="26"/>
          <w:lang w:eastAsia="sk-SK"/>
        </w:rPr>
        <w:t>297 810</w:t>
      </w:r>
      <w:r w:rsidR="00AD703A" w:rsidRPr="00D02EE4">
        <w:rPr>
          <w:rFonts w:ascii="Arial Narrow" w:hAnsi="Arial Narrow"/>
          <w:b/>
          <w:sz w:val="26"/>
          <w:szCs w:val="26"/>
          <w:lang w:eastAsia="sk-SK"/>
        </w:rPr>
        <w:t>,00</w:t>
      </w:r>
      <w:r w:rsidR="00AD703A" w:rsidRPr="00D02EE4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E67C59" w:rsidRPr="00D02EE4">
        <w:rPr>
          <w:rFonts w:ascii="Arial Narrow" w:hAnsi="Arial Narrow"/>
          <w:b/>
          <w:sz w:val="26"/>
          <w:szCs w:val="26"/>
          <w:lang w:eastAsia="sk-SK"/>
        </w:rPr>
        <w:t>€</w:t>
      </w:r>
      <w:r w:rsidR="00E67C59" w:rsidRPr="00D02EE4">
        <w:rPr>
          <w:rFonts w:ascii="Arial Narrow" w:hAnsi="Arial Narrow"/>
          <w:sz w:val="26"/>
          <w:szCs w:val="26"/>
          <w:lang w:eastAsia="sk-SK"/>
        </w:rPr>
        <w:t xml:space="preserve">, medziročne </w:t>
      </w:r>
      <w:r w:rsidR="00061A6A" w:rsidRPr="00D02EE4">
        <w:rPr>
          <w:rFonts w:ascii="Arial Narrow" w:hAnsi="Arial Narrow"/>
          <w:sz w:val="26"/>
          <w:szCs w:val="26"/>
          <w:lang w:eastAsia="sk-SK"/>
        </w:rPr>
        <w:t>klesol</w:t>
      </w:r>
      <w:r w:rsidR="00E67C59" w:rsidRPr="00D02EE4">
        <w:rPr>
          <w:rFonts w:ascii="Arial Narrow" w:hAnsi="Arial Narrow"/>
          <w:sz w:val="26"/>
          <w:szCs w:val="26"/>
          <w:lang w:eastAsia="sk-SK"/>
        </w:rPr>
        <w:t xml:space="preserve"> o</w:t>
      </w:r>
      <w:r w:rsidR="00061A6A" w:rsidRPr="00D02EE4">
        <w:rPr>
          <w:rFonts w:ascii="Arial Narrow" w:hAnsi="Arial Narrow"/>
          <w:sz w:val="26"/>
          <w:szCs w:val="26"/>
          <w:lang w:eastAsia="sk-SK"/>
        </w:rPr>
        <w:t> 97 951,00</w:t>
      </w:r>
      <w:r w:rsidR="00F033D6" w:rsidRPr="00D02EE4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CA0EB6" w:rsidRPr="00D02EE4">
        <w:rPr>
          <w:rFonts w:ascii="Arial Narrow" w:hAnsi="Arial Narrow"/>
          <w:sz w:val="26"/>
          <w:szCs w:val="26"/>
          <w:lang w:eastAsia="sk-SK"/>
        </w:rPr>
        <w:t xml:space="preserve">€, </w:t>
      </w:r>
      <w:r w:rsidR="00E67C59" w:rsidRPr="00D02EE4">
        <w:rPr>
          <w:rFonts w:ascii="Arial Narrow" w:hAnsi="Arial Narrow"/>
          <w:sz w:val="26"/>
          <w:szCs w:val="26"/>
          <w:lang w:eastAsia="sk-SK"/>
        </w:rPr>
        <w:t xml:space="preserve">teda </w:t>
      </w:r>
      <w:r w:rsidR="006E197C" w:rsidRPr="00D02EE4">
        <w:rPr>
          <w:rFonts w:ascii="Arial Narrow" w:hAnsi="Arial Narrow"/>
          <w:sz w:val="26"/>
          <w:szCs w:val="26"/>
          <w:lang w:eastAsia="sk-SK"/>
        </w:rPr>
        <w:t>o</w:t>
      </w:r>
      <w:r w:rsidR="00061A6A" w:rsidRPr="00D02EE4">
        <w:rPr>
          <w:rFonts w:ascii="Arial Narrow" w:hAnsi="Arial Narrow"/>
          <w:sz w:val="26"/>
          <w:szCs w:val="26"/>
          <w:lang w:eastAsia="sk-SK"/>
        </w:rPr>
        <w:t> 24,75</w:t>
      </w:r>
      <w:r w:rsidR="00AD703A" w:rsidRPr="00D02EE4">
        <w:rPr>
          <w:rFonts w:ascii="Arial Narrow" w:hAnsi="Arial Narrow"/>
          <w:sz w:val="26"/>
          <w:szCs w:val="26"/>
          <w:lang w:eastAsia="sk-SK"/>
        </w:rPr>
        <w:t xml:space="preserve"> %. </w:t>
      </w:r>
      <w:r w:rsidR="00B66E81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Na </w:t>
      </w:r>
      <w:r w:rsidR="00061A6A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pokles</w:t>
      </w:r>
      <w:r w:rsidR="00B66E81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zisku má vplyv </w:t>
      </w:r>
      <w:r w:rsidR="00BE23AB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hlavne nárast osobných nákladov. U</w:t>
      </w:r>
      <w:r w:rsidR="00EB575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rčitý</w:t>
      </w:r>
      <w:r w:rsidR="00BE23AB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vplyv má aj nárast subdodávateľských služieb,</w:t>
      </w:r>
      <w:r w:rsidR="00D02EE4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vzhľadom na nárast objemu </w:t>
      </w:r>
      <w:r w:rsidR="00EB5759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zákazok</w:t>
      </w:r>
      <w:r w:rsidR="00D02EE4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.</w:t>
      </w:r>
      <w:r w:rsid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</w:t>
      </w:r>
      <w:r w:rsidR="00B66E81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V roku 201</w:t>
      </w:r>
      <w:r w:rsidR="0066588D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>8</w:t>
      </w:r>
      <w:r w:rsidR="00B66E81" w:rsidRPr="00D02EE4">
        <w:rPr>
          <w:rFonts w:ascii="Arial Narrow" w:eastAsia="Times New Roman" w:hAnsi="Arial Narrow" w:cs="Times New Roman"/>
          <w:noProof w:val="0"/>
          <w:sz w:val="26"/>
          <w:szCs w:val="26"/>
          <w:lang w:eastAsia="sk-SK"/>
        </w:rPr>
        <w:t xml:space="preserve"> sa predpokladá naďalej priaznivý a stabilný vývoj spoločnosť.</w:t>
      </w:r>
    </w:p>
    <w:p w:rsidR="006A44BD" w:rsidRDefault="00D51437" w:rsidP="00243F67">
      <w:pPr>
        <w:spacing w:after="0" w:line="240" w:lineRule="auto"/>
        <w:jc w:val="both"/>
        <w:rPr>
          <w:rFonts w:ascii="Arial Narrow" w:eastAsia="Times New Roman" w:hAnsi="Arial Narrow" w:cs="Times New Roman"/>
          <w:b/>
          <w:i/>
          <w:noProof w:val="0"/>
          <w:color w:val="0070C0"/>
          <w:lang w:eastAsia="sk-SK"/>
        </w:rPr>
      </w:pPr>
      <w:r w:rsidRPr="005B07D9">
        <w:rPr>
          <w:rFonts w:ascii="Arial Narrow" w:eastAsia="Times New Roman" w:hAnsi="Arial Narrow" w:cs="Times New Roman"/>
          <w:b/>
          <w:i/>
          <w:noProof w:val="0"/>
          <w:color w:val="0070C0"/>
          <w:lang w:eastAsia="sk-SK"/>
        </w:rPr>
        <w:t xml:space="preserve">     </w:t>
      </w:r>
      <w:r w:rsidR="00DC4B6D">
        <w:rPr>
          <w:rFonts w:ascii="Arial Narrow" w:eastAsia="Times New Roman" w:hAnsi="Arial Narrow" w:cs="Times New Roman"/>
          <w:b/>
          <w:i/>
          <w:noProof w:val="0"/>
          <w:color w:val="0070C0"/>
          <w:lang w:eastAsia="sk-SK"/>
        </w:rPr>
        <w:t>Š</w:t>
      </w:r>
      <w:r w:rsidR="00BE5BDA" w:rsidRPr="005B07D9">
        <w:rPr>
          <w:rFonts w:ascii="Arial Narrow" w:eastAsia="Times New Roman" w:hAnsi="Arial Narrow" w:cs="Times New Roman"/>
          <w:b/>
          <w:i/>
          <w:noProof w:val="0"/>
          <w:color w:val="0070C0"/>
          <w:lang w:eastAsia="sk-SK"/>
        </w:rPr>
        <w:t>truktúra výsledku hospodárenia</w:t>
      </w:r>
    </w:p>
    <w:p w:rsidR="005B07D9" w:rsidRPr="005B07D9" w:rsidRDefault="005B07D9" w:rsidP="00243F67">
      <w:pPr>
        <w:spacing w:after="0" w:line="240" w:lineRule="auto"/>
        <w:jc w:val="both"/>
        <w:rPr>
          <w:rFonts w:ascii="Arial Narrow" w:eastAsia="Times New Roman" w:hAnsi="Arial Narrow" w:cs="Times New Roman"/>
          <w:b/>
          <w:noProof w:val="0"/>
          <w:color w:val="000000"/>
          <w:sz w:val="20"/>
          <w:szCs w:val="20"/>
          <w:lang w:eastAsia="sk-SK"/>
        </w:rPr>
      </w:pPr>
    </w:p>
    <w:tbl>
      <w:tblPr>
        <w:tblW w:w="9334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3"/>
        <w:gridCol w:w="1080"/>
        <w:gridCol w:w="906"/>
        <w:gridCol w:w="984"/>
        <w:gridCol w:w="701"/>
      </w:tblGrid>
      <w:tr w:rsidR="005000C5" w:rsidRPr="005000C5" w:rsidTr="00A52D97">
        <w:trPr>
          <w:trHeight w:val="320"/>
        </w:trPr>
        <w:tc>
          <w:tcPr>
            <w:tcW w:w="56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0C5" w:rsidRPr="005000C5" w:rsidRDefault="005000C5" w:rsidP="00500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DC4B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Rok 201</w:t>
            </w:r>
            <w:r w:rsidR="00DC4B6D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6658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Rok 201</w:t>
            </w:r>
            <w:r w:rsidR="00DC4B6D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7</w:t>
            </w:r>
          </w:p>
        </w:tc>
      </w:tr>
      <w:tr w:rsidR="005000C5" w:rsidRPr="005000C5" w:rsidTr="00A52D97">
        <w:trPr>
          <w:trHeight w:val="320"/>
        </w:trPr>
        <w:tc>
          <w:tcPr>
            <w:tcW w:w="56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000C5" w:rsidRPr="005000C5" w:rsidRDefault="005000C5" w:rsidP="00500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500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(€)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500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500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(€)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500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%</w:t>
            </w:r>
          </w:p>
        </w:tc>
      </w:tr>
      <w:tr w:rsidR="005000C5" w:rsidRPr="005000C5" w:rsidTr="00A52D97">
        <w:trPr>
          <w:trHeight w:val="320"/>
        </w:trPr>
        <w:tc>
          <w:tcPr>
            <w:tcW w:w="5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500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bookmarkStart w:id="1" w:name="_Hlk518806746"/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Výsledok hospodárenia z hospodárskej činnosti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383 185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99</w:t>
            </w:r>
            <w:r w:rsidR="0066588D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</w:t>
            </w:r>
            <w:r w:rsidR="005000C5"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496 953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97</w:t>
            </w:r>
            <w:r w:rsidR="005000C5"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%</w:t>
            </w:r>
          </w:p>
        </w:tc>
      </w:tr>
      <w:tr w:rsidR="005B07D9" w:rsidRPr="005B07D9" w:rsidTr="000F1B7F">
        <w:trPr>
          <w:trHeight w:val="320"/>
        </w:trPr>
        <w:tc>
          <w:tcPr>
            <w:tcW w:w="5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500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Výsledok hospodárenia z finančnej činnosti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5 521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66588D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</w:t>
            </w:r>
            <w:r w:rsidR="0066588D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</w:t>
            </w:r>
            <w:r w:rsidR="005000C5"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13 904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DC4B6D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3</w:t>
            </w:r>
            <w:r w:rsidR="005000C5"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%</w:t>
            </w:r>
          </w:p>
        </w:tc>
      </w:tr>
      <w:tr w:rsidR="000F1B7F" w:rsidRPr="000F1B7F" w:rsidTr="000F1B7F">
        <w:trPr>
          <w:trHeight w:val="320"/>
        </w:trPr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5000C5" w:rsidRPr="000F1B7F" w:rsidRDefault="005000C5" w:rsidP="00500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Výsledok hospodárenia za účtovné obdobie pred zdanením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5000C5" w:rsidRPr="000F1B7F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388 706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5000C5" w:rsidRPr="000F1B7F" w:rsidRDefault="005000C5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100</w:t>
            </w:r>
            <w:r w:rsidR="0066588D"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 xml:space="preserve"> </w:t>
            </w:r>
            <w:r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5000C5" w:rsidRPr="000F1B7F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510 857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5000C5" w:rsidRPr="000F1B7F" w:rsidRDefault="005000C5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100</w:t>
            </w:r>
            <w:r w:rsidR="0066588D"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 xml:space="preserve"> </w:t>
            </w:r>
            <w:r w:rsidRPr="000F1B7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%</w:t>
            </w:r>
          </w:p>
        </w:tc>
      </w:tr>
      <w:tr w:rsidR="005000C5" w:rsidRPr="005000C5" w:rsidTr="00A52D97">
        <w:trPr>
          <w:trHeight w:val="320"/>
        </w:trPr>
        <w:tc>
          <w:tcPr>
            <w:tcW w:w="5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5000C5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Daň z príjmov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90 896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66588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23 </w:t>
            </w:r>
            <w:r w:rsidR="005000C5"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DC4B6D" w:rsidP="005000C5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115 096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0C5" w:rsidRPr="005000C5" w:rsidRDefault="005000C5" w:rsidP="00DC4B6D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2</w:t>
            </w:r>
            <w:r w:rsidR="00DC4B6D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3</w:t>
            </w:r>
            <w:r w:rsidR="0066588D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</w:t>
            </w:r>
            <w:r w:rsidRPr="005000C5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%</w:t>
            </w:r>
          </w:p>
        </w:tc>
      </w:tr>
      <w:tr w:rsidR="00B44F46" w:rsidRPr="005000C5" w:rsidTr="00A52D97">
        <w:trPr>
          <w:trHeight w:val="320"/>
        </w:trPr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2B537B" w:themeFill="accent6" w:themeFillShade="80"/>
            <w:noWrap/>
            <w:vAlign w:val="center"/>
            <w:hideMark/>
          </w:tcPr>
          <w:p w:rsidR="005000C5" w:rsidRPr="005000C5" w:rsidRDefault="005000C5" w:rsidP="00241BA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V</w:t>
            </w:r>
            <w:r w:rsidR="00241BAF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ý</w:t>
            </w:r>
            <w:r w:rsidRPr="005000C5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sledok hospodárenia za účtovné obdobie po zdanení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2B537B" w:themeFill="accent6" w:themeFillShade="80"/>
            <w:noWrap/>
            <w:vAlign w:val="center"/>
            <w:hideMark/>
          </w:tcPr>
          <w:p w:rsidR="005000C5" w:rsidRPr="005000C5" w:rsidRDefault="00DC4B6D" w:rsidP="00D821B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297 810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2B537B" w:themeFill="accent6" w:themeFillShade="80"/>
            <w:noWrap/>
            <w:vAlign w:val="center"/>
            <w:hideMark/>
          </w:tcPr>
          <w:p w:rsidR="005000C5" w:rsidRPr="005000C5" w:rsidRDefault="005000C5" w:rsidP="0066588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7</w:t>
            </w:r>
            <w:r w:rsidR="0066588D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 xml:space="preserve">7 </w:t>
            </w:r>
            <w:r w:rsidRPr="005000C5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2B537B" w:themeFill="accent6" w:themeFillShade="80"/>
            <w:noWrap/>
            <w:vAlign w:val="center"/>
            <w:hideMark/>
          </w:tcPr>
          <w:p w:rsidR="005000C5" w:rsidRPr="005000C5" w:rsidRDefault="00DC4B6D" w:rsidP="00D821B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395 761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2B537B" w:themeFill="accent6" w:themeFillShade="80"/>
            <w:noWrap/>
            <w:vAlign w:val="center"/>
            <w:hideMark/>
          </w:tcPr>
          <w:p w:rsidR="005000C5" w:rsidRPr="005000C5" w:rsidRDefault="005000C5" w:rsidP="00DC4B6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5000C5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7</w:t>
            </w:r>
            <w:r w:rsidR="00DC4B6D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7</w:t>
            </w:r>
            <w:r w:rsidR="0066588D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 xml:space="preserve"> </w:t>
            </w:r>
            <w:r w:rsidRPr="005000C5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%</w:t>
            </w:r>
          </w:p>
        </w:tc>
      </w:tr>
      <w:bookmarkEnd w:id="1"/>
    </w:tbl>
    <w:p w:rsidR="006A44BD" w:rsidRDefault="006A44BD" w:rsidP="00243F67">
      <w:pPr>
        <w:spacing w:after="0" w:line="240" w:lineRule="auto"/>
        <w:jc w:val="both"/>
        <w:rPr>
          <w:lang w:eastAsia="sk-SK"/>
        </w:rPr>
      </w:pPr>
    </w:p>
    <w:p w:rsidR="005B07D9" w:rsidRDefault="00241BAF" w:rsidP="00DC4B6D">
      <w:pPr>
        <w:spacing w:after="0" w:line="240" w:lineRule="auto"/>
        <w:jc w:val="center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  <w:r>
        <w:rPr>
          <w:lang w:eastAsia="sk-SK"/>
        </w:rPr>
        <w:drawing>
          <wp:inline distT="0" distB="0" distL="0" distR="0" wp14:anchorId="523C6DF5" wp14:editId="73533587">
            <wp:extent cx="5972175" cy="2295525"/>
            <wp:effectExtent l="0" t="0" r="9525" b="952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6A44BD" w:rsidRPr="0024561B" w:rsidRDefault="006A44BD" w:rsidP="00D821B1">
      <w:pPr>
        <w:spacing w:after="0" w:line="240" w:lineRule="auto"/>
        <w:jc w:val="center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0049A4" w:rsidRDefault="000049A4" w:rsidP="00282038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</w:p>
    <w:p w:rsidR="00282038" w:rsidRDefault="00381D29" w:rsidP="00282038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  <w:r>
        <w:rPr>
          <w:rFonts w:ascii="Arial Narrow" w:hAnsi="Arial Narrow"/>
          <w:b/>
          <w:color w:val="2A4A66" w:themeColor="accent4" w:themeShade="BF"/>
          <w:sz w:val="26"/>
          <w:szCs w:val="26"/>
        </w:rPr>
        <w:t xml:space="preserve">3.2.2. </w:t>
      </w:r>
      <w:r w:rsidR="00716767" w:rsidRPr="0022625F">
        <w:rPr>
          <w:rFonts w:ascii="Arial Narrow" w:hAnsi="Arial Narrow"/>
          <w:b/>
          <w:color w:val="2A4A66" w:themeColor="accent4" w:themeShade="BF"/>
          <w:sz w:val="26"/>
          <w:szCs w:val="26"/>
        </w:rPr>
        <w:t>VÝVOJ OBJEMU A ŠTRUKTÚRY MAJETKU A FINANČNÝCH ZDROJOV</w:t>
      </w:r>
    </w:p>
    <w:p w:rsidR="00282038" w:rsidRDefault="00282038" w:rsidP="00282038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</w:p>
    <w:p w:rsidR="00282038" w:rsidRDefault="00381D29" w:rsidP="00381D29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  <w:r>
        <w:rPr>
          <w:rFonts w:ascii="Arial Narrow" w:hAnsi="Arial Narrow"/>
          <w:b/>
          <w:color w:val="2A4A66" w:themeColor="accent4" w:themeShade="BF"/>
          <w:sz w:val="26"/>
          <w:szCs w:val="26"/>
        </w:rPr>
        <w:t xml:space="preserve">3.2.2.1 </w:t>
      </w:r>
      <w:r w:rsidR="00282038">
        <w:rPr>
          <w:rFonts w:ascii="Arial Narrow" w:hAnsi="Arial Narrow"/>
          <w:b/>
          <w:color w:val="2A4A66" w:themeColor="accent4" w:themeShade="BF"/>
          <w:sz w:val="26"/>
          <w:szCs w:val="26"/>
        </w:rPr>
        <w:t>AKTÍVA</w:t>
      </w:r>
    </w:p>
    <w:p w:rsidR="0066588D" w:rsidRDefault="0066588D" w:rsidP="00381D29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</w:p>
    <w:tbl>
      <w:tblPr>
        <w:tblW w:w="913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"/>
        <w:gridCol w:w="2854"/>
        <w:gridCol w:w="1507"/>
        <w:gridCol w:w="985"/>
        <w:gridCol w:w="1166"/>
        <w:gridCol w:w="925"/>
        <w:gridCol w:w="744"/>
      </w:tblGrid>
      <w:tr w:rsidR="000049A4" w:rsidRPr="000049A4" w:rsidTr="000049A4">
        <w:trPr>
          <w:trHeight w:val="273"/>
        </w:trPr>
        <w:tc>
          <w:tcPr>
            <w:tcW w:w="94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28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STRANA AKTÍV</w:t>
            </w:r>
          </w:p>
        </w:tc>
        <w:tc>
          <w:tcPr>
            <w:tcW w:w="249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09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7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Index</w:t>
            </w:r>
          </w:p>
        </w:tc>
      </w:tr>
      <w:tr w:rsidR="000049A4" w:rsidRPr="000049A4" w:rsidTr="000049A4">
        <w:trPr>
          <w:trHeight w:val="273"/>
        </w:trPr>
        <w:tc>
          <w:tcPr>
            <w:tcW w:w="94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49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09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</w:tr>
      <w:tr w:rsidR="000049A4" w:rsidRPr="000049A4" w:rsidTr="000049A4">
        <w:trPr>
          <w:trHeight w:val="369"/>
        </w:trPr>
        <w:tc>
          <w:tcPr>
            <w:tcW w:w="94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4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2 018</w:t>
            </w:r>
          </w:p>
        </w:tc>
        <w:tc>
          <w:tcPr>
            <w:tcW w:w="20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2 017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vývoja</w:t>
            </w:r>
          </w:p>
        </w:tc>
      </w:tr>
      <w:tr w:rsidR="000049A4" w:rsidRPr="000049A4" w:rsidTr="000049A4">
        <w:trPr>
          <w:trHeight w:val="406"/>
        </w:trPr>
        <w:tc>
          <w:tcPr>
            <w:tcW w:w="94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8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(€)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(€)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18/17</w:t>
            </w: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Spolu majetok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5 080 276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5 721 866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0,89</w:t>
            </w: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Neobežný majetok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2 135 296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42,03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2 221 969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38,83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0,96</w:t>
            </w: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A.II.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1 593 437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1 568 317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A.III.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541 859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653 652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Obežný majetok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2 902 838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57,14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3 467 842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60,61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0,84</w:t>
            </w: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B.I.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1 252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1 092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B.II.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Dlhodobé pohľadávky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20 335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24 529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B.III.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2 058 144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2 512 453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B.IV.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Krátkodobý finančný majetok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203 910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100 664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C567DF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B.V.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Finančné účty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619 197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829 104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C567DF">
        <w:trPr>
          <w:trHeight w:val="277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Časové rozlíšenie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42 142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0,83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32 055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0,56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00"/>
            <w:noWrap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1,31</w:t>
            </w: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Náklady budúcich období dlhodobé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2 114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</w:p>
        </w:tc>
      </w:tr>
      <w:tr w:rsidR="000049A4" w:rsidRPr="000049A4" w:rsidTr="000049A4">
        <w:trPr>
          <w:trHeight w:val="277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 xml:space="preserve">     2.</w:t>
            </w:r>
          </w:p>
        </w:tc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Náklady budúcich období krátkodobé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40 028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31 542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49A4" w:rsidRPr="000049A4" w:rsidRDefault="000049A4" w:rsidP="000049A4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0049A4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66588D" w:rsidRDefault="0066588D" w:rsidP="00381D29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</w:p>
    <w:p w:rsidR="0066588D" w:rsidRDefault="0066588D" w:rsidP="00381D29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</w:p>
    <w:p w:rsidR="0066588D" w:rsidRDefault="000049A4" w:rsidP="00381D29">
      <w:pPr>
        <w:pStyle w:val="Bezriadkovania"/>
        <w:jc w:val="left"/>
        <w:rPr>
          <w:rFonts w:ascii="Arial Narrow" w:hAnsi="Arial Narrow"/>
          <w:b/>
          <w:color w:val="2A4A66" w:themeColor="accent4" w:themeShade="BF"/>
          <w:sz w:val="26"/>
          <w:szCs w:val="26"/>
        </w:rPr>
      </w:pPr>
      <w:r>
        <w:rPr>
          <w:lang w:eastAsia="sk-SK"/>
        </w:rPr>
        <w:drawing>
          <wp:inline distT="0" distB="0" distL="0" distR="0" wp14:anchorId="28690A0B" wp14:editId="4E603761">
            <wp:extent cx="5819775" cy="2486025"/>
            <wp:effectExtent l="0" t="0" r="9525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505F2C" w:rsidRDefault="00505F2C" w:rsidP="00A94A06">
      <w:pPr>
        <w:spacing w:after="0" w:line="240" w:lineRule="auto"/>
        <w:jc w:val="center"/>
        <w:rPr>
          <w:rFonts w:ascii="Arial Narrow" w:eastAsia="Times New Roman" w:hAnsi="Arial Narrow" w:cs="Arial"/>
          <w:b/>
          <w:noProof w:val="0"/>
          <w:color w:val="000000"/>
          <w:sz w:val="24"/>
          <w:szCs w:val="24"/>
          <w:lang w:eastAsia="sk-SK"/>
        </w:rPr>
      </w:pPr>
    </w:p>
    <w:p w:rsidR="00A94A06" w:rsidRDefault="00A94A06" w:rsidP="00A30427">
      <w:pPr>
        <w:spacing w:after="0" w:line="240" w:lineRule="auto"/>
        <w:jc w:val="center"/>
        <w:rPr>
          <w:rFonts w:ascii="Arial Narrow" w:eastAsia="Times New Roman" w:hAnsi="Arial Narrow" w:cs="Arial"/>
          <w:b/>
          <w:noProof w:val="0"/>
          <w:color w:val="000000"/>
          <w:sz w:val="24"/>
          <w:szCs w:val="24"/>
          <w:lang w:eastAsia="sk-SK"/>
        </w:rPr>
      </w:pPr>
    </w:p>
    <w:p w:rsidR="00A94A06" w:rsidRDefault="00716767" w:rsidP="00282038">
      <w:pPr>
        <w:spacing w:after="0" w:line="240" w:lineRule="auto"/>
        <w:jc w:val="both"/>
        <w:rPr>
          <w:rFonts w:ascii="Arial Narrow" w:eastAsia="Times New Roman" w:hAnsi="Arial Narrow" w:cs="Arial"/>
          <w:noProof w:val="0"/>
          <w:color w:val="000000"/>
          <w:sz w:val="24"/>
          <w:szCs w:val="24"/>
          <w:lang w:eastAsia="sk-SK"/>
        </w:rPr>
      </w:pPr>
      <w:r w:rsidRPr="00282038">
        <w:rPr>
          <w:rFonts w:ascii="Arial Narrow" w:eastAsia="Times New Roman" w:hAnsi="Arial Narrow" w:cs="Arial"/>
          <w:noProof w:val="0"/>
          <w:color w:val="000000"/>
          <w:sz w:val="24"/>
          <w:szCs w:val="24"/>
          <w:lang w:eastAsia="sk-SK"/>
        </w:rPr>
        <w:t xml:space="preserve">    </w:t>
      </w:r>
    </w:p>
    <w:p w:rsidR="003E6259" w:rsidRDefault="00A94A06" w:rsidP="00282038">
      <w:pPr>
        <w:spacing w:after="0" w:line="240" w:lineRule="auto"/>
        <w:jc w:val="both"/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</w:pPr>
      <w:r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    </w:t>
      </w:r>
      <w:r w:rsidR="00DA54F6" w:rsidRPr="00225D5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Majetok spoločnosti</w:t>
      </w:r>
      <w:r w:rsidR="00DA54F6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dosiahol k 31.12.201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8</w:t>
      </w:r>
      <w:r w:rsidR="00DA54F6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netto hodnotu </w:t>
      </w:r>
      <w:r w:rsidR="0066588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5 </w:t>
      </w:r>
      <w:r w:rsidR="000049A4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080</w:t>
      </w:r>
      <w:r w:rsidR="0066588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 xml:space="preserve"> </w:t>
      </w:r>
      <w:r w:rsidR="000049A4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27</w:t>
      </w:r>
      <w:r w:rsidR="0066588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6,00</w:t>
      </w:r>
      <w:r w:rsidR="0022625F" w:rsidRPr="0039018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 xml:space="preserve"> </w:t>
      </w:r>
      <w:r w:rsidR="00DA54F6" w:rsidRPr="0039018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€</w:t>
      </w:r>
      <w:r w:rsidR="005446ED" w:rsidRPr="0039018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.</w:t>
      </w:r>
      <w:r w:rsidR="005446ED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Oproti minulému roku sa jeho hodnota z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nížila</w:t>
      </w:r>
      <w:r w:rsidR="005446ED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o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641 590,00</w:t>
      </w:r>
      <w:r w:rsidR="00952FD8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5446ED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€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,</w:t>
      </w:r>
      <w:r w:rsidR="002647E5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najmä vplyvom poklesu obežného majetku.</w:t>
      </w:r>
    </w:p>
    <w:p w:rsidR="003A0533" w:rsidRPr="00690C24" w:rsidRDefault="0022625F" w:rsidP="00282038">
      <w:pPr>
        <w:pStyle w:val="Bezriadkovania"/>
        <w:rPr>
          <w:rFonts w:ascii="Arial Narrow" w:hAnsi="Arial Narrow" w:cs="Arial"/>
          <w:sz w:val="26"/>
          <w:szCs w:val="26"/>
          <w:lang w:eastAsia="sk-SK"/>
        </w:rPr>
      </w:pPr>
      <w:r w:rsidRPr="00690C24">
        <w:rPr>
          <w:rFonts w:ascii="Arial Narrow" w:hAnsi="Arial Narrow" w:cs="Arial"/>
          <w:sz w:val="26"/>
          <w:szCs w:val="26"/>
          <w:lang w:eastAsia="sk-SK"/>
        </w:rPr>
        <w:t xml:space="preserve">     </w:t>
      </w:r>
      <w:r w:rsidR="003E6259" w:rsidRPr="0039018D">
        <w:rPr>
          <w:rFonts w:ascii="Arial Narrow" w:hAnsi="Arial Narrow" w:cs="Arial"/>
          <w:b/>
          <w:sz w:val="26"/>
          <w:szCs w:val="26"/>
          <w:lang w:eastAsia="sk-SK"/>
        </w:rPr>
        <w:t xml:space="preserve">Neobežný majetok tvorí </w:t>
      </w:r>
      <w:r w:rsidR="000049A4">
        <w:rPr>
          <w:rFonts w:ascii="Arial Narrow" w:hAnsi="Arial Narrow" w:cs="Arial"/>
          <w:b/>
          <w:sz w:val="26"/>
          <w:szCs w:val="26"/>
          <w:lang w:eastAsia="sk-SK"/>
        </w:rPr>
        <w:t xml:space="preserve">42,03 </w:t>
      </w:r>
      <w:r w:rsidR="00730AEE" w:rsidRPr="0039018D">
        <w:rPr>
          <w:rFonts w:ascii="Arial Narrow" w:hAnsi="Arial Narrow" w:cs="Arial"/>
          <w:b/>
          <w:sz w:val="26"/>
          <w:szCs w:val="26"/>
          <w:lang w:eastAsia="sk-SK"/>
        </w:rPr>
        <w:t>%</w:t>
      </w:r>
      <w:r w:rsidR="00DA54F6" w:rsidRPr="00690C24">
        <w:rPr>
          <w:rFonts w:ascii="Arial Narrow" w:hAnsi="Arial Narrow" w:cs="Arial"/>
          <w:sz w:val="26"/>
          <w:szCs w:val="26"/>
          <w:lang w:eastAsia="sk-SK"/>
        </w:rPr>
        <w:t xml:space="preserve"> z celkových aktív. </w:t>
      </w:r>
      <w:r w:rsidR="00565AC6" w:rsidRPr="00690C24">
        <w:rPr>
          <w:rFonts w:ascii="Arial Narrow" w:hAnsi="Arial Narrow" w:cs="Arial"/>
          <w:sz w:val="26"/>
          <w:szCs w:val="26"/>
          <w:lang w:eastAsia="sk-SK"/>
        </w:rPr>
        <w:t>Pozostáva z dlhodobého hmotného majetku</w:t>
      </w:r>
      <w:r w:rsidR="00922D95" w:rsidRPr="00690C24">
        <w:rPr>
          <w:rFonts w:ascii="Arial Narrow" w:hAnsi="Arial Narrow" w:cs="Arial"/>
          <w:sz w:val="26"/>
          <w:szCs w:val="26"/>
          <w:lang w:eastAsia="sk-SK"/>
        </w:rPr>
        <w:t xml:space="preserve">, ktorého obstarávacia cena je </w:t>
      </w:r>
      <w:r w:rsidR="000049A4">
        <w:rPr>
          <w:rFonts w:ascii="Arial Narrow" w:hAnsi="Arial Narrow" w:cs="Arial"/>
          <w:sz w:val="26"/>
          <w:szCs w:val="26"/>
          <w:lang w:eastAsia="sk-SK"/>
        </w:rPr>
        <w:t>2 632 880,00</w:t>
      </w:r>
      <w:r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136BC9" w:rsidRPr="00690C24">
        <w:rPr>
          <w:rFonts w:ascii="Arial Narrow" w:hAnsi="Arial Narrow" w:cs="Arial"/>
          <w:sz w:val="26"/>
          <w:szCs w:val="26"/>
          <w:lang w:eastAsia="sk-SK"/>
        </w:rPr>
        <w:t>€</w:t>
      </w:r>
      <w:r w:rsidR="00565AC6"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EA450E">
        <w:rPr>
          <w:rFonts w:ascii="Arial Narrow" w:hAnsi="Arial Narrow" w:cs="Arial"/>
          <w:sz w:val="26"/>
          <w:szCs w:val="26"/>
          <w:lang w:eastAsia="sk-SK"/>
        </w:rPr>
        <w:t>a zostatková hodnota k 31.12.201</w:t>
      </w:r>
      <w:r w:rsidR="000049A4">
        <w:rPr>
          <w:rFonts w:ascii="Arial Narrow" w:hAnsi="Arial Narrow" w:cs="Arial"/>
          <w:sz w:val="26"/>
          <w:szCs w:val="26"/>
          <w:lang w:eastAsia="sk-SK"/>
        </w:rPr>
        <w:t>8</w:t>
      </w:r>
      <w:r w:rsidR="00730AEE" w:rsidRPr="00690C24">
        <w:rPr>
          <w:rFonts w:ascii="Arial Narrow" w:hAnsi="Arial Narrow" w:cs="Arial"/>
          <w:sz w:val="26"/>
          <w:szCs w:val="26"/>
          <w:lang w:eastAsia="sk-SK"/>
        </w:rPr>
        <w:t xml:space="preserve"> je </w:t>
      </w:r>
      <w:r w:rsidR="0039018D">
        <w:rPr>
          <w:rFonts w:ascii="Arial Narrow" w:hAnsi="Arial Narrow" w:cs="Arial"/>
          <w:sz w:val="26"/>
          <w:szCs w:val="26"/>
          <w:lang w:eastAsia="sk-SK"/>
        </w:rPr>
        <w:t xml:space="preserve">   </w:t>
      </w:r>
      <w:r w:rsidRPr="00690C24">
        <w:rPr>
          <w:rFonts w:ascii="Arial Narrow" w:hAnsi="Arial Narrow" w:cs="Arial"/>
          <w:sz w:val="26"/>
          <w:szCs w:val="26"/>
          <w:lang w:eastAsia="sk-SK"/>
        </w:rPr>
        <w:t>1</w:t>
      </w:r>
      <w:r w:rsidR="000049A4">
        <w:rPr>
          <w:rFonts w:ascii="Arial Narrow" w:hAnsi="Arial Narrow" w:cs="Arial"/>
          <w:sz w:val="26"/>
          <w:szCs w:val="26"/>
          <w:lang w:eastAsia="sk-SK"/>
        </w:rPr>
        <w:t> 593 437</w:t>
      </w:r>
      <w:r w:rsidR="00B91100">
        <w:rPr>
          <w:rFonts w:ascii="Arial Narrow" w:hAnsi="Arial Narrow" w:cs="Arial"/>
          <w:sz w:val="26"/>
          <w:szCs w:val="26"/>
          <w:lang w:eastAsia="sk-SK"/>
        </w:rPr>
        <w:t>,00</w:t>
      </w:r>
      <w:r w:rsidR="004D3678"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565AC6" w:rsidRPr="00690C24">
        <w:rPr>
          <w:rFonts w:ascii="Arial Narrow" w:hAnsi="Arial Narrow" w:cs="Arial"/>
          <w:sz w:val="26"/>
          <w:szCs w:val="26"/>
          <w:lang w:eastAsia="sk-SK"/>
        </w:rPr>
        <w:t xml:space="preserve">€ </w:t>
      </w:r>
      <w:r w:rsidR="004D3678" w:rsidRPr="00690C24">
        <w:rPr>
          <w:rFonts w:ascii="Arial Narrow" w:hAnsi="Arial Narrow" w:cs="Arial"/>
          <w:sz w:val="26"/>
          <w:szCs w:val="26"/>
          <w:lang w:eastAsia="sk-SK"/>
        </w:rPr>
        <w:t>a</w:t>
      </w:r>
      <w:r w:rsidR="00565AC6" w:rsidRPr="00690C24">
        <w:rPr>
          <w:rFonts w:ascii="Arial Narrow" w:hAnsi="Arial Narrow" w:cs="Arial"/>
          <w:sz w:val="26"/>
          <w:szCs w:val="26"/>
          <w:lang w:eastAsia="sk-SK"/>
        </w:rPr>
        <w:t xml:space="preserve"> dlhodobého finančného majetku, </w:t>
      </w:r>
      <w:r w:rsidR="00136BC9" w:rsidRPr="00690C24">
        <w:rPr>
          <w:rFonts w:ascii="Arial Narrow" w:hAnsi="Arial Narrow" w:cs="Arial"/>
          <w:sz w:val="26"/>
          <w:szCs w:val="26"/>
          <w:lang w:eastAsia="sk-SK"/>
        </w:rPr>
        <w:t>ktorého hodnota je</w:t>
      </w:r>
      <w:r w:rsidR="00565AC6"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0049A4">
        <w:rPr>
          <w:rFonts w:ascii="Arial Narrow" w:hAnsi="Arial Narrow" w:cs="Arial"/>
          <w:sz w:val="26"/>
          <w:szCs w:val="26"/>
          <w:lang w:eastAsia="sk-SK"/>
        </w:rPr>
        <w:t>541 859</w:t>
      </w:r>
      <w:r w:rsidR="00B91100">
        <w:rPr>
          <w:rFonts w:ascii="Arial Narrow" w:hAnsi="Arial Narrow" w:cs="Arial"/>
          <w:sz w:val="26"/>
          <w:szCs w:val="26"/>
          <w:lang w:eastAsia="sk-SK"/>
        </w:rPr>
        <w:t>,00</w:t>
      </w:r>
      <w:r w:rsidR="004D3678"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565AC6" w:rsidRPr="00690C24">
        <w:rPr>
          <w:rFonts w:ascii="Arial Narrow" w:hAnsi="Arial Narrow" w:cs="Arial"/>
          <w:sz w:val="26"/>
          <w:szCs w:val="26"/>
          <w:lang w:eastAsia="sk-SK"/>
        </w:rPr>
        <w:t>€</w:t>
      </w:r>
      <w:r w:rsidR="003A0533" w:rsidRPr="00690C24">
        <w:rPr>
          <w:rFonts w:ascii="Arial Narrow" w:hAnsi="Arial Narrow" w:cs="Arial"/>
          <w:sz w:val="26"/>
          <w:szCs w:val="26"/>
          <w:lang w:eastAsia="sk-SK"/>
        </w:rPr>
        <w:t>.</w:t>
      </w:r>
      <w:r w:rsidR="008117D4"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Neobežný 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lastRenderedPageBreak/>
        <w:t xml:space="preserve">majetok 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klesol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o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86 673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,00 €, na čo mal </w:t>
      </w:r>
      <w:r w:rsidR="000049A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vplyv pokles 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dlhodobého finančného majetku, </w:t>
      </w:r>
      <w:r w:rsidR="00853C78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najmä 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z dôvodu </w:t>
      </w:r>
      <w:r w:rsidR="00304E42" w:rsidRPr="00335BBD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jeho </w:t>
      </w:r>
      <w:r w:rsidR="00335BBD" w:rsidRPr="00335BBD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transformácie</w:t>
      </w:r>
      <w:r w:rsidR="00304E42" w:rsidRPr="00335BBD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na krátkodobý finančný majetok.</w:t>
      </w:r>
    </w:p>
    <w:p w:rsidR="00335BBD" w:rsidRDefault="0022625F" w:rsidP="00282038">
      <w:pPr>
        <w:pStyle w:val="Bezriadkovania"/>
        <w:rPr>
          <w:rFonts w:ascii="Arial Narrow" w:hAnsi="Arial Narrow" w:cs="Arial"/>
          <w:sz w:val="26"/>
          <w:szCs w:val="26"/>
          <w:lang w:eastAsia="sk-SK"/>
        </w:rPr>
      </w:pPr>
      <w:r w:rsidRPr="00690C24">
        <w:rPr>
          <w:rFonts w:ascii="Arial Narrow" w:hAnsi="Arial Narrow" w:cs="Arial"/>
          <w:sz w:val="26"/>
          <w:szCs w:val="26"/>
          <w:lang w:eastAsia="sk-SK"/>
        </w:rPr>
        <w:t xml:space="preserve">     </w:t>
      </w:r>
      <w:r w:rsidR="003E6259" w:rsidRPr="0039018D">
        <w:rPr>
          <w:rFonts w:ascii="Arial Narrow" w:hAnsi="Arial Narrow" w:cs="Arial"/>
          <w:b/>
          <w:sz w:val="26"/>
          <w:szCs w:val="26"/>
          <w:lang w:eastAsia="sk-SK"/>
        </w:rPr>
        <w:t xml:space="preserve">Obežný majetok tvorí </w:t>
      </w:r>
      <w:r w:rsidR="00304E42">
        <w:rPr>
          <w:rFonts w:ascii="Arial Narrow" w:hAnsi="Arial Narrow" w:cs="Arial"/>
          <w:b/>
          <w:sz w:val="26"/>
          <w:szCs w:val="26"/>
          <w:lang w:eastAsia="sk-SK"/>
        </w:rPr>
        <w:t>57,14</w:t>
      </w:r>
      <w:r w:rsidR="00EA450E">
        <w:rPr>
          <w:rFonts w:ascii="Arial Narrow" w:hAnsi="Arial Narrow" w:cs="Arial"/>
          <w:b/>
          <w:sz w:val="26"/>
          <w:szCs w:val="26"/>
          <w:lang w:eastAsia="sk-SK"/>
        </w:rPr>
        <w:t xml:space="preserve"> </w:t>
      </w:r>
      <w:r w:rsidR="003A0533" w:rsidRPr="0039018D">
        <w:rPr>
          <w:rFonts w:ascii="Arial Narrow" w:hAnsi="Arial Narrow" w:cs="Arial"/>
          <w:b/>
          <w:sz w:val="26"/>
          <w:szCs w:val="26"/>
          <w:lang w:eastAsia="sk-SK"/>
        </w:rPr>
        <w:t>%</w:t>
      </w:r>
      <w:r w:rsidR="003A0533" w:rsidRPr="00690C24">
        <w:rPr>
          <w:rFonts w:ascii="Arial Narrow" w:hAnsi="Arial Narrow" w:cs="Arial"/>
          <w:sz w:val="26"/>
          <w:szCs w:val="26"/>
          <w:lang w:eastAsia="sk-SK"/>
        </w:rPr>
        <w:t xml:space="preserve"> z celkových aktív.</w:t>
      </w:r>
      <w:r w:rsidR="009377A9" w:rsidRP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Obežný majetok 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poklesol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o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565 004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,00 € a</w:t>
      </w:r>
      <w:r w:rsidR="00853C78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 pokles 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bol spôsobený najmä 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poklesom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krátkodobých pohľadávok a</w:t>
      </w:r>
      <w:r w:rsidR="00853C78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9377A9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finančných účtov.</w:t>
      </w:r>
      <w:r w:rsidR="003A0533"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F11E63" w:rsidRPr="00690C24">
        <w:rPr>
          <w:rFonts w:ascii="Arial Narrow" w:hAnsi="Arial Narrow" w:cs="Arial"/>
          <w:sz w:val="26"/>
          <w:szCs w:val="26"/>
          <w:lang w:eastAsia="sk-SK"/>
        </w:rPr>
        <w:t xml:space="preserve">Najväčší podiel na obežnom majetku tvoria </w:t>
      </w:r>
      <w:r w:rsidR="0072650D" w:rsidRPr="00690C24">
        <w:rPr>
          <w:rFonts w:ascii="Arial Narrow" w:hAnsi="Arial Narrow" w:cs="Arial"/>
          <w:sz w:val="26"/>
          <w:szCs w:val="26"/>
          <w:lang w:eastAsia="sk-SK"/>
        </w:rPr>
        <w:t xml:space="preserve">krátkodobé pohľadávky </w:t>
      </w:r>
      <w:r w:rsidR="00EE052D">
        <w:rPr>
          <w:rFonts w:ascii="Arial Narrow" w:hAnsi="Arial Narrow" w:cs="Arial"/>
          <w:sz w:val="26"/>
          <w:szCs w:val="26"/>
          <w:lang w:eastAsia="sk-SK"/>
        </w:rPr>
        <w:t>v netto</w:t>
      </w:r>
      <w:r w:rsidR="0072650D" w:rsidRPr="00690C24">
        <w:rPr>
          <w:rFonts w:ascii="Arial Narrow" w:hAnsi="Arial Narrow" w:cs="Arial"/>
          <w:sz w:val="26"/>
          <w:szCs w:val="26"/>
          <w:lang w:eastAsia="sk-SK"/>
        </w:rPr>
        <w:t xml:space="preserve"> výške </w:t>
      </w:r>
      <w:r w:rsidR="00853C78">
        <w:rPr>
          <w:rFonts w:ascii="Arial Narrow" w:hAnsi="Arial Narrow" w:cs="Arial"/>
          <w:sz w:val="26"/>
          <w:szCs w:val="26"/>
          <w:lang w:eastAsia="sk-SK"/>
        </w:rPr>
        <w:t xml:space="preserve">               </w:t>
      </w:r>
      <w:r w:rsidR="00304E42">
        <w:rPr>
          <w:rFonts w:ascii="Arial Narrow" w:hAnsi="Arial Narrow" w:cs="Arial"/>
          <w:sz w:val="26"/>
          <w:szCs w:val="26"/>
          <w:lang w:eastAsia="sk-SK"/>
        </w:rPr>
        <w:t>2 058 144</w:t>
      </w:r>
      <w:r w:rsidR="00B91100">
        <w:rPr>
          <w:rFonts w:ascii="Arial Narrow" w:hAnsi="Arial Narrow" w:cs="Arial"/>
          <w:sz w:val="26"/>
          <w:szCs w:val="26"/>
          <w:lang w:eastAsia="sk-SK"/>
        </w:rPr>
        <w:t>,00</w:t>
      </w:r>
      <w:r w:rsidR="00077967" w:rsidRPr="00690C24">
        <w:rPr>
          <w:rFonts w:ascii="Arial Narrow" w:hAnsi="Arial Narrow" w:cs="Arial"/>
          <w:sz w:val="26"/>
          <w:szCs w:val="26"/>
          <w:lang w:eastAsia="sk-SK"/>
        </w:rPr>
        <w:t xml:space="preserve"> €</w:t>
      </w:r>
      <w:r w:rsidR="00027D02" w:rsidRPr="00690C24">
        <w:rPr>
          <w:rFonts w:ascii="Arial Narrow" w:hAnsi="Arial Narrow" w:cs="Arial"/>
          <w:sz w:val="26"/>
          <w:szCs w:val="26"/>
          <w:lang w:eastAsia="sk-SK"/>
        </w:rPr>
        <w:t xml:space="preserve">, čo je </w:t>
      </w:r>
      <w:r w:rsidR="00B91100">
        <w:rPr>
          <w:rFonts w:ascii="Arial Narrow" w:hAnsi="Arial Narrow" w:cs="Arial"/>
          <w:sz w:val="26"/>
          <w:szCs w:val="26"/>
          <w:lang w:eastAsia="sk-SK"/>
        </w:rPr>
        <w:t>7</w:t>
      </w:r>
      <w:r w:rsidR="00304E42">
        <w:rPr>
          <w:rFonts w:ascii="Arial Narrow" w:hAnsi="Arial Narrow" w:cs="Arial"/>
          <w:sz w:val="26"/>
          <w:szCs w:val="26"/>
          <w:lang w:eastAsia="sk-SK"/>
        </w:rPr>
        <w:t>1</w:t>
      </w:r>
      <w:r w:rsidR="00B91100">
        <w:rPr>
          <w:rFonts w:ascii="Arial Narrow" w:hAnsi="Arial Narrow" w:cs="Arial"/>
          <w:sz w:val="26"/>
          <w:szCs w:val="26"/>
          <w:lang w:eastAsia="sk-SK"/>
        </w:rPr>
        <w:t>,00</w:t>
      </w:r>
      <w:r w:rsidR="00A8056F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374B86" w:rsidRPr="00690C24">
        <w:rPr>
          <w:rFonts w:ascii="Arial Narrow" w:hAnsi="Arial Narrow" w:cs="Arial"/>
          <w:sz w:val="26"/>
          <w:szCs w:val="26"/>
          <w:lang w:eastAsia="sk-SK"/>
        </w:rPr>
        <w:t>%</w:t>
      </w:r>
      <w:r w:rsidR="00077967" w:rsidRPr="00690C24">
        <w:rPr>
          <w:rFonts w:ascii="Arial Narrow" w:hAnsi="Arial Narrow" w:cs="Arial"/>
          <w:sz w:val="26"/>
          <w:szCs w:val="26"/>
          <w:lang w:eastAsia="sk-SK"/>
        </w:rPr>
        <w:t xml:space="preserve"> z obežného majetku</w:t>
      </w:r>
      <w:r w:rsidR="00E32C4E" w:rsidRPr="00690C24">
        <w:rPr>
          <w:rFonts w:ascii="Arial Narrow" w:hAnsi="Arial Narrow" w:cs="Arial"/>
          <w:sz w:val="26"/>
          <w:szCs w:val="26"/>
          <w:lang w:eastAsia="sk-SK"/>
        </w:rPr>
        <w:t>.</w:t>
      </w:r>
      <w:r w:rsidR="00F42009" w:rsidRPr="00690C24">
        <w:rPr>
          <w:rFonts w:ascii="Arial Narrow" w:hAnsi="Arial Narrow" w:cs="Arial"/>
          <w:sz w:val="26"/>
          <w:szCs w:val="26"/>
          <w:lang w:eastAsia="sk-SK"/>
        </w:rPr>
        <w:t xml:space="preserve"> Krátkodobé pohľadávky z obchodného styku </w:t>
      </w:r>
      <w:r w:rsidR="00027D02" w:rsidRPr="00690C24">
        <w:rPr>
          <w:rFonts w:ascii="Arial Narrow" w:hAnsi="Arial Narrow" w:cs="Arial"/>
          <w:sz w:val="26"/>
          <w:szCs w:val="26"/>
          <w:lang w:eastAsia="sk-SK"/>
        </w:rPr>
        <w:t xml:space="preserve">dosiahli </w:t>
      </w:r>
      <w:r w:rsidR="00EE052D">
        <w:rPr>
          <w:rFonts w:ascii="Arial Narrow" w:hAnsi="Arial Narrow" w:cs="Arial"/>
          <w:sz w:val="26"/>
          <w:szCs w:val="26"/>
          <w:lang w:eastAsia="sk-SK"/>
        </w:rPr>
        <w:t xml:space="preserve">netto </w:t>
      </w:r>
      <w:r w:rsidR="00027D02" w:rsidRPr="00690C24">
        <w:rPr>
          <w:rFonts w:ascii="Arial Narrow" w:hAnsi="Arial Narrow" w:cs="Arial"/>
          <w:sz w:val="26"/>
          <w:szCs w:val="26"/>
          <w:lang w:eastAsia="sk-SK"/>
        </w:rPr>
        <w:t>výšku</w:t>
      </w:r>
      <w:r w:rsidR="00F4200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B91100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2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032 037</w:t>
      </w:r>
      <w:r w:rsidR="00B91100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,00</w:t>
      </w:r>
      <w:r w:rsidR="009A575D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F4200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€, oproti roku 201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7</w:t>
      </w:r>
      <w:r w:rsidR="00F4200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poklesli</w:t>
      </w:r>
      <w:r w:rsidR="00B91100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o</w:t>
      </w:r>
      <w:r w:rsidR="00304E42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409 586</w:t>
      </w:r>
      <w:r w:rsidR="00B91100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,00</w:t>
      </w:r>
      <w:r w:rsidR="009A575D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F4200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€</w:t>
      </w:r>
      <w:r w:rsidR="00311C27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,</w:t>
      </w:r>
      <w:r w:rsidR="00F4200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čo je </w:t>
      </w:r>
      <w:r w:rsidR="00313010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o</w:t>
      </w:r>
      <w:r w:rsidR="00335BBD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16,78</w:t>
      </w:r>
      <w:r w:rsidR="00EA450E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B91100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%</w:t>
      </w:r>
      <w:r w:rsidR="00F4200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.</w:t>
      </w:r>
      <w:r w:rsidR="007D6BB2" w:rsidRPr="00690C24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E32C4E" w:rsidRPr="00690C24">
        <w:rPr>
          <w:rFonts w:ascii="Arial Narrow" w:hAnsi="Arial Narrow" w:cs="Arial"/>
          <w:sz w:val="26"/>
          <w:szCs w:val="26"/>
          <w:lang w:eastAsia="sk-SK"/>
        </w:rPr>
        <w:t xml:space="preserve">Druhou najväčšou položkou </w:t>
      </w:r>
      <w:r w:rsidR="00B91100">
        <w:rPr>
          <w:rFonts w:ascii="Arial Narrow" w:hAnsi="Arial Narrow" w:cs="Arial"/>
          <w:sz w:val="26"/>
          <w:szCs w:val="26"/>
          <w:lang w:eastAsia="sk-SK"/>
        </w:rPr>
        <w:t xml:space="preserve">sú finančné účty </w:t>
      </w:r>
      <w:r w:rsidR="000453DD" w:rsidRPr="00690C24">
        <w:rPr>
          <w:rFonts w:ascii="Arial Narrow" w:hAnsi="Arial Narrow" w:cs="Arial"/>
          <w:sz w:val="26"/>
          <w:szCs w:val="26"/>
          <w:lang w:eastAsia="sk-SK"/>
        </w:rPr>
        <w:t xml:space="preserve">vo výške </w:t>
      </w:r>
      <w:r w:rsidR="00335BBD">
        <w:rPr>
          <w:rFonts w:ascii="Arial Narrow" w:hAnsi="Arial Narrow" w:cs="Arial"/>
          <w:sz w:val="26"/>
          <w:szCs w:val="26"/>
          <w:lang w:eastAsia="sk-SK"/>
        </w:rPr>
        <w:t>619 197,</w:t>
      </w:r>
      <w:r w:rsidR="00A8056F">
        <w:rPr>
          <w:rFonts w:ascii="Arial Narrow" w:hAnsi="Arial Narrow" w:cs="Arial"/>
          <w:sz w:val="26"/>
          <w:szCs w:val="26"/>
          <w:lang w:eastAsia="sk-SK"/>
        </w:rPr>
        <w:t>00</w:t>
      </w:r>
      <w:r w:rsidR="000453DD" w:rsidRPr="00690C24">
        <w:rPr>
          <w:rFonts w:ascii="Arial Narrow" w:hAnsi="Arial Narrow" w:cs="Arial"/>
          <w:sz w:val="26"/>
          <w:szCs w:val="26"/>
          <w:lang w:eastAsia="sk-SK"/>
        </w:rPr>
        <w:t xml:space="preserve"> €, ktor</w:t>
      </w:r>
      <w:r w:rsidR="00B91100">
        <w:rPr>
          <w:rFonts w:ascii="Arial Narrow" w:hAnsi="Arial Narrow" w:cs="Arial"/>
          <w:sz w:val="26"/>
          <w:szCs w:val="26"/>
          <w:lang w:eastAsia="sk-SK"/>
        </w:rPr>
        <w:t>é</w:t>
      </w:r>
      <w:r w:rsidR="000453DD" w:rsidRPr="00282038">
        <w:rPr>
          <w:rFonts w:ascii="Arial Narrow" w:hAnsi="Arial Narrow" w:cs="Arial"/>
          <w:lang w:eastAsia="sk-SK"/>
        </w:rPr>
        <w:t xml:space="preserve"> </w:t>
      </w:r>
      <w:r w:rsidR="00B91100">
        <w:rPr>
          <w:rFonts w:ascii="Arial Narrow" w:hAnsi="Arial Narrow" w:cs="Arial"/>
          <w:sz w:val="26"/>
          <w:szCs w:val="26"/>
          <w:lang w:eastAsia="sk-SK"/>
        </w:rPr>
        <w:t xml:space="preserve">medziročne </w:t>
      </w:r>
      <w:r w:rsidR="00335BBD">
        <w:rPr>
          <w:rFonts w:ascii="Arial Narrow" w:hAnsi="Arial Narrow" w:cs="Arial"/>
          <w:sz w:val="26"/>
          <w:szCs w:val="26"/>
          <w:lang w:eastAsia="sk-SK"/>
        </w:rPr>
        <w:t>poklesli</w:t>
      </w:r>
      <w:r w:rsidR="000453DD" w:rsidRPr="00690C24">
        <w:rPr>
          <w:rFonts w:ascii="Arial Narrow" w:hAnsi="Arial Narrow" w:cs="Arial"/>
          <w:sz w:val="26"/>
          <w:szCs w:val="26"/>
          <w:lang w:eastAsia="sk-SK"/>
        </w:rPr>
        <w:t xml:space="preserve"> o</w:t>
      </w:r>
      <w:r w:rsidR="00335BBD">
        <w:rPr>
          <w:rFonts w:ascii="Arial Narrow" w:hAnsi="Arial Narrow" w:cs="Arial"/>
          <w:sz w:val="26"/>
          <w:szCs w:val="26"/>
          <w:lang w:eastAsia="sk-SK"/>
        </w:rPr>
        <w:t> 209 907</w:t>
      </w:r>
      <w:r w:rsidR="00A8056F">
        <w:rPr>
          <w:rFonts w:ascii="Arial Narrow" w:hAnsi="Arial Narrow" w:cs="Arial"/>
          <w:sz w:val="26"/>
          <w:szCs w:val="26"/>
          <w:lang w:eastAsia="sk-SK"/>
        </w:rPr>
        <w:t>,00</w:t>
      </w:r>
      <w:r w:rsidR="00B91100">
        <w:rPr>
          <w:rFonts w:ascii="Arial Narrow" w:hAnsi="Arial Narrow" w:cs="Arial"/>
          <w:sz w:val="26"/>
          <w:szCs w:val="26"/>
          <w:lang w:eastAsia="sk-SK"/>
        </w:rPr>
        <w:t xml:space="preserve"> </w:t>
      </w:r>
      <w:r w:rsidR="000453DD" w:rsidRPr="00690C24">
        <w:rPr>
          <w:rFonts w:ascii="Arial Narrow" w:hAnsi="Arial Narrow" w:cs="Arial"/>
          <w:sz w:val="26"/>
          <w:szCs w:val="26"/>
          <w:lang w:eastAsia="sk-SK"/>
        </w:rPr>
        <w:t xml:space="preserve">€. </w:t>
      </w:r>
      <w:r w:rsidR="00B91100">
        <w:rPr>
          <w:rFonts w:ascii="Arial Narrow" w:hAnsi="Arial Narrow" w:cs="Arial"/>
          <w:sz w:val="26"/>
          <w:szCs w:val="26"/>
          <w:lang w:eastAsia="sk-SK"/>
        </w:rPr>
        <w:t>Ide o peniaze v hotosti a peniaze na bankových účtoch</w:t>
      </w:r>
      <w:r w:rsidR="000453DD" w:rsidRPr="00690C24">
        <w:rPr>
          <w:rFonts w:ascii="Arial Narrow" w:hAnsi="Arial Narrow" w:cs="Arial"/>
          <w:sz w:val="26"/>
          <w:szCs w:val="26"/>
          <w:lang w:eastAsia="sk-SK"/>
        </w:rPr>
        <w:t>.</w:t>
      </w:r>
      <w:r w:rsidR="00B91100">
        <w:rPr>
          <w:rFonts w:ascii="Arial Narrow" w:hAnsi="Arial Narrow" w:cs="Arial"/>
          <w:sz w:val="26"/>
          <w:szCs w:val="26"/>
          <w:lang w:eastAsia="sk-SK"/>
        </w:rPr>
        <w:t xml:space="preserve"> Hodnota krátkodobého finančného majetku </w:t>
      </w:r>
      <w:r w:rsidR="00335BBD">
        <w:rPr>
          <w:rFonts w:ascii="Arial Narrow" w:hAnsi="Arial Narrow" w:cs="Arial"/>
          <w:sz w:val="26"/>
          <w:szCs w:val="26"/>
          <w:lang w:eastAsia="sk-SK"/>
        </w:rPr>
        <w:t>vzrástla</w:t>
      </w:r>
      <w:r w:rsidR="00B91100">
        <w:rPr>
          <w:rFonts w:ascii="Arial Narrow" w:hAnsi="Arial Narrow" w:cs="Arial"/>
          <w:sz w:val="26"/>
          <w:szCs w:val="26"/>
          <w:lang w:eastAsia="sk-SK"/>
        </w:rPr>
        <w:t xml:space="preserve"> o</w:t>
      </w:r>
      <w:r w:rsidR="00335BBD">
        <w:rPr>
          <w:rFonts w:ascii="Arial Narrow" w:hAnsi="Arial Narrow" w:cs="Arial"/>
          <w:sz w:val="26"/>
          <w:szCs w:val="26"/>
          <w:lang w:eastAsia="sk-SK"/>
        </w:rPr>
        <w:t> 103 246,00 €.</w:t>
      </w:r>
    </w:p>
    <w:p w:rsidR="00981A69" w:rsidRPr="00690C24" w:rsidRDefault="007D6BB2" w:rsidP="00282038">
      <w:pPr>
        <w:pStyle w:val="Bezriadkovania"/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</w:pPr>
      <w:r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    </w:t>
      </w:r>
      <w:r w:rsidR="00EA450E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Ostatné aktíva tvoria</w:t>
      </w:r>
      <w:r w:rsidR="009377A9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 xml:space="preserve"> 0,</w:t>
      </w:r>
      <w:r w:rsidR="00335BB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83</w:t>
      </w:r>
      <w:r w:rsidR="00EA450E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 xml:space="preserve"> </w:t>
      </w:r>
      <w:r w:rsidR="00981A69" w:rsidRPr="0039018D">
        <w:rPr>
          <w:rFonts w:ascii="Arial Narrow" w:eastAsia="Times New Roman" w:hAnsi="Arial Narrow" w:cs="Arial"/>
          <w:b/>
          <w:noProof w:val="0"/>
          <w:color w:val="000000"/>
          <w:sz w:val="26"/>
          <w:szCs w:val="26"/>
          <w:lang w:eastAsia="sk-SK"/>
        </w:rPr>
        <w:t>%</w:t>
      </w:r>
      <w:r w:rsidR="00981A6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hodnoty celkových aktív. Pozostáva</w:t>
      </w:r>
      <w:r w:rsidR="00EA450E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jú</w:t>
      </w:r>
      <w:r w:rsidR="00981A69"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z</w:t>
      </w:r>
      <w:r w:rsidRPr="00690C24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krátkodobých a dlhodobých nákladov budúcich období.</w:t>
      </w:r>
      <w:r w:rsidR="00EA450E" w:rsidRPr="00EA450E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</w:t>
      </w:r>
      <w:r w:rsidR="00EA450E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Ich hodnota oproti roku 201</w:t>
      </w:r>
      <w:r w:rsidR="00335BBD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7</w:t>
      </w:r>
      <w:r w:rsidR="00EA450E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 xml:space="preserve"> vzrástla o</w:t>
      </w:r>
      <w:r w:rsidR="00335BBD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 10 087</w:t>
      </w:r>
      <w:r w:rsidR="00EA450E">
        <w:rPr>
          <w:rFonts w:ascii="Arial Narrow" w:eastAsia="Times New Roman" w:hAnsi="Arial Narrow" w:cs="Arial"/>
          <w:noProof w:val="0"/>
          <w:color w:val="000000"/>
          <w:sz w:val="26"/>
          <w:szCs w:val="26"/>
          <w:lang w:eastAsia="sk-SK"/>
        </w:rPr>
        <w:t>,00 € .</w:t>
      </w:r>
    </w:p>
    <w:p w:rsidR="00614472" w:rsidRDefault="00614472" w:rsidP="00282038">
      <w:pPr>
        <w:pStyle w:val="Bezriadkovania"/>
        <w:jc w:val="center"/>
        <w:rPr>
          <w:rFonts w:ascii="Arial Narrow" w:eastAsia="Times New Roman" w:hAnsi="Arial Narrow"/>
          <w:noProof w:val="0"/>
          <w:color w:val="000000"/>
          <w:sz w:val="26"/>
          <w:szCs w:val="26"/>
          <w:lang w:eastAsia="sk-SK"/>
        </w:rPr>
      </w:pPr>
    </w:p>
    <w:p w:rsidR="00CB5338" w:rsidRPr="00666984" w:rsidRDefault="00CB5338" w:rsidP="00282038">
      <w:pPr>
        <w:pStyle w:val="Bezriadkovania"/>
        <w:jc w:val="center"/>
        <w:rPr>
          <w:rFonts w:ascii="Arial Narrow" w:eastAsia="Times New Roman" w:hAnsi="Arial Narrow"/>
          <w:noProof w:val="0"/>
          <w:color w:val="000000"/>
          <w:sz w:val="26"/>
          <w:szCs w:val="26"/>
          <w:lang w:eastAsia="sk-SK"/>
        </w:rPr>
      </w:pPr>
    </w:p>
    <w:p w:rsidR="00DA54F6" w:rsidRDefault="00381D29" w:rsidP="00381D29">
      <w:pPr>
        <w:pStyle w:val="Odsekzoznamu"/>
        <w:spacing w:after="0" w:line="240" w:lineRule="auto"/>
        <w:ind w:left="0"/>
        <w:rPr>
          <w:rFonts w:ascii="Arial Narrow" w:eastAsia="Times New Roman" w:hAnsi="Arial Narrow" w:cs="Times New Roman"/>
          <w:b/>
          <w:caps/>
          <w:noProof w:val="0"/>
          <w:color w:val="2A4A66" w:themeColor="accent4" w:themeShade="BF"/>
          <w:sz w:val="26"/>
          <w:szCs w:val="26"/>
          <w:lang w:eastAsia="sk-SK"/>
        </w:rPr>
      </w:pPr>
      <w:r>
        <w:rPr>
          <w:rFonts w:ascii="Arial Narrow" w:eastAsia="Times New Roman" w:hAnsi="Arial Narrow" w:cs="Times New Roman"/>
          <w:b/>
          <w:caps/>
          <w:noProof w:val="0"/>
          <w:color w:val="2A4A66" w:themeColor="accent4" w:themeShade="BF"/>
          <w:sz w:val="26"/>
          <w:szCs w:val="26"/>
          <w:lang w:eastAsia="sk-SK"/>
        </w:rPr>
        <w:t xml:space="preserve">3.2.2.2. </w:t>
      </w:r>
      <w:r w:rsidR="00282038" w:rsidRPr="00381D29">
        <w:rPr>
          <w:rFonts w:ascii="Arial Narrow" w:eastAsia="Times New Roman" w:hAnsi="Arial Narrow" w:cs="Times New Roman"/>
          <w:b/>
          <w:caps/>
          <w:noProof w:val="0"/>
          <w:color w:val="2A4A66" w:themeColor="accent4" w:themeShade="BF"/>
          <w:sz w:val="26"/>
          <w:szCs w:val="26"/>
          <w:lang w:eastAsia="sk-SK"/>
        </w:rPr>
        <w:t>PASÍVA</w:t>
      </w:r>
    </w:p>
    <w:p w:rsidR="00CB5338" w:rsidRPr="00381D29" w:rsidRDefault="00CB5338" w:rsidP="00381D29">
      <w:pPr>
        <w:pStyle w:val="Odsekzoznamu"/>
        <w:spacing w:after="0" w:line="240" w:lineRule="auto"/>
        <w:ind w:left="0"/>
        <w:rPr>
          <w:rFonts w:ascii="Arial Narrow" w:eastAsia="Times New Roman" w:hAnsi="Arial Narrow" w:cs="Times New Roman"/>
          <w:b/>
          <w:caps/>
          <w:noProof w:val="0"/>
          <w:color w:val="2A4A66" w:themeColor="accent4" w:themeShade="BF"/>
          <w:sz w:val="26"/>
          <w:szCs w:val="26"/>
          <w:lang w:eastAsia="sk-SK"/>
        </w:rPr>
      </w:pPr>
    </w:p>
    <w:tbl>
      <w:tblPr>
        <w:tblW w:w="916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3"/>
        <w:gridCol w:w="4417"/>
        <w:gridCol w:w="1120"/>
        <w:gridCol w:w="600"/>
        <w:gridCol w:w="860"/>
        <w:gridCol w:w="580"/>
        <w:gridCol w:w="640"/>
      </w:tblGrid>
      <w:tr w:rsidR="00C567DF" w:rsidRPr="00C567DF" w:rsidTr="00CB5338">
        <w:trPr>
          <w:trHeight w:val="241"/>
        </w:trPr>
        <w:tc>
          <w:tcPr>
            <w:tcW w:w="9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4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STRANA PASÍV</w:t>
            </w:r>
          </w:p>
        </w:tc>
        <w:tc>
          <w:tcPr>
            <w:tcW w:w="17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14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Index</w:t>
            </w:r>
          </w:p>
        </w:tc>
      </w:tr>
      <w:tr w:rsidR="00C567DF" w:rsidRPr="00C567DF" w:rsidTr="00CB5338">
        <w:trPr>
          <w:trHeight w:val="241"/>
        </w:trPr>
        <w:tc>
          <w:tcPr>
            <w:tcW w:w="9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4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7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44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</w:tr>
      <w:tr w:rsidR="00C567DF" w:rsidRPr="00C567DF" w:rsidTr="00CB5338">
        <w:trPr>
          <w:trHeight w:val="326"/>
        </w:trPr>
        <w:tc>
          <w:tcPr>
            <w:tcW w:w="9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4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2 018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2 017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vývoja</w:t>
            </w:r>
          </w:p>
        </w:tc>
      </w:tr>
      <w:tr w:rsidR="00C567DF" w:rsidRPr="00C567DF" w:rsidTr="00CB5338">
        <w:trPr>
          <w:trHeight w:val="359"/>
        </w:trPr>
        <w:tc>
          <w:tcPr>
            <w:tcW w:w="9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4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(€)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18/17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Spolu vlastné imanie a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5 080 276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5 721 866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sz w:val="16"/>
                <w:szCs w:val="16"/>
                <w:lang w:eastAsia="sk-SK"/>
              </w:rPr>
              <w:t>0,89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934 830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18,40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1 432 781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16"/>
                <w:szCs w:val="16"/>
                <w:lang w:eastAsia="sk-SK"/>
              </w:rPr>
              <w:t>25,04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0,65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A.I.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Základné imanie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33 864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33 864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A.IV.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Zákonné rezervné fondy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6 772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6 772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A.VII.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Výsledok hospodárenia minulých rokov +/-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596 384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996 384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93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A.VIII.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Výsledok hospodárenia za účtovné obdobie po zdanení +/-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297 810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395 761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366092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66092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66092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4 145 446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66092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81,60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66092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4 289 085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66092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74,96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66092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FFFFFF"/>
                <w:sz w:val="16"/>
                <w:szCs w:val="16"/>
                <w:lang w:eastAsia="sk-SK"/>
              </w:rPr>
              <w:t>0,97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B.I.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Dlhodobé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17 741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19 011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B.III.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Dlhodobé bankové úvery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950 415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1 096 635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B.IV.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Krátkodobé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2 750 598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2 796 933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B.V.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Krátkodobé rezervy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280 472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230 286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  <w:tr w:rsidR="00C567DF" w:rsidRPr="00C567DF" w:rsidTr="00CB5338">
        <w:trPr>
          <w:trHeight w:val="244"/>
        </w:trPr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B.VI.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Bežné bankové úvery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146 220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146 220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67DF" w:rsidRPr="00C567DF" w:rsidRDefault="00C567DF" w:rsidP="00C567DF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</w:pPr>
            <w:r w:rsidRPr="00C567DF">
              <w:rPr>
                <w:rFonts w:ascii="Arial" w:eastAsia="Times New Roman" w:hAnsi="Arial" w:cs="Arial"/>
                <w:noProof w:val="0"/>
                <w:sz w:val="16"/>
                <w:szCs w:val="16"/>
                <w:lang w:eastAsia="sk-SK"/>
              </w:rPr>
              <w:t> </w:t>
            </w:r>
          </w:p>
        </w:tc>
      </w:tr>
    </w:tbl>
    <w:p w:rsidR="00DA54F6" w:rsidRDefault="00DA54F6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</w:p>
    <w:p w:rsidR="00CB5338" w:rsidRDefault="00CB5338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</w:p>
    <w:p w:rsidR="00CB5338" w:rsidRDefault="00CB5338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  <w:r>
        <w:rPr>
          <w:lang w:eastAsia="sk-SK"/>
        </w:rPr>
        <w:drawing>
          <wp:inline distT="0" distB="0" distL="0" distR="0" wp14:anchorId="07F5E7A5" wp14:editId="7FC45006">
            <wp:extent cx="5800725" cy="2266950"/>
            <wp:effectExtent l="0" t="0" r="9525" b="1905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CB5338" w:rsidRDefault="00CB5338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</w:p>
    <w:p w:rsidR="009377A9" w:rsidRDefault="009377A9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</w:p>
    <w:p w:rsidR="00A30427" w:rsidRDefault="00A30427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</w:p>
    <w:p w:rsidR="00505F2C" w:rsidRPr="007C28E0" w:rsidRDefault="00A30427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rFonts w:ascii="Arial Narrow" w:hAnsi="Arial Narrow"/>
          <w:sz w:val="26"/>
          <w:szCs w:val="26"/>
          <w:lang w:eastAsia="sk-SK"/>
        </w:rPr>
        <w:t xml:space="preserve">     </w:t>
      </w:r>
      <w:r w:rsidR="007C28E0" w:rsidRPr="00331FF9">
        <w:rPr>
          <w:rFonts w:ascii="Arial Narrow" w:hAnsi="Arial Narrow"/>
          <w:b/>
          <w:sz w:val="26"/>
          <w:szCs w:val="26"/>
          <w:lang w:eastAsia="sk-SK"/>
        </w:rPr>
        <w:t xml:space="preserve">Vlastné imanie tvorí </w:t>
      </w:r>
      <w:r w:rsidR="001642BD">
        <w:rPr>
          <w:rFonts w:ascii="Arial Narrow" w:hAnsi="Arial Narrow"/>
          <w:b/>
          <w:sz w:val="26"/>
          <w:szCs w:val="26"/>
          <w:lang w:eastAsia="sk-SK"/>
        </w:rPr>
        <w:t>18</w:t>
      </w:r>
      <w:r w:rsidRPr="00331FF9">
        <w:rPr>
          <w:rFonts w:ascii="Arial Narrow" w:hAnsi="Arial Narrow"/>
          <w:b/>
          <w:sz w:val="26"/>
          <w:szCs w:val="26"/>
          <w:lang w:eastAsia="sk-SK"/>
        </w:rPr>
        <w:t>,</w:t>
      </w:r>
      <w:r w:rsidR="001642BD">
        <w:rPr>
          <w:rFonts w:ascii="Arial Narrow" w:hAnsi="Arial Narrow"/>
          <w:b/>
          <w:sz w:val="26"/>
          <w:szCs w:val="26"/>
          <w:lang w:eastAsia="sk-SK"/>
        </w:rPr>
        <w:t>40</w:t>
      </w:r>
      <w:r w:rsidR="0043665B">
        <w:rPr>
          <w:rFonts w:ascii="Arial Narrow" w:hAnsi="Arial Narrow"/>
          <w:b/>
          <w:sz w:val="26"/>
          <w:szCs w:val="26"/>
          <w:lang w:eastAsia="sk-SK"/>
        </w:rPr>
        <w:t xml:space="preserve"> </w:t>
      </w:r>
      <w:r w:rsidR="002F6850" w:rsidRPr="00331FF9">
        <w:rPr>
          <w:rFonts w:ascii="Arial Narrow" w:hAnsi="Arial Narrow"/>
          <w:b/>
          <w:sz w:val="26"/>
          <w:szCs w:val="26"/>
          <w:lang w:eastAsia="sk-SK"/>
        </w:rPr>
        <w:t>%</w:t>
      </w:r>
      <w:r w:rsidR="002F6850" w:rsidRPr="007C28E0">
        <w:rPr>
          <w:rFonts w:ascii="Arial Narrow" w:hAnsi="Arial Narrow"/>
          <w:sz w:val="26"/>
          <w:szCs w:val="26"/>
          <w:lang w:eastAsia="sk-SK"/>
        </w:rPr>
        <w:t xml:space="preserve"> z celkových pasív</w:t>
      </w:r>
      <w:r w:rsidR="004169D0" w:rsidRPr="007C28E0">
        <w:rPr>
          <w:rFonts w:ascii="Arial Narrow" w:hAnsi="Arial Narrow"/>
          <w:sz w:val="26"/>
          <w:szCs w:val="26"/>
          <w:lang w:eastAsia="sk-SK"/>
        </w:rPr>
        <w:t>,</w:t>
      </w:r>
      <w:r w:rsidR="00DC1DB4" w:rsidRPr="007C28E0">
        <w:rPr>
          <w:rFonts w:ascii="Arial Narrow" w:hAnsi="Arial Narrow"/>
          <w:sz w:val="26"/>
          <w:szCs w:val="26"/>
          <w:lang w:eastAsia="sk-SK"/>
        </w:rPr>
        <w:t xml:space="preserve"> čo je </w:t>
      </w:r>
      <w:r w:rsidR="001642BD">
        <w:rPr>
          <w:rFonts w:ascii="Arial Narrow" w:hAnsi="Arial Narrow"/>
          <w:sz w:val="26"/>
          <w:szCs w:val="26"/>
          <w:lang w:eastAsia="sk-SK"/>
        </w:rPr>
        <w:t>934 830</w:t>
      </w:r>
      <w:r w:rsidR="009377A9">
        <w:rPr>
          <w:rFonts w:ascii="Arial Narrow" w:hAnsi="Arial Narrow"/>
          <w:sz w:val="26"/>
          <w:szCs w:val="26"/>
          <w:lang w:eastAsia="sk-SK"/>
        </w:rPr>
        <w:t>,00</w:t>
      </w:r>
      <w:r w:rsidR="009A575D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DC1DB4" w:rsidRPr="007C28E0">
        <w:rPr>
          <w:rFonts w:ascii="Arial Narrow" w:hAnsi="Arial Narrow"/>
          <w:sz w:val="26"/>
          <w:szCs w:val="26"/>
          <w:lang w:eastAsia="sk-SK"/>
        </w:rPr>
        <w:t>€</w:t>
      </w:r>
      <w:r w:rsidR="002F6850" w:rsidRPr="007C28E0">
        <w:rPr>
          <w:rFonts w:ascii="Arial Narrow" w:hAnsi="Arial Narrow"/>
          <w:sz w:val="26"/>
          <w:szCs w:val="26"/>
          <w:lang w:eastAsia="sk-SK"/>
        </w:rPr>
        <w:t xml:space="preserve">. </w:t>
      </w:r>
      <w:r w:rsidR="007C28E0" w:rsidRPr="007C28E0">
        <w:rPr>
          <w:rFonts w:ascii="Arial Narrow" w:hAnsi="Arial Narrow"/>
          <w:sz w:val="26"/>
          <w:szCs w:val="26"/>
          <w:lang w:eastAsia="sk-SK"/>
        </w:rPr>
        <w:t xml:space="preserve">Jeho hodnota medziročne </w:t>
      </w:r>
      <w:r w:rsidR="001642BD">
        <w:rPr>
          <w:rFonts w:ascii="Arial Narrow" w:hAnsi="Arial Narrow"/>
          <w:sz w:val="26"/>
          <w:szCs w:val="26"/>
          <w:lang w:eastAsia="sk-SK"/>
        </w:rPr>
        <w:t>poklesla</w:t>
      </w:r>
      <w:r w:rsidR="002F6850" w:rsidRPr="007C28E0">
        <w:rPr>
          <w:rFonts w:ascii="Arial Narrow" w:hAnsi="Arial Narrow"/>
          <w:sz w:val="26"/>
          <w:szCs w:val="26"/>
          <w:lang w:eastAsia="sk-SK"/>
        </w:rPr>
        <w:t xml:space="preserve"> o</w:t>
      </w:r>
      <w:r w:rsidR="001642BD">
        <w:rPr>
          <w:rFonts w:ascii="Arial Narrow" w:hAnsi="Arial Narrow"/>
          <w:sz w:val="26"/>
          <w:szCs w:val="26"/>
          <w:lang w:eastAsia="sk-SK"/>
        </w:rPr>
        <w:t> 497 951,00</w:t>
      </w:r>
      <w:r w:rsidR="002A0717" w:rsidRPr="007C28E0">
        <w:rPr>
          <w:rFonts w:ascii="Arial Narrow" w:hAnsi="Arial Narrow"/>
          <w:sz w:val="26"/>
          <w:szCs w:val="26"/>
          <w:lang w:eastAsia="sk-SK"/>
        </w:rPr>
        <w:t xml:space="preserve"> €</w:t>
      </w:r>
      <w:r w:rsidR="008E6F11" w:rsidRPr="007C28E0">
        <w:rPr>
          <w:rFonts w:ascii="Arial Narrow" w:hAnsi="Arial Narrow"/>
          <w:sz w:val="26"/>
          <w:szCs w:val="26"/>
          <w:lang w:eastAsia="sk-SK"/>
        </w:rPr>
        <w:t xml:space="preserve">, </w:t>
      </w:r>
      <w:r w:rsidR="005E03E5">
        <w:rPr>
          <w:rFonts w:ascii="Arial Narrow" w:hAnsi="Arial Narrow"/>
          <w:sz w:val="26"/>
          <w:szCs w:val="26"/>
          <w:lang w:eastAsia="sk-SK"/>
        </w:rPr>
        <w:t>čo je</w:t>
      </w:r>
      <w:r w:rsidR="007C28E0" w:rsidRPr="007C28E0">
        <w:rPr>
          <w:rFonts w:ascii="Arial Narrow" w:hAnsi="Arial Narrow"/>
          <w:sz w:val="26"/>
          <w:szCs w:val="26"/>
          <w:lang w:eastAsia="sk-SK"/>
        </w:rPr>
        <w:t xml:space="preserve"> </w:t>
      </w:r>
      <w:r>
        <w:rPr>
          <w:rFonts w:ascii="Arial Narrow" w:hAnsi="Arial Narrow"/>
          <w:sz w:val="26"/>
          <w:szCs w:val="26"/>
          <w:lang w:eastAsia="sk-SK"/>
        </w:rPr>
        <w:t>o</w:t>
      </w:r>
      <w:r w:rsidR="00226E34">
        <w:rPr>
          <w:rFonts w:ascii="Arial Narrow" w:hAnsi="Arial Narrow"/>
          <w:sz w:val="26"/>
          <w:szCs w:val="26"/>
          <w:lang w:eastAsia="sk-SK"/>
        </w:rPr>
        <w:t> </w:t>
      </w:r>
      <w:r w:rsidR="00226E34" w:rsidRPr="00226E34">
        <w:rPr>
          <w:rFonts w:ascii="Arial Narrow" w:hAnsi="Arial Narrow"/>
          <w:sz w:val="26"/>
          <w:szCs w:val="26"/>
          <w:lang w:eastAsia="sk-SK"/>
        </w:rPr>
        <w:t>34,75</w:t>
      </w:r>
      <w:r w:rsidR="0043665B" w:rsidRPr="00226E34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9377A9" w:rsidRPr="00226E34">
        <w:rPr>
          <w:rFonts w:ascii="Arial Narrow" w:hAnsi="Arial Narrow"/>
          <w:sz w:val="26"/>
          <w:szCs w:val="26"/>
          <w:lang w:eastAsia="sk-SK"/>
        </w:rPr>
        <w:t>%</w:t>
      </w:r>
      <w:r w:rsidR="005E03E5" w:rsidRPr="00226E34">
        <w:rPr>
          <w:rFonts w:ascii="Arial Narrow" w:hAnsi="Arial Narrow"/>
          <w:sz w:val="26"/>
          <w:szCs w:val="26"/>
          <w:lang w:eastAsia="sk-SK"/>
        </w:rPr>
        <w:t>.</w:t>
      </w:r>
      <w:r w:rsidR="005E03E5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93078D">
        <w:rPr>
          <w:rFonts w:ascii="Arial Narrow" w:hAnsi="Arial Narrow"/>
          <w:sz w:val="26"/>
          <w:szCs w:val="26"/>
          <w:lang w:eastAsia="sk-SK"/>
        </w:rPr>
        <w:t>K </w:t>
      </w:r>
      <w:r w:rsidR="00226E34">
        <w:rPr>
          <w:rFonts w:ascii="Arial Narrow" w:hAnsi="Arial Narrow"/>
          <w:sz w:val="26"/>
          <w:szCs w:val="26"/>
          <w:lang w:eastAsia="sk-SK"/>
        </w:rPr>
        <w:t>poklesu</w:t>
      </w:r>
      <w:r w:rsidR="0093078D">
        <w:rPr>
          <w:rFonts w:ascii="Arial Narrow" w:hAnsi="Arial Narrow"/>
          <w:sz w:val="26"/>
          <w:szCs w:val="26"/>
          <w:lang w:eastAsia="sk-SK"/>
        </w:rPr>
        <w:t xml:space="preserve"> vlastného imania došlo v dôsledku </w:t>
      </w:r>
      <w:r w:rsidR="00226E34">
        <w:rPr>
          <w:rFonts w:ascii="Arial Narrow" w:hAnsi="Arial Narrow"/>
          <w:sz w:val="26"/>
          <w:szCs w:val="26"/>
          <w:lang w:eastAsia="sk-SK"/>
        </w:rPr>
        <w:t>vyplatenia dividend z minulých rokov a v dôsledku poklesu zisku za bežné účtovné obdobie v porovnaním z predchádzajúcim obdobím.</w:t>
      </w:r>
      <w:r w:rsidR="00331FF9">
        <w:rPr>
          <w:rFonts w:ascii="Arial Narrow" w:hAnsi="Arial Narrow"/>
          <w:sz w:val="26"/>
          <w:szCs w:val="26"/>
          <w:lang w:eastAsia="sk-SK"/>
        </w:rPr>
        <w:t xml:space="preserve"> Vlastné imanie tvorí </w:t>
      </w:r>
      <w:r w:rsidR="00DC1DB4" w:rsidRPr="007C28E0">
        <w:rPr>
          <w:rFonts w:ascii="Arial Narrow" w:hAnsi="Arial Narrow"/>
          <w:sz w:val="26"/>
          <w:szCs w:val="26"/>
          <w:lang w:eastAsia="sk-SK"/>
        </w:rPr>
        <w:t xml:space="preserve">základné imanie, </w:t>
      </w:r>
      <w:r w:rsidR="007C28E0" w:rsidRPr="007C28E0">
        <w:rPr>
          <w:rFonts w:ascii="Arial Narrow" w:hAnsi="Arial Narrow"/>
          <w:sz w:val="26"/>
          <w:szCs w:val="26"/>
          <w:lang w:eastAsia="sk-SK"/>
        </w:rPr>
        <w:t>zákonné rezervné fondy</w:t>
      </w:r>
      <w:r w:rsidR="00DC1DB4" w:rsidRPr="007C28E0">
        <w:rPr>
          <w:rFonts w:ascii="Arial Narrow" w:hAnsi="Arial Narrow"/>
          <w:sz w:val="26"/>
          <w:szCs w:val="26"/>
          <w:lang w:eastAsia="sk-SK"/>
        </w:rPr>
        <w:t xml:space="preserve">, </w:t>
      </w:r>
      <w:r w:rsidR="00155FD9">
        <w:rPr>
          <w:rFonts w:ascii="Arial Narrow" w:hAnsi="Arial Narrow"/>
          <w:sz w:val="26"/>
          <w:szCs w:val="26"/>
          <w:lang w:eastAsia="sk-SK"/>
        </w:rPr>
        <w:t>výsledok hospodárenia</w:t>
      </w:r>
      <w:r w:rsidR="00DC1DB4" w:rsidRPr="007C28E0">
        <w:rPr>
          <w:rFonts w:ascii="Arial Narrow" w:hAnsi="Arial Narrow"/>
          <w:sz w:val="26"/>
          <w:szCs w:val="26"/>
          <w:lang w:eastAsia="sk-SK"/>
        </w:rPr>
        <w:t xml:space="preserve"> minulých rokov a</w:t>
      </w:r>
      <w:r w:rsidR="00155FD9">
        <w:rPr>
          <w:rFonts w:ascii="Arial Narrow" w:hAnsi="Arial Narrow"/>
          <w:sz w:val="26"/>
          <w:szCs w:val="26"/>
          <w:lang w:eastAsia="sk-SK"/>
        </w:rPr>
        <w:t> výsledok hospodárenia</w:t>
      </w:r>
      <w:r w:rsidR="00DC1DB4" w:rsidRPr="007C28E0">
        <w:rPr>
          <w:rFonts w:ascii="Arial Narrow" w:hAnsi="Arial Narrow"/>
          <w:sz w:val="26"/>
          <w:szCs w:val="26"/>
          <w:lang w:eastAsia="sk-SK"/>
        </w:rPr>
        <w:t xml:space="preserve"> bežného roka.</w:t>
      </w:r>
      <w:r w:rsidR="00B97125" w:rsidRPr="007C28E0">
        <w:rPr>
          <w:rFonts w:ascii="Arial Narrow" w:hAnsi="Arial Narrow"/>
          <w:sz w:val="26"/>
          <w:szCs w:val="26"/>
          <w:lang w:eastAsia="sk-SK"/>
        </w:rPr>
        <w:t xml:space="preserve"> </w:t>
      </w:r>
    </w:p>
    <w:p w:rsidR="003E6259" w:rsidRDefault="00331FF9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rFonts w:ascii="Arial Narrow" w:hAnsi="Arial Narrow"/>
          <w:b/>
          <w:sz w:val="26"/>
          <w:szCs w:val="26"/>
          <w:lang w:eastAsia="sk-SK"/>
        </w:rPr>
        <w:t xml:space="preserve">     </w:t>
      </w:r>
      <w:r w:rsidR="003E6259" w:rsidRPr="00331FF9">
        <w:rPr>
          <w:rFonts w:ascii="Arial Narrow" w:hAnsi="Arial Narrow"/>
          <w:b/>
          <w:sz w:val="26"/>
          <w:szCs w:val="26"/>
          <w:lang w:eastAsia="sk-SK"/>
        </w:rPr>
        <w:t xml:space="preserve">Záväzky tvoria </w:t>
      </w:r>
      <w:r w:rsidR="00135D27">
        <w:rPr>
          <w:rFonts w:ascii="Arial Narrow" w:hAnsi="Arial Narrow"/>
          <w:b/>
          <w:sz w:val="26"/>
          <w:szCs w:val="26"/>
          <w:lang w:eastAsia="sk-SK"/>
        </w:rPr>
        <w:t>81,60</w:t>
      </w:r>
      <w:r w:rsidR="0043665B">
        <w:rPr>
          <w:rFonts w:ascii="Arial Narrow" w:hAnsi="Arial Narrow"/>
          <w:b/>
          <w:sz w:val="26"/>
          <w:szCs w:val="26"/>
          <w:lang w:eastAsia="sk-SK"/>
        </w:rPr>
        <w:t xml:space="preserve"> </w:t>
      </w:r>
      <w:r w:rsidR="003E6259" w:rsidRPr="00331FF9">
        <w:rPr>
          <w:rFonts w:ascii="Arial Narrow" w:hAnsi="Arial Narrow"/>
          <w:b/>
          <w:sz w:val="26"/>
          <w:szCs w:val="26"/>
          <w:lang w:eastAsia="sk-SK"/>
        </w:rPr>
        <w:t>%</w:t>
      </w:r>
      <w:r w:rsidR="009377A9">
        <w:rPr>
          <w:rFonts w:ascii="Arial Narrow" w:hAnsi="Arial Narrow"/>
          <w:sz w:val="26"/>
          <w:szCs w:val="26"/>
          <w:lang w:eastAsia="sk-SK"/>
        </w:rPr>
        <w:t xml:space="preserve"> pasív. V roku 20</w:t>
      </w:r>
      <w:r w:rsidR="002A5590">
        <w:rPr>
          <w:rFonts w:ascii="Arial Narrow" w:hAnsi="Arial Narrow"/>
          <w:sz w:val="26"/>
          <w:szCs w:val="26"/>
          <w:lang w:eastAsia="sk-SK"/>
        </w:rPr>
        <w:t>1</w:t>
      </w:r>
      <w:r w:rsidR="00135D27">
        <w:rPr>
          <w:rFonts w:ascii="Arial Narrow" w:hAnsi="Arial Narrow"/>
          <w:sz w:val="26"/>
          <w:szCs w:val="26"/>
          <w:lang w:eastAsia="sk-SK"/>
        </w:rPr>
        <w:t>8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 xml:space="preserve"> dosiahli výšku </w:t>
      </w:r>
      <w:r w:rsidR="009377A9">
        <w:rPr>
          <w:rFonts w:ascii="Arial Narrow" w:hAnsi="Arial Narrow"/>
          <w:sz w:val="26"/>
          <w:szCs w:val="26"/>
          <w:lang w:eastAsia="sk-SK"/>
        </w:rPr>
        <w:t>4</w:t>
      </w:r>
      <w:r w:rsidR="00135D27">
        <w:rPr>
          <w:rFonts w:ascii="Arial Narrow" w:hAnsi="Arial Narrow"/>
          <w:sz w:val="26"/>
          <w:szCs w:val="26"/>
          <w:lang w:eastAsia="sk-SK"/>
        </w:rPr>
        <w:t> 145 446</w:t>
      </w:r>
      <w:r w:rsidR="009377A9">
        <w:rPr>
          <w:rFonts w:ascii="Arial Narrow" w:hAnsi="Arial Narrow"/>
          <w:sz w:val="26"/>
          <w:szCs w:val="26"/>
          <w:lang w:eastAsia="sk-SK"/>
        </w:rPr>
        <w:t>,00</w:t>
      </w:r>
      <w:r w:rsidR="009A575D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8E6F11" w:rsidRPr="00343FBC">
        <w:rPr>
          <w:rFonts w:ascii="Arial Narrow" w:hAnsi="Arial Narrow"/>
          <w:sz w:val="26"/>
          <w:szCs w:val="26"/>
          <w:lang w:eastAsia="sk-SK"/>
        </w:rPr>
        <w:t xml:space="preserve">€, medziročne </w:t>
      </w:r>
      <w:r w:rsidR="00135D27">
        <w:rPr>
          <w:rFonts w:ascii="Arial Narrow" w:hAnsi="Arial Narrow"/>
          <w:sz w:val="26"/>
          <w:szCs w:val="26"/>
          <w:lang w:eastAsia="sk-SK"/>
        </w:rPr>
        <w:t xml:space="preserve">poklesli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>o</w:t>
      </w:r>
      <w:r w:rsidR="00135D27">
        <w:rPr>
          <w:rFonts w:ascii="Arial Narrow" w:hAnsi="Arial Narrow"/>
          <w:sz w:val="26"/>
          <w:szCs w:val="26"/>
          <w:lang w:eastAsia="sk-SK"/>
        </w:rPr>
        <w:t> 143 639</w:t>
      </w:r>
      <w:r w:rsidR="009377A9">
        <w:rPr>
          <w:rFonts w:ascii="Arial Narrow" w:hAnsi="Arial Narrow"/>
          <w:sz w:val="26"/>
          <w:szCs w:val="26"/>
          <w:lang w:eastAsia="sk-SK"/>
        </w:rPr>
        <w:t>,00</w:t>
      </w:r>
      <w:r w:rsidR="009A575D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>€. Najväčší podiel na celkových záväzkoch majú krátkodobé záväzky, vo výške</w:t>
      </w:r>
      <w:r w:rsidR="009377A9">
        <w:rPr>
          <w:rFonts w:ascii="Arial Narrow" w:hAnsi="Arial Narrow"/>
          <w:sz w:val="26"/>
          <w:szCs w:val="26"/>
          <w:lang w:eastAsia="sk-SK"/>
        </w:rPr>
        <w:t xml:space="preserve"> 2</w:t>
      </w:r>
      <w:r w:rsidR="00135D27">
        <w:rPr>
          <w:rFonts w:ascii="Arial Narrow" w:hAnsi="Arial Narrow"/>
          <w:sz w:val="26"/>
          <w:szCs w:val="26"/>
          <w:lang w:eastAsia="sk-SK"/>
        </w:rPr>
        <w:t> 750 598</w:t>
      </w:r>
      <w:r w:rsidR="009377A9">
        <w:rPr>
          <w:rFonts w:ascii="Arial Narrow" w:hAnsi="Arial Narrow"/>
          <w:sz w:val="26"/>
          <w:szCs w:val="26"/>
          <w:lang w:eastAsia="sk-SK"/>
        </w:rPr>
        <w:t>,00</w:t>
      </w:r>
      <w:r w:rsidR="009A575D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 xml:space="preserve">€ čo je </w:t>
      </w:r>
      <w:r w:rsidR="00135D27">
        <w:rPr>
          <w:rFonts w:ascii="Arial Narrow" w:hAnsi="Arial Narrow"/>
          <w:sz w:val="26"/>
          <w:szCs w:val="26"/>
          <w:lang w:eastAsia="sk-SK"/>
        </w:rPr>
        <w:t>66,35</w:t>
      </w:r>
      <w:r w:rsidR="0043665B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>%. Ich hodnota oproti roku 201</w:t>
      </w:r>
      <w:r w:rsidR="00135D27">
        <w:rPr>
          <w:rFonts w:ascii="Arial Narrow" w:hAnsi="Arial Narrow"/>
          <w:sz w:val="26"/>
          <w:szCs w:val="26"/>
          <w:lang w:eastAsia="sk-SK"/>
        </w:rPr>
        <w:t>7</w:t>
      </w:r>
      <w:r w:rsidR="009377A9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135D27">
        <w:rPr>
          <w:rFonts w:ascii="Arial Narrow" w:hAnsi="Arial Narrow"/>
          <w:sz w:val="26"/>
          <w:szCs w:val="26"/>
          <w:lang w:eastAsia="sk-SK"/>
        </w:rPr>
        <w:t>poklesla</w:t>
      </w:r>
      <w:r w:rsidR="009377A9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>o</w:t>
      </w:r>
      <w:r w:rsidR="00135D27">
        <w:rPr>
          <w:rFonts w:ascii="Arial Narrow" w:hAnsi="Arial Narrow"/>
          <w:sz w:val="26"/>
          <w:szCs w:val="26"/>
          <w:lang w:eastAsia="sk-SK"/>
        </w:rPr>
        <w:t> 46 335</w:t>
      </w:r>
      <w:r w:rsidR="0043665B">
        <w:rPr>
          <w:rFonts w:ascii="Arial Narrow" w:hAnsi="Arial Narrow"/>
          <w:sz w:val="26"/>
          <w:szCs w:val="26"/>
          <w:lang w:eastAsia="sk-SK"/>
        </w:rPr>
        <w:t>,00</w:t>
      </w:r>
      <w:r w:rsidR="009A575D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>€.</w:t>
      </w:r>
      <w:r w:rsidR="008271B9">
        <w:rPr>
          <w:rFonts w:ascii="Arial Narrow" w:hAnsi="Arial Narrow"/>
          <w:sz w:val="26"/>
          <w:szCs w:val="26"/>
          <w:lang w:eastAsia="sk-SK"/>
        </w:rPr>
        <w:t xml:space="preserve"> Druhou najväčšou položkou je bankový úver, ktorý sa použil na financovanie obstarania DHM</w:t>
      </w:r>
      <w:r w:rsidR="002A5590">
        <w:rPr>
          <w:rFonts w:ascii="Arial Narrow" w:hAnsi="Arial Narrow"/>
          <w:sz w:val="26"/>
          <w:szCs w:val="26"/>
          <w:lang w:eastAsia="sk-SK"/>
        </w:rPr>
        <w:t xml:space="preserve"> v roku 2016</w:t>
      </w:r>
      <w:r w:rsidR="008271B9">
        <w:rPr>
          <w:rFonts w:ascii="Arial Narrow" w:hAnsi="Arial Narrow"/>
          <w:sz w:val="26"/>
          <w:szCs w:val="26"/>
          <w:lang w:eastAsia="sk-SK"/>
        </w:rPr>
        <w:t>. Jeho zostatková hodnota k 31.12.201</w:t>
      </w:r>
      <w:r w:rsidR="00135D27">
        <w:rPr>
          <w:rFonts w:ascii="Arial Narrow" w:hAnsi="Arial Narrow"/>
          <w:sz w:val="26"/>
          <w:szCs w:val="26"/>
          <w:lang w:eastAsia="sk-SK"/>
        </w:rPr>
        <w:t>8</w:t>
      </w:r>
      <w:r w:rsidR="008271B9">
        <w:rPr>
          <w:rFonts w:ascii="Arial Narrow" w:hAnsi="Arial Narrow"/>
          <w:sz w:val="26"/>
          <w:szCs w:val="26"/>
          <w:lang w:eastAsia="sk-SK"/>
        </w:rPr>
        <w:t xml:space="preserve"> je 1</w:t>
      </w:r>
      <w:r w:rsidR="00135D27">
        <w:rPr>
          <w:rFonts w:ascii="Arial Narrow" w:hAnsi="Arial Narrow"/>
          <w:sz w:val="26"/>
          <w:szCs w:val="26"/>
          <w:lang w:eastAsia="sk-SK"/>
        </w:rPr>
        <w:t> 096 635</w:t>
      </w:r>
      <w:r w:rsidR="0043665B">
        <w:rPr>
          <w:rFonts w:ascii="Arial Narrow" w:hAnsi="Arial Narrow"/>
          <w:sz w:val="26"/>
          <w:szCs w:val="26"/>
          <w:lang w:eastAsia="sk-SK"/>
        </w:rPr>
        <w:t xml:space="preserve">,00 </w:t>
      </w:r>
      <w:r>
        <w:rPr>
          <w:rFonts w:ascii="Arial Narrow" w:hAnsi="Arial Narrow"/>
          <w:sz w:val="26"/>
          <w:szCs w:val="26"/>
          <w:lang w:eastAsia="sk-SK"/>
        </w:rPr>
        <w:t xml:space="preserve">€.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>Na celkových záväzkoch sa podieľajú aj</w:t>
      </w:r>
      <w:r w:rsidR="00343FBC" w:rsidRPr="00343FBC">
        <w:rPr>
          <w:rFonts w:ascii="Arial Narrow" w:hAnsi="Arial Narrow"/>
          <w:sz w:val="26"/>
          <w:szCs w:val="26"/>
          <w:lang w:eastAsia="sk-SK"/>
        </w:rPr>
        <w:t xml:space="preserve"> krátkodobé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 xml:space="preserve"> rezervy vo výške</w:t>
      </w:r>
      <w:r w:rsidR="00343FBC" w:rsidRPr="00343FBC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135D27">
        <w:rPr>
          <w:rFonts w:ascii="Arial Narrow" w:hAnsi="Arial Narrow"/>
          <w:sz w:val="26"/>
          <w:szCs w:val="26"/>
          <w:lang w:eastAsia="sk-SK"/>
        </w:rPr>
        <w:t>280 472</w:t>
      </w:r>
      <w:r w:rsidR="0043665B">
        <w:rPr>
          <w:rFonts w:ascii="Arial Narrow" w:hAnsi="Arial Narrow"/>
          <w:sz w:val="26"/>
          <w:szCs w:val="26"/>
          <w:lang w:eastAsia="sk-SK"/>
        </w:rPr>
        <w:t>,00</w:t>
      </w:r>
      <w:r w:rsidR="009A575D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E6259" w:rsidRPr="00343FBC">
        <w:rPr>
          <w:rFonts w:ascii="Arial Narrow" w:hAnsi="Arial Narrow"/>
          <w:sz w:val="26"/>
          <w:szCs w:val="26"/>
          <w:lang w:eastAsia="sk-SK"/>
        </w:rPr>
        <w:t xml:space="preserve">€ a dlhodobé záväzky vo výške </w:t>
      </w:r>
      <w:r w:rsidR="00135D27">
        <w:rPr>
          <w:rFonts w:ascii="Arial Narrow" w:hAnsi="Arial Narrow"/>
          <w:sz w:val="26"/>
          <w:szCs w:val="26"/>
          <w:lang w:eastAsia="sk-SK"/>
        </w:rPr>
        <w:t xml:space="preserve">           17 741</w:t>
      </w:r>
      <w:r w:rsidR="0043665B">
        <w:rPr>
          <w:rFonts w:ascii="Arial Narrow" w:hAnsi="Arial Narrow"/>
          <w:sz w:val="26"/>
          <w:szCs w:val="26"/>
          <w:lang w:eastAsia="sk-SK"/>
        </w:rPr>
        <w:t>,00 €.</w:t>
      </w:r>
    </w:p>
    <w:p w:rsidR="00C37947" w:rsidRDefault="00C37947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CB5338" w:rsidRDefault="00CB5338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43665B" w:rsidRDefault="0043665B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rFonts w:ascii="Arial Narrow" w:hAnsi="Arial Narrow"/>
          <w:sz w:val="26"/>
          <w:szCs w:val="26"/>
          <w:lang w:eastAsia="sk-SK"/>
        </w:rPr>
        <w:t xml:space="preserve"> </w:t>
      </w:r>
    </w:p>
    <w:p w:rsidR="00765577" w:rsidRPr="00331FF9" w:rsidRDefault="00381D29" w:rsidP="00381D29">
      <w:pPr>
        <w:pStyle w:val="Bezriadkovania"/>
        <w:rPr>
          <w:rFonts w:ascii="Arial Narrow" w:hAnsi="Arial Narrow"/>
          <w:b/>
          <w:color w:val="2B537B" w:themeColor="accent6" w:themeShade="80"/>
          <w:sz w:val="26"/>
          <w:szCs w:val="26"/>
          <w:lang w:eastAsia="sk-SK"/>
        </w:rPr>
      </w:pPr>
      <w:r w:rsidRPr="008B6B2B">
        <w:rPr>
          <w:rFonts w:ascii="Arial Narrow" w:hAnsi="Arial Narrow"/>
          <w:b/>
          <w:color w:val="2B537B" w:themeColor="accent6" w:themeShade="80"/>
          <w:sz w:val="26"/>
          <w:szCs w:val="26"/>
          <w:lang w:eastAsia="sk-SK"/>
        </w:rPr>
        <w:t xml:space="preserve">3.2.2.3. </w:t>
      </w:r>
      <w:r w:rsidR="00765577" w:rsidRPr="008B6B2B">
        <w:rPr>
          <w:rFonts w:ascii="Arial Narrow" w:hAnsi="Arial Narrow"/>
          <w:b/>
          <w:color w:val="2B537B" w:themeColor="accent6" w:themeShade="80"/>
          <w:sz w:val="26"/>
          <w:szCs w:val="26"/>
          <w:lang w:eastAsia="sk-SK"/>
        </w:rPr>
        <w:t>V</w:t>
      </w:r>
      <w:r w:rsidR="00331FF9" w:rsidRPr="008B6B2B">
        <w:rPr>
          <w:rFonts w:ascii="Arial Narrow" w:hAnsi="Arial Narrow"/>
          <w:b/>
          <w:color w:val="2B537B" w:themeColor="accent6" w:themeShade="80"/>
          <w:sz w:val="26"/>
          <w:szCs w:val="26"/>
          <w:lang w:eastAsia="sk-SK"/>
        </w:rPr>
        <w:t>ZŤAH MEDZI MAJETKOM A ZDROJMI JEHO KRYTIA</w:t>
      </w:r>
      <w:r w:rsidR="00765577" w:rsidRPr="00331FF9">
        <w:rPr>
          <w:rFonts w:ascii="Arial Narrow" w:hAnsi="Arial Narrow"/>
          <w:b/>
          <w:color w:val="2B537B" w:themeColor="accent6" w:themeShade="80"/>
          <w:sz w:val="26"/>
          <w:szCs w:val="26"/>
          <w:lang w:eastAsia="sk-SK"/>
        </w:rPr>
        <w:t xml:space="preserve"> </w:t>
      </w:r>
    </w:p>
    <w:p w:rsidR="00765577" w:rsidRPr="00765577" w:rsidRDefault="00765577" w:rsidP="00765577">
      <w:pPr>
        <w:pStyle w:val="Bezriadkovania"/>
        <w:rPr>
          <w:rFonts w:ascii="Arial Narrow" w:hAnsi="Arial Narrow"/>
          <w:sz w:val="26"/>
          <w:szCs w:val="26"/>
          <w:highlight w:val="yellow"/>
          <w:lang w:eastAsia="sk-SK"/>
        </w:rPr>
      </w:pPr>
    </w:p>
    <w:p w:rsidR="00765577" w:rsidRDefault="00765577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 w:rsidRPr="00D76899">
        <w:rPr>
          <w:lang w:eastAsia="sk-SK"/>
        </w:rPr>
        <w:t xml:space="preserve">     </w:t>
      </w:r>
      <w:r w:rsidR="00426325">
        <w:rPr>
          <w:rFonts w:ascii="Arial Narrow" w:hAnsi="Arial Narrow"/>
          <w:sz w:val="26"/>
          <w:szCs w:val="26"/>
          <w:lang w:eastAsia="sk-SK"/>
        </w:rPr>
        <w:t xml:space="preserve">V porovnaní s rokom 2017 dochádza v r. 2018 k podkapitalizácii spoločnosti, čo znamená, že </w:t>
      </w:r>
      <w:r w:rsidR="00111CF6">
        <w:rPr>
          <w:rFonts w:ascii="Arial Narrow" w:hAnsi="Arial Narrow"/>
          <w:sz w:val="26"/>
          <w:szCs w:val="26"/>
          <w:lang w:eastAsia="sk-SK"/>
        </w:rPr>
        <w:t>spoločnosť použila časť krátkodobého kapitálu na financovanie dlhodobého majetku.</w:t>
      </w:r>
      <w:r w:rsidR="00330011">
        <w:rPr>
          <w:rFonts w:ascii="Arial Narrow" w:hAnsi="Arial Narrow"/>
          <w:sz w:val="26"/>
          <w:szCs w:val="26"/>
          <w:lang w:eastAsia="sk-SK"/>
        </w:rPr>
        <w:t xml:space="preserve"> </w:t>
      </w:r>
    </w:p>
    <w:p w:rsidR="000141D1" w:rsidRDefault="000141D1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tbl>
      <w:tblPr>
        <w:tblW w:w="87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1"/>
        <w:gridCol w:w="2377"/>
        <w:gridCol w:w="2940"/>
      </w:tblGrid>
      <w:tr w:rsidR="005A6014" w:rsidRPr="005A6014" w:rsidTr="005A6014">
        <w:trPr>
          <w:trHeight w:val="261"/>
        </w:trPr>
        <w:tc>
          <w:tcPr>
            <w:tcW w:w="5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46FDE" w:themeColor="background2" w:themeShade="8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color w:val="046FDE" w:themeColor="background2" w:themeShade="80"/>
                <w:sz w:val="20"/>
                <w:szCs w:val="20"/>
                <w:lang w:eastAsia="sk-SK"/>
              </w:rPr>
              <w:t>Dlhodobý majetok a dlhodobé zdroje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46FDE" w:themeColor="background2" w:themeShade="80"/>
                <w:sz w:val="20"/>
                <w:szCs w:val="20"/>
                <w:lang w:eastAsia="sk-SK"/>
              </w:rPr>
            </w:pPr>
          </w:p>
        </w:tc>
      </w:tr>
      <w:tr w:rsidR="005A6014" w:rsidRPr="005A6014" w:rsidTr="005A6014">
        <w:trPr>
          <w:trHeight w:val="261"/>
        </w:trPr>
        <w:tc>
          <w:tcPr>
            <w:tcW w:w="3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Times New Roman" w:eastAsia="Times New Roman" w:hAnsi="Times New Roman" w:cs="Times New Roman"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Times New Roman" w:eastAsia="Times New Roman" w:hAnsi="Times New Roman" w:cs="Times New Roman"/>
                <w:noProof w:val="0"/>
                <w:sz w:val="16"/>
                <w:szCs w:val="16"/>
                <w:lang w:eastAsia="sk-SK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Times New Roman" w:eastAsia="Times New Roman" w:hAnsi="Times New Roman" w:cs="Times New Roman"/>
                <w:noProof w:val="0"/>
                <w:sz w:val="16"/>
                <w:szCs w:val="16"/>
                <w:lang w:eastAsia="sk-SK"/>
              </w:rPr>
            </w:pPr>
          </w:p>
        </w:tc>
      </w:tr>
      <w:tr w:rsidR="005A6014" w:rsidRPr="005A6014" w:rsidTr="005A6014">
        <w:trPr>
          <w:trHeight w:val="261"/>
        </w:trPr>
        <w:tc>
          <w:tcPr>
            <w:tcW w:w="3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2 018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2 017</w:t>
            </w:r>
          </w:p>
        </w:tc>
      </w:tr>
      <w:tr w:rsidR="005A6014" w:rsidRPr="005A6014" w:rsidTr="005A6014">
        <w:trPr>
          <w:trHeight w:val="261"/>
        </w:trPr>
        <w:tc>
          <w:tcPr>
            <w:tcW w:w="3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Dlhodobý majetok</w:t>
            </w:r>
          </w:p>
        </w:tc>
        <w:tc>
          <w:tcPr>
            <w:tcW w:w="2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2 157 745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2 247 011</w:t>
            </w:r>
          </w:p>
        </w:tc>
      </w:tr>
      <w:tr w:rsidR="005A6014" w:rsidRPr="005A6014" w:rsidTr="005A6014">
        <w:trPr>
          <w:trHeight w:val="261"/>
        </w:trPr>
        <w:tc>
          <w:tcPr>
            <w:tcW w:w="3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 xml:space="preserve">Dlhodobé zdroje - vlastné </w:t>
            </w:r>
          </w:p>
        </w:tc>
        <w:tc>
          <w:tcPr>
            <w:tcW w:w="2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934 830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1 432 781</w:t>
            </w:r>
          </w:p>
        </w:tc>
      </w:tr>
      <w:tr w:rsidR="005A6014" w:rsidRPr="005A6014" w:rsidTr="005A6014">
        <w:trPr>
          <w:trHeight w:val="261"/>
        </w:trPr>
        <w:tc>
          <w:tcPr>
            <w:tcW w:w="3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Dlhodobé zdroje - cudzie</w:t>
            </w:r>
          </w:p>
        </w:tc>
        <w:tc>
          <w:tcPr>
            <w:tcW w:w="2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968 156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1 115 646</w:t>
            </w:r>
          </w:p>
        </w:tc>
      </w:tr>
      <w:tr w:rsidR="005A6014" w:rsidRPr="005A6014" w:rsidTr="005A6014">
        <w:trPr>
          <w:trHeight w:val="261"/>
        </w:trPr>
        <w:tc>
          <w:tcPr>
            <w:tcW w:w="3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2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  <w:t>254 759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  <w:t>-301 416</w:t>
            </w:r>
          </w:p>
        </w:tc>
      </w:tr>
      <w:tr w:rsidR="005A6014" w:rsidRPr="005A6014" w:rsidTr="005A6014">
        <w:trPr>
          <w:trHeight w:val="261"/>
        </w:trPr>
        <w:tc>
          <w:tcPr>
            <w:tcW w:w="3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5A6014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Charakter rozdielu</w:t>
            </w:r>
          </w:p>
        </w:tc>
        <w:tc>
          <w:tcPr>
            <w:tcW w:w="2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proofErr w:type="spellStart"/>
            <w:r w:rsidRPr="005A6014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podkapitalizácia</w:t>
            </w:r>
            <w:proofErr w:type="spellEnd"/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5A6014" w:rsidRPr="005A6014" w:rsidRDefault="005A6014" w:rsidP="005A601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proofErr w:type="spellStart"/>
            <w:r w:rsidRPr="005A6014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prekapitalizácia</w:t>
            </w:r>
            <w:proofErr w:type="spellEnd"/>
          </w:p>
        </w:tc>
      </w:tr>
    </w:tbl>
    <w:p w:rsidR="0043665B" w:rsidRPr="00D76899" w:rsidRDefault="0043665B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6A2472" w:rsidRDefault="00D76899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lang w:eastAsia="sk-SK"/>
        </w:rPr>
        <w:t xml:space="preserve">     </w:t>
      </w:r>
      <w:r w:rsidR="00330011">
        <w:rPr>
          <w:rFonts w:ascii="Arial Narrow" w:hAnsi="Arial Narrow"/>
          <w:sz w:val="26"/>
          <w:szCs w:val="26"/>
          <w:lang w:eastAsia="sk-SK"/>
        </w:rPr>
        <w:t>Vzhľadom na podklapitalizáciu vzniká</w:t>
      </w:r>
      <w:r w:rsidR="00612CE0">
        <w:rPr>
          <w:rFonts w:ascii="Arial Narrow" w:hAnsi="Arial Narrow"/>
          <w:sz w:val="26"/>
          <w:szCs w:val="26"/>
          <w:lang w:eastAsia="sk-SK"/>
        </w:rPr>
        <w:t xml:space="preserve"> tzv.</w:t>
      </w:r>
      <w:r w:rsidR="00330011">
        <w:rPr>
          <w:rFonts w:ascii="Arial Narrow" w:hAnsi="Arial Narrow"/>
          <w:sz w:val="26"/>
          <w:szCs w:val="26"/>
          <w:lang w:eastAsia="sk-SK"/>
        </w:rPr>
        <w:t xml:space="preserve"> nekrytý dlh vo výške 254 759,00 E</w:t>
      </w:r>
      <w:r w:rsidR="00256F4E">
        <w:rPr>
          <w:rFonts w:ascii="Arial Narrow" w:hAnsi="Arial Narrow"/>
          <w:sz w:val="26"/>
          <w:szCs w:val="26"/>
          <w:lang w:eastAsia="sk-SK"/>
        </w:rPr>
        <w:t xml:space="preserve">ur. Jeho výška vyjadruje 12% - </w:t>
      </w:r>
      <w:r w:rsidR="00330011">
        <w:rPr>
          <w:rFonts w:ascii="Arial Narrow" w:hAnsi="Arial Narrow"/>
          <w:sz w:val="26"/>
          <w:szCs w:val="26"/>
          <w:lang w:eastAsia="sk-SK"/>
        </w:rPr>
        <w:t xml:space="preserve">ný podiel financovania dlhodobého majektu z krátkodobého cudzieho kapitálu. </w:t>
      </w:r>
    </w:p>
    <w:tbl>
      <w:tblPr>
        <w:tblW w:w="90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8"/>
        <w:gridCol w:w="2301"/>
        <w:gridCol w:w="3020"/>
      </w:tblGrid>
      <w:tr w:rsidR="000141D1" w:rsidRPr="000141D1" w:rsidTr="000141D1">
        <w:trPr>
          <w:trHeight w:val="263"/>
        </w:trPr>
        <w:tc>
          <w:tcPr>
            <w:tcW w:w="6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46FDE" w:themeColor="background2" w:themeShade="80"/>
                <w:sz w:val="20"/>
                <w:szCs w:val="20"/>
                <w:lang w:eastAsia="sk-SK"/>
              </w:rPr>
            </w:pPr>
          </w:p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46FDE" w:themeColor="background2" w:themeShade="8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color w:val="046FDE" w:themeColor="background2" w:themeShade="80"/>
                <w:sz w:val="20"/>
                <w:szCs w:val="20"/>
                <w:lang w:eastAsia="sk-SK"/>
              </w:rPr>
              <w:t>Krátkodobý majetok a krátkodobé zdroje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46FDE" w:themeColor="background2" w:themeShade="80"/>
                <w:sz w:val="20"/>
                <w:szCs w:val="20"/>
                <w:lang w:eastAsia="sk-SK"/>
              </w:rPr>
            </w:pPr>
          </w:p>
        </w:tc>
      </w:tr>
      <w:tr w:rsidR="000141D1" w:rsidRPr="000141D1" w:rsidTr="000141D1">
        <w:trPr>
          <w:trHeight w:val="263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</w:p>
        </w:tc>
      </w:tr>
      <w:tr w:rsidR="000141D1" w:rsidRPr="000141D1" w:rsidTr="000141D1">
        <w:trPr>
          <w:trHeight w:val="263"/>
        </w:trPr>
        <w:tc>
          <w:tcPr>
            <w:tcW w:w="3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2 018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2 017</w:t>
            </w:r>
          </w:p>
        </w:tc>
      </w:tr>
      <w:tr w:rsidR="000141D1" w:rsidRPr="000141D1" w:rsidTr="000141D1">
        <w:trPr>
          <w:trHeight w:val="263"/>
        </w:trPr>
        <w:tc>
          <w:tcPr>
            <w:tcW w:w="3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 xml:space="preserve">Krátkodobý majetok 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2 922 531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3 474 855</w:t>
            </w:r>
          </w:p>
        </w:tc>
      </w:tr>
      <w:tr w:rsidR="000141D1" w:rsidRPr="000141D1" w:rsidTr="000141D1">
        <w:trPr>
          <w:trHeight w:val="263"/>
        </w:trPr>
        <w:tc>
          <w:tcPr>
            <w:tcW w:w="3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Krátkodobé zdroje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3 177 290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noProof w:val="0"/>
                <w:sz w:val="20"/>
                <w:szCs w:val="20"/>
                <w:lang w:eastAsia="sk-SK"/>
              </w:rPr>
              <w:t>3 173 439</w:t>
            </w:r>
          </w:p>
        </w:tc>
      </w:tr>
      <w:tr w:rsidR="000141D1" w:rsidRPr="000141D1" w:rsidTr="000141D1">
        <w:trPr>
          <w:trHeight w:val="263"/>
        </w:trPr>
        <w:tc>
          <w:tcPr>
            <w:tcW w:w="3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  <w:t>-254 759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color w:val="FFFFFF"/>
                <w:sz w:val="20"/>
                <w:szCs w:val="20"/>
                <w:lang w:eastAsia="sk-SK"/>
              </w:rPr>
              <w:t>301 416</w:t>
            </w:r>
          </w:p>
        </w:tc>
      </w:tr>
      <w:tr w:rsidR="000141D1" w:rsidRPr="000141D1" w:rsidTr="000141D1">
        <w:trPr>
          <w:trHeight w:val="263"/>
        </w:trPr>
        <w:tc>
          <w:tcPr>
            <w:tcW w:w="3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0141D1" w:rsidRPr="000141D1" w:rsidRDefault="000141D1" w:rsidP="000141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Charakter rozdielu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0141D1" w:rsidRPr="000141D1" w:rsidRDefault="000141D1" w:rsidP="0062423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ND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:rsidR="000141D1" w:rsidRPr="000141D1" w:rsidRDefault="000141D1" w:rsidP="0062423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</w:pPr>
            <w:r w:rsidRPr="000141D1">
              <w:rPr>
                <w:rFonts w:ascii="Arial" w:eastAsia="Times New Roman" w:hAnsi="Arial" w:cs="Arial"/>
                <w:b/>
                <w:bCs/>
                <w:noProof w:val="0"/>
                <w:sz w:val="20"/>
                <w:szCs w:val="20"/>
                <w:lang w:eastAsia="sk-SK"/>
              </w:rPr>
              <w:t>ČPK</w:t>
            </w:r>
          </w:p>
        </w:tc>
      </w:tr>
    </w:tbl>
    <w:p w:rsidR="00364FC7" w:rsidRDefault="00364FC7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43665B" w:rsidRDefault="0043665B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CB5338" w:rsidRDefault="00CB5338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CB5338" w:rsidRDefault="00CB5338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CB5338" w:rsidRDefault="00CB5338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CB5338" w:rsidRDefault="00CB5338" w:rsidP="00D76899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D76899" w:rsidRDefault="00D76899" w:rsidP="007C3276">
      <w:pPr>
        <w:pStyle w:val="Bezriadkovania"/>
        <w:rPr>
          <w:rFonts w:ascii="Arial Narrow" w:eastAsia="Times New Roman" w:hAnsi="Arial Narrow" w:cs="Arial"/>
          <w:sz w:val="26"/>
          <w:szCs w:val="26"/>
          <w:lang w:eastAsia="sk-SK"/>
        </w:rPr>
      </w:pPr>
    </w:p>
    <w:p w:rsidR="003E6259" w:rsidRPr="00364FC7" w:rsidRDefault="00FA63C3" w:rsidP="00666984">
      <w:pPr>
        <w:pStyle w:val="Bezriadkovania"/>
        <w:rPr>
          <w:rFonts w:ascii="Arial Narrow" w:hAnsi="Arial Narrow"/>
          <w:b/>
          <w:color w:val="2B537B" w:themeColor="accent6" w:themeShade="80"/>
          <w:sz w:val="26"/>
          <w:szCs w:val="26"/>
          <w:lang w:eastAsia="sk-SK"/>
        </w:rPr>
      </w:pPr>
      <w:r w:rsidRPr="00364FC7">
        <w:rPr>
          <w:rFonts w:ascii="Arial Narrow" w:hAnsi="Arial Narrow"/>
          <w:b/>
          <w:color w:val="2B537B" w:themeColor="accent6" w:themeShade="80"/>
          <w:sz w:val="26"/>
          <w:szCs w:val="26"/>
          <w:lang w:eastAsia="sk-SK"/>
        </w:rPr>
        <w:lastRenderedPageBreak/>
        <w:t>Vybrané finančné ukazovatele hodnotenia firmy</w:t>
      </w:r>
    </w:p>
    <w:p w:rsidR="003E6259" w:rsidRDefault="003E6259" w:rsidP="00666984">
      <w:pPr>
        <w:pStyle w:val="Bezriadkovania"/>
        <w:rPr>
          <w:rFonts w:ascii="Arial Narrow" w:hAnsi="Arial Narrow"/>
          <w:b/>
          <w:sz w:val="26"/>
          <w:szCs w:val="26"/>
          <w:highlight w:val="yellow"/>
          <w:lang w:eastAsia="sk-SK"/>
        </w:rPr>
      </w:pPr>
    </w:p>
    <w:p w:rsidR="00A247A0" w:rsidRDefault="00A247A0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rFonts w:ascii="Arial Narrow" w:hAnsi="Arial Narrow"/>
          <w:b/>
          <w:sz w:val="26"/>
          <w:szCs w:val="26"/>
          <w:lang w:eastAsia="sk-SK"/>
        </w:rPr>
        <w:t xml:space="preserve">     </w:t>
      </w:r>
      <w:r w:rsidRPr="00A247A0">
        <w:rPr>
          <w:rFonts w:ascii="Arial Narrow" w:hAnsi="Arial Narrow"/>
          <w:b/>
          <w:sz w:val="26"/>
          <w:szCs w:val="26"/>
          <w:lang w:eastAsia="sk-SK"/>
        </w:rPr>
        <w:t>Likvidita prvého stupňa</w:t>
      </w:r>
      <w:r w:rsidRPr="00A247A0">
        <w:rPr>
          <w:rFonts w:ascii="Arial Narrow" w:hAnsi="Arial Narrow"/>
          <w:sz w:val="26"/>
          <w:szCs w:val="26"/>
          <w:lang w:eastAsia="sk-SK"/>
        </w:rPr>
        <w:t xml:space="preserve"> –</w:t>
      </w:r>
      <w:r w:rsidR="00EB5759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6761C0">
        <w:rPr>
          <w:rFonts w:ascii="Arial Narrow" w:hAnsi="Arial Narrow"/>
          <w:sz w:val="26"/>
          <w:szCs w:val="26"/>
          <w:lang w:eastAsia="sk-SK"/>
        </w:rPr>
        <w:t xml:space="preserve">vypovedá o tom, ako </w:t>
      </w:r>
      <w:r w:rsidR="008B6B2B">
        <w:rPr>
          <w:rFonts w:ascii="Arial Narrow" w:hAnsi="Arial Narrow"/>
          <w:sz w:val="26"/>
          <w:szCs w:val="26"/>
          <w:lang w:eastAsia="sk-SK"/>
        </w:rPr>
        <w:t xml:space="preserve">dokáže spoločnosť </w:t>
      </w:r>
      <w:r w:rsidR="00EB5759">
        <w:rPr>
          <w:rFonts w:ascii="Arial Narrow" w:hAnsi="Arial Narrow"/>
          <w:sz w:val="26"/>
          <w:szCs w:val="26"/>
          <w:lang w:eastAsia="sk-SK"/>
        </w:rPr>
        <w:t>hradiť</w:t>
      </w:r>
      <w:r w:rsidR="008B6B2B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EB5759">
        <w:rPr>
          <w:rFonts w:ascii="Arial Narrow" w:hAnsi="Arial Narrow"/>
          <w:sz w:val="26"/>
          <w:szCs w:val="26"/>
          <w:lang w:eastAsia="sk-SK"/>
        </w:rPr>
        <w:t>svoje krátkodobé záväzky.</w:t>
      </w:r>
      <w:r w:rsidR="008B6B2B">
        <w:rPr>
          <w:rFonts w:ascii="Arial Narrow" w:hAnsi="Arial Narrow"/>
          <w:sz w:val="26"/>
          <w:szCs w:val="26"/>
          <w:lang w:eastAsia="sk-SK"/>
        </w:rPr>
        <w:t xml:space="preserve"> Tento ukazovateľ v sledovanom roku </w:t>
      </w:r>
      <w:r w:rsidRPr="00A247A0">
        <w:rPr>
          <w:rFonts w:ascii="Arial Narrow" w:hAnsi="Arial Narrow"/>
          <w:sz w:val="26"/>
          <w:szCs w:val="26"/>
          <w:lang w:eastAsia="sk-SK"/>
        </w:rPr>
        <w:t>dosahuje hodnotu 0,28</w:t>
      </w:r>
      <w:r w:rsidR="00EB5759">
        <w:rPr>
          <w:rFonts w:ascii="Arial Narrow" w:hAnsi="Arial Narrow"/>
          <w:sz w:val="26"/>
          <w:szCs w:val="26"/>
          <w:lang w:eastAsia="sk-SK"/>
        </w:rPr>
        <w:t xml:space="preserve">. </w:t>
      </w:r>
      <w:r w:rsidR="00862779">
        <w:rPr>
          <w:rFonts w:ascii="Arial Narrow" w:hAnsi="Arial Narrow"/>
          <w:sz w:val="26"/>
          <w:szCs w:val="26"/>
          <w:lang w:eastAsia="sk-SK"/>
        </w:rPr>
        <w:t xml:space="preserve">Na jedno euro krátkodobých záväzkov pripadá </w:t>
      </w:r>
      <w:r w:rsidR="006761C0">
        <w:rPr>
          <w:rFonts w:ascii="Arial Narrow" w:hAnsi="Arial Narrow"/>
          <w:sz w:val="26"/>
          <w:szCs w:val="26"/>
          <w:lang w:eastAsia="sk-SK"/>
        </w:rPr>
        <w:t>0,</w:t>
      </w:r>
      <w:r w:rsidR="00862779">
        <w:rPr>
          <w:rFonts w:ascii="Arial Narrow" w:hAnsi="Arial Narrow"/>
          <w:sz w:val="26"/>
          <w:szCs w:val="26"/>
          <w:lang w:eastAsia="sk-SK"/>
        </w:rPr>
        <w:t xml:space="preserve">28 centov finančnémho majetku. </w:t>
      </w:r>
      <w:r w:rsidR="00EB5759">
        <w:rPr>
          <w:rFonts w:ascii="Arial Narrow" w:hAnsi="Arial Narrow"/>
          <w:sz w:val="26"/>
          <w:szCs w:val="26"/>
          <w:lang w:eastAsia="sk-SK"/>
        </w:rPr>
        <w:t>Aj napriek tomu, že došlo k </w:t>
      </w:r>
      <w:r w:rsidR="006761C0">
        <w:rPr>
          <w:rFonts w:ascii="Arial Narrow" w:hAnsi="Arial Narrow"/>
          <w:sz w:val="26"/>
          <w:szCs w:val="26"/>
          <w:lang w:eastAsia="sk-SK"/>
        </w:rPr>
        <w:t>jej</w:t>
      </w:r>
      <w:r w:rsidR="00EB5759">
        <w:rPr>
          <w:rFonts w:ascii="Arial Narrow" w:hAnsi="Arial Narrow"/>
          <w:sz w:val="26"/>
          <w:szCs w:val="26"/>
          <w:lang w:eastAsia="sk-SK"/>
        </w:rPr>
        <w:t xml:space="preserve"> poklesu oproti minulému roku, spoločnosť stále generuje zisk a má pravidelný prísun peňažných prostriedkov cez tržby, čo je dostatočné na to, aby si plnil svoje záväzky.</w:t>
      </w:r>
      <w:r w:rsidRPr="00A247A0">
        <w:rPr>
          <w:rFonts w:ascii="Arial Narrow" w:hAnsi="Arial Narrow"/>
          <w:sz w:val="26"/>
          <w:szCs w:val="26"/>
          <w:lang w:eastAsia="sk-SK"/>
        </w:rPr>
        <w:t xml:space="preserve"> </w:t>
      </w:r>
    </w:p>
    <w:p w:rsidR="00862779" w:rsidRPr="005E03E5" w:rsidRDefault="00862779" w:rsidP="00666984">
      <w:pPr>
        <w:pStyle w:val="Bezriadkovania"/>
        <w:rPr>
          <w:rFonts w:ascii="Arial Narrow" w:hAnsi="Arial Narrow"/>
          <w:b/>
          <w:sz w:val="26"/>
          <w:szCs w:val="26"/>
          <w:highlight w:val="yellow"/>
          <w:lang w:eastAsia="sk-SK"/>
        </w:rPr>
      </w:pPr>
    </w:p>
    <w:p w:rsidR="006F73CD" w:rsidRDefault="00364FC7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rFonts w:ascii="Arial Narrow" w:hAnsi="Arial Narrow"/>
          <w:b/>
          <w:sz w:val="26"/>
          <w:szCs w:val="26"/>
          <w:lang w:eastAsia="sk-SK"/>
        </w:rPr>
        <w:t xml:space="preserve">     </w:t>
      </w:r>
      <w:r w:rsidR="00307376" w:rsidRPr="00364FC7">
        <w:rPr>
          <w:rFonts w:ascii="Arial Narrow" w:hAnsi="Arial Narrow"/>
          <w:b/>
          <w:sz w:val="26"/>
          <w:szCs w:val="26"/>
          <w:lang w:eastAsia="sk-SK"/>
        </w:rPr>
        <w:t>Celková zadĺženosť</w:t>
      </w:r>
      <w:r w:rsidR="00307376" w:rsidRPr="00317519">
        <w:rPr>
          <w:rFonts w:ascii="Arial Narrow" w:hAnsi="Arial Narrow"/>
          <w:sz w:val="26"/>
          <w:szCs w:val="26"/>
          <w:lang w:eastAsia="sk-SK"/>
        </w:rPr>
        <w:t xml:space="preserve"> spoločnosti je </w:t>
      </w:r>
      <w:r w:rsidR="0080534E">
        <w:rPr>
          <w:rFonts w:ascii="Arial Narrow" w:hAnsi="Arial Narrow"/>
          <w:sz w:val="26"/>
          <w:szCs w:val="26"/>
          <w:lang w:eastAsia="sk-SK"/>
        </w:rPr>
        <w:t>81,6</w:t>
      </w:r>
      <w:r w:rsidR="009A575D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07376" w:rsidRPr="00317519">
        <w:rPr>
          <w:rFonts w:ascii="Arial Narrow" w:hAnsi="Arial Narrow"/>
          <w:sz w:val="26"/>
          <w:szCs w:val="26"/>
          <w:lang w:eastAsia="sk-SK"/>
        </w:rPr>
        <w:t>%, čo znamená, že s</w:t>
      </w:r>
      <w:r w:rsidR="003E6259" w:rsidRPr="00317519">
        <w:rPr>
          <w:rFonts w:ascii="Arial Narrow" w:hAnsi="Arial Narrow"/>
          <w:sz w:val="26"/>
          <w:szCs w:val="26"/>
          <w:lang w:eastAsia="sk-SK"/>
        </w:rPr>
        <w:t xml:space="preserve">poločnosť </w:t>
      </w:r>
      <w:r w:rsidR="00D76899">
        <w:rPr>
          <w:rFonts w:ascii="Arial Narrow" w:hAnsi="Arial Narrow"/>
          <w:sz w:val="26"/>
          <w:szCs w:val="26"/>
          <w:lang w:eastAsia="sk-SK"/>
        </w:rPr>
        <w:t>kryje</w:t>
      </w:r>
      <w:r w:rsidR="003E6259" w:rsidRPr="00317519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CE7293" w:rsidRPr="00317519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80534E">
        <w:rPr>
          <w:rFonts w:ascii="Arial Narrow" w:hAnsi="Arial Narrow"/>
          <w:sz w:val="26"/>
          <w:szCs w:val="26"/>
          <w:lang w:eastAsia="sk-SK"/>
        </w:rPr>
        <w:t>18,40</w:t>
      </w:r>
      <w:r w:rsidR="003E6259" w:rsidRPr="00317519">
        <w:rPr>
          <w:rFonts w:ascii="Arial Narrow" w:hAnsi="Arial Narrow"/>
          <w:sz w:val="26"/>
          <w:szCs w:val="26"/>
          <w:lang w:eastAsia="sk-SK"/>
        </w:rPr>
        <w:t xml:space="preserve"> % majetku vlastnými zdrojmi</w:t>
      </w:r>
      <w:r w:rsidR="00CE7293" w:rsidRPr="00317519">
        <w:rPr>
          <w:rFonts w:ascii="Arial Narrow" w:hAnsi="Arial Narrow"/>
          <w:sz w:val="26"/>
          <w:szCs w:val="26"/>
          <w:lang w:eastAsia="sk-SK"/>
        </w:rPr>
        <w:t>.</w:t>
      </w:r>
      <w:r w:rsidR="003E6259" w:rsidRPr="00317519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B67E86">
        <w:rPr>
          <w:rFonts w:ascii="Arial Narrow" w:hAnsi="Arial Narrow"/>
          <w:sz w:val="26"/>
          <w:szCs w:val="26"/>
          <w:lang w:eastAsia="sk-SK"/>
        </w:rPr>
        <w:t xml:space="preserve">Pri výpočte celkovej zadĺženosti sa vychádza z celkových záväzkov firmy, z ktorých najväčší podiel predstavujú záväzky voči akcionárom (40%) a záväzky voči banke z poskytnutia dlhodobého úveru na nákup dlhodobého investičného majetku (23 %). </w:t>
      </w:r>
    </w:p>
    <w:p w:rsidR="00B67E86" w:rsidRPr="00317519" w:rsidRDefault="00B67E86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3E6259" w:rsidRDefault="00364FC7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rFonts w:ascii="Arial Narrow" w:hAnsi="Arial Narrow"/>
          <w:sz w:val="26"/>
          <w:szCs w:val="26"/>
          <w:lang w:eastAsia="sk-SK"/>
        </w:rPr>
        <w:t xml:space="preserve">     </w:t>
      </w:r>
      <w:r w:rsidR="00FA63C3" w:rsidRPr="00364FC7">
        <w:rPr>
          <w:rFonts w:ascii="Arial Narrow" w:hAnsi="Arial Narrow"/>
          <w:b/>
          <w:sz w:val="26"/>
          <w:szCs w:val="26"/>
          <w:lang w:eastAsia="sk-SK"/>
        </w:rPr>
        <w:t>Rentabilita tržieb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 xml:space="preserve"> spoločnosti preukazuje, že </w:t>
      </w:r>
      <w:r w:rsidR="003E6259" w:rsidRPr="00317519">
        <w:rPr>
          <w:rFonts w:ascii="Arial Narrow" w:hAnsi="Arial Narrow"/>
          <w:sz w:val="26"/>
          <w:szCs w:val="26"/>
          <w:lang w:eastAsia="sk-SK"/>
        </w:rPr>
        <w:t xml:space="preserve">z jedného eura tržieb získala 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 xml:space="preserve">spoločnosť </w:t>
      </w:r>
      <w:r>
        <w:rPr>
          <w:rFonts w:ascii="Arial Narrow" w:hAnsi="Arial Narrow"/>
          <w:sz w:val="26"/>
          <w:szCs w:val="26"/>
          <w:lang w:eastAsia="sk-SK"/>
        </w:rPr>
        <w:t xml:space="preserve">    </w:t>
      </w:r>
      <w:r w:rsidR="0080534E">
        <w:rPr>
          <w:rFonts w:ascii="Arial Narrow" w:hAnsi="Arial Narrow"/>
          <w:sz w:val="26"/>
          <w:szCs w:val="26"/>
          <w:lang w:eastAsia="sk-SK"/>
        </w:rPr>
        <w:t>3,85</w:t>
      </w:r>
      <w:r w:rsidR="00681D58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3E6259" w:rsidRPr="00317519">
        <w:rPr>
          <w:rFonts w:ascii="Arial Narrow" w:hAnsi="Arial Narrow"/>
          <w:sz w:val="26"/>
          <w:szCs w:val="26"/>
          <w:lang w:eastAsia="sk-SK"/>
        </w:rPr>
        <w:t xml:space="preserve">% 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 xml:space="preserve">dosiahnutého čistého </w:t>
      </w:r>
      <w:r w:rsidR="003E6259" w:rsidRPr="00317519">
        <w:rPr>
          <w:rFonts w:ascii="Arial Narrow" w:hAnsi="Arial Narrow"/>
          <w:sz w:val="26"/>
          <w:szCs w:val="26"/>
          <w:lang w:eastAsia="sk-SK"/>
        </w:rPr>
        <w:t>zisku</w:t>
      </w:r>
      <w:r w:rsidR="00331A58" w:rsidRPr="00317519">
        <w:rPr>
          <w:rFonts w:ascii="Arial Narrow" w:hAnsi="Arial Narrow"/>
          <w:sz w:val="26"/>
          <w:szCs w:val="26"/>
          <w:lang w:eastAsia="sk-SK"/>
        </w:rPr>
        <w:t>. V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>o finančnom vyjadrení</w:t>
      </w:r>
      <w:r w:rsidR="00331A58" w:rsidRPr="00317519">
        <w:rPr>
          <w:rFonts w:ascii="Arial Narrow" w:hAnsi="Arial Narrow"/>
          <w:sz w:val="26"/>
          <w:szCs w:val="26"/>
          <w:lang w:eastAsia="sk-SK"/>
        </w:rPr>
        <w:t xml:space="preserve"> to 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>predstavuje približne 0,</w:t>
      </w:r>
      <w:r w:rsidR="00317519" w:rsidRPr="00317519">
        <w:rPr>
          <w:rFonts w:ascii="Arial Narrow" w:hAnsi="Arial Narrow"/>
          <w:sz w:val="26"/>
          <w:szCs w:val="26"/>
          <w:lang w:eastAsia="sk-SK"/>
        </w:rPr>
        <w:t>0</w:t>
      </w:r>
      <w:r w:rsidR="0080534E">
        <w:rPr>
          <w:rFonts w:ascii="Arial Narrow" w:hAnsi="Arial Narrow"/>
          <w:sz w:val="26"/>
          <w:szCs w:val="26"/>
          <w:lang w:eastAsia="sk-SK"/>
        </w:rPr>
        <w:t xml:space="preserve">385 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 xml:space="preserve">centov. Rentabilita tržieb </w:t>
      </w:r>
      <w:r w:rsidR="0080534E">
        <w:rPr>
          <w:rFonts w:ascii="Arial Narrow" w:hAnsi="Arial Narrow"/>
          <w:sz w:val="26"/>
          <w:szCs w:val="26"/>
          <w:lang w:eastAsia="sk-SK"/>
        </w:rPr>
        <w:t>klesla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 xml:space="preserve"> medziročne o</w:t>
      </w:r>
      <w:r w:rsidR="0080534E">
        <w:rPr>
          <w:rFonts w:ascii="Arial Narrow" w:hAnsi="Arial Narrow"/>
          <w:sz w:val="26"/>
          <w:szCs w:val="26"/>
          <w:lang w:eastAsia="sk-SK"/>
        </w:rPr>
        <w:t> 1,84</w:t>
      </w:r>
      <w:r w:rsidR="002325BA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>%.</w:t>
      </w:r>
    </w:p>
    <w:p w:rsidR="006F73CD" w:rsidRPr="00317519" w:rsidRDefault="006F73CD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FA63C3" w:rsidRDefault="00364FC7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rFonts w:ascii="Arial Narrow" w:hAnsi="Arial Narrow"/>
          <w:b/>
          <w:sz w:val="26"/>
          <w:szCs w:val="26"/>
          <w:lang w:eastAsia="sk-SK"/>
        </w:rPr>
        <w:t xml:space="preserve">     </w:t>
      </w:r>
      <w:r w:rsidR="00FA63C3" w:rsidRPr="00364FC7">
        <w:rPr>
          <w:rFonts w:ascii="Arial Narrow" w:hAnsi="Arial Narrow"/>
          <w:b/>
          <w:sz w:val="26"/>
          <w:szCs w:val="26"/>
          <w:lang w:eastAsia="sk-SK"/>
        </w:rPr>
        <w:t>Rentabilita vlastného imania</w:t>
      </w:r>
      <w:r w:rsidR="00FA63C3" w:rsidRPr="00317519">
        <w:rPr>
          <w:rFonts w:ascii="Arial Narrow" w:hAnsi="Arial Narrow"/>
          <w:sz w:val="26"/>
          <w:szCs w:val="26"/>
          <w:lang w:eastAsia="sk-SK"/>
        </w:rPr>
        <w:t>, teda</w:t>
      </w:r>
      <w:r w:rsidR="00FA63C3" w:rsidRPr="00F35684">
        <w:rPr>
          <w:rFonts w:ascii="Arial Narrow" w:hAnsi="Arial Narrow"/>
          <w:sz w:val="26"/>
          <w:szCs w:val="26"/>
          <w:lang w:eastAsia="sk-SK"/>
        </w:rPr>
        <w:t xml:space="preserve"> výnosnosť vlastného kapitálu, dosiahla hodnotu </w:t>
      </w:r>
      <w:r w:rsidR="009A3192">
        <w:rPr>
          <w:rFonts w:ascii="Arial Narrow" w:hAnsi="Arial Narrow"/>
          <w:sz w:val="26"/>
          <w:szCs w:val="26"/>
          <w:lang w:eastAsia="sk-SK"/>
        </w:rPr>
        <w:t xml:space="preserve">      </w:t>
      </w:r>
      <w:r w:rsidR="0080534E">
        <w:rPr>
          <w:rFonts w:ascii="Arial Narrow" w:hAnsi="Arial Narrow"/>
          <w:sz w:val="26"/>
          <w:szCs w:val="26"/>
          <w:lang w:eastAsia="sk-SK"/>
        </w:rPr>
        <w:t>31,86</w:t>
      </w:r>
      <w:r w:rsidR="002325BA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CE7293" w:rsidRPr="00F35684">
        <w:rPr>
          <w:rFonts w:ascii="Arial Narrow" w:hAnsi="Arial Narrow"/>
          <w:sz w:val="26"/>
          <w:szCs w:val="26"/>
          <w:lang w:eastAsia="sk-SK"/>
        </w:rPr>
        <w:t>%</w:t>
      </w:r>
      <w:r w:rsidR="008B5194" w:rsidRPr="00F35684">
        <w:rPr>
          <w:rFonts w:ascii="Arial Narrow" w:hAnsi="Arial Narrow"/>
          <w:sz w:val="26"/>
          <w:szCs w:val="26"/>
          <w:lang w:eastAsia="sk-SK"/>
        </w:rPr>
        <w:t xml:space="preserve">, medziročne </w:t>
      </w:r>
      <w:r w:rsidR="00823F29">
        <w:rPr>
          <w:rFonts w:ascii="Arial Narrow" w:hAnsi="Arial Narrow"/>
          <w:sz w:val="26"/>
          <w:szCs w:val="26"/>
          <w:lang w:eastAsia="sk-SK"/>
        </w:rPr>
        <w:t>vzrástla</w:t>
      </w:r>
      <w:r w:rsidR="00331A58" w:rsidRPr="00F35684">
        <w:rPr>
          <w:rFonts w:ascii="Arial Narrow" w:hAnsi="Arial Narrow"/>
          <w:sz w:val="26"/>
          <w:szCs w:val="26"/>
          <w:lang w:eastAsia="sk-SK"/>
        </w:rPr>
        <w:t xml:space="preserve"> o</w:t>
      </w:r>
      <w:r w:rsidR="0080534E">
        <w:rPr>
          <w:rFonts w:ascii="Arial Narrow" w:hAnsi="Arial Narrow"/>
          <w:sz w:val="26"/>
          <w:szCs w:val="26"/>
          <w:lang w:eastAsia="sk-SK"/>
        </w:rPr>
        <w:t> 4,24</w:t>
      </w:r>
      <w:r w:rsidR="002325BA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FA63C3" w:rsidRPr="00F35684">
        <w:rPr>
          <w:rFonts w:ascii="Arial Narrow" w:hAnsi="Arial Narrow"/>
          <w:sz w:val="26"/>
          <w:szCs w:val="26"/>
          <w:lang w:eastAsia="sk-SK"/>
        </w:rPr>
        <w:t>%.</w:t>
      </w:r>
      <w:r w:rsidR="009A3192">
        <w:rPr>
          <w:rFonts w:ascii="Arial Narrow" w:hAnsi="Arial Narrow"/>
          <w:sz w:val="26"/>
          <w:szCs w:val="26"/>
          <w:lang w:eastAsia="sk-SK"/>
        </w:rPr>
        <w:t xml:space="preserve"> </w:t>
      </w:r>
      <w:r w:rsidR="00B809A3">
        <w:rPr>
          <w:rFonts w:ascii="Arial Narrow" w:hAnsi="Arial Narrow"/>
          <w:sz w:val="26"/>
          <w:szCs w:val="26"/>
          <w:lang w:eastAsia="sk-SK"/>
        </w:rPr>
        <w:t xml:space="preserve">Nárast bol spôsobeným znížením podielu vlastného imania oproti predchádzajúcemu roku. </w:t>
      </w:r>
    </w:p>
    <w:p w:rsidR="009A210A" w:rsidRDefault="009A210A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A52D97" w:rsidRDefault="0080534E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  <w:r>
        <w:rPr>
          <w:lang w:eastAsia="sk-SK"/>
        </w:rPr>
        <w:drawing>
          <wp:inline distT="0" distB="0" distL="0" distR="0" wp14:anchorId="3B155BD1" wp14:editId="26964EAF">
            <wp:extent cx="5759450" cy="3091587"/>
            <wp:effectExtent l="0" t="0" r="12700" b="13970"/>
            <wp:docPr id="18" name="Graf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6F73CD" w:rsidRPr="00F35684" w:rsidRDefault="006F73CD" w:rsidP="00666984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6F73CD" w:rsidRDefault="00364FC7" w:rsidP="00FA63C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  <w:r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    </w:t>
      </w:r>
      <w:r w:rsidR="00FA63C3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Spoločnosť uhrádzala záväzky voči zamestnancom, sociálnej poisťovni, zdravotným poisťovniam a štátu v lehote splatnosti.</w:t>
      </w:r>
    </w:p>
    <w:p w:rsidR="006F73CD" w:rsidRDefault="006F73CD" w:rsidP="00FA63C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FA63C3" w:rsidRDefault="00FA63C3" w:rsidP="00FA63C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  <w:r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9A319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    </w:t>
      </w:r>
      <w:r w:rsidRPr="00364FC7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Doba úhrady záväzkov</w:t>
      </w:r>
      <w:r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1D4B83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z obchodného styku </w:t>
      </w:r>
      <w:r w:rsidR="003249C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klesla</w:t>
      </w:r>
      <w:r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oproti roku 201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7</w:t>
      </w:r>
      <w:r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o</w:t>
      </w:r>
      <w:r w:rsidR="006761C0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 42</w:t>
      </w:r>
      <w:r w:rsidR="001D4B83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91704E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dní</w:t>
      </w:r>
      <w:r w:rsidR="003249CC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. V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äčšina </w:t>
      </w:r>
      <w:r w:rsidR="0080534E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záväzkov z obchodného styku je platených v lehote splatnosti, čo svedčí aj o korektnosti spoloč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nosti voči svojim dodávateľom. </w:t>
      </w:r>
      <w:r w:rsidR="00E04B4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Spoločnosť</w:t>
      </w:r>
      <w:r w:rsidR="00657F86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hradí svoje záväzky </w:t>
      </w:r>
      <w:r w:rsidR="009A319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v priemere o 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23</w:t>
      </w:r>
      <w:r w:rsidR="009A319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dní </w:t>
      </w:r>
      <w:r w:rsidR="00E04B4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od ich vzniku</w:t>
      </w:r>
      <w:r w:rsidR="009A319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.</w:t>
      </w:r>
      <w:r w:rsidR="00657F86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657F86" w:rsidRPr="00364FC7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D</w:t>
      </w:r>
      <w:r w:rsidR="001D4B83" w:rsidRPr="00364FC7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oba inkasa pohľadávok</w:t>
      </w:r>
      <w:r w:rsidR="001D4B83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klesla</w:t>
      </w:r>
      <w:r w:rsidR="001D4B83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oproti roku 201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7</w:t>
      </w:r>
      <w:r w:rsidR="00657F86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</w:t>
      </w:r>
      <w:r w:rsidR="001D4B83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o </w:t>
      </w:r>
      <w:r w:rsidR="00E04B4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3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2</w:t>
      </w:r>
      <w:r w:rsidR="001D4B83" w:rsidRPr="00E652F2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dn</w:t>
      </w:r>
      <w:r w:rsidR="00E04B4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í. Odberatelia hradia svoje pohľadávky v priemere o </w:t>
      </w:r>
      <w:r w:rsidR="0080534E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>96</w:t>
      </w:r>
      <w:r w:rsidR="00E04B4D"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  <w:t xml:space="preserve"> dní od ich vzniku.</w:t>
      </w:r>
    </w:p>
    <w:p w:rsidR="00E04B4D" w:rsidRDefault="00CE7AD2" w:rsidP="00FA63C3">
      <w:pPr>
        <w:spacing w:after="0" w:line="240" w:lineRule="auto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  <w:r>
        <w:rPr>
          <w:lang w:eastAsia="sk-SK"/>
        </w:rPr>
        <w:lastRenderedPageBreak/>
        <w:drawing>
          <wp:inline distT="0" distB="0" distL="0" distR="0" wp14:anchorId="5B254AF1" wp14:editId="40B8DF89">
            <wp:extent cx="5734050" cy="2676525"/>
            <wp:effectExtent l="0" t="0" r="19050" b="9525"/>
            <wp:docPr id="19" name="Graf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DE45B7" w:rsidRDefault="00DE45B7" w:rsidP="00A52D97">
      <w:pPr>
        <w:spacing w:after="0" w:line="240" w:lineRule="auto"/>
        <w:ind w:left="709"/>
        <w:jc w:val="both"/>
        <w:rPr>
          <w:rFonts w:ascii="Arial Narrow" w:eastAsia="Times New Roman" w:hAnsi="Arial Narrow" w:cs="Times New Roman"/>
          <w:noProof w:val="0"/>
          <w:color w:val="000000"/>
          <w:sz w:val="26"/>
          <w:szCs w:val="26"/>
          <w:lang w:eastAsia="sk-SK"/>
        </w:rPr>
      </w:pPr>
    </w:p>
    <w:p w:rsidR="00E47FC9" w:rsidRPr="00C557D1" w:rsidRDefault="00E47FC9" w:rsidP="00E47FC9">
      <w:pPr>
        <w:pStyle w:val="Odsekzoznamu"/>
        <w:numPr>
          <w:ilvl w:val="1"/>
          <w:numId w:val="8"/>
        </w:numPr>
        <w:spacing w:after="0" w:line="240" w:lineRule="auto"/>
        <w:ind w:left="0" w:firstLine="0"/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</w:pPr>
      <w:r w:rsidRPr="00C557D1"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  <w:t>VÝZNAMNÍ DODÁVATELIA A O</w:t>
      </w:r>
      <w:r w:rsidR="00332699" w:rsidRPr="00C557D1"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  <w:t>D</w:t>
      </w:r>
      <w:r w:rsidRPr="00C557D1"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  <w:t>BERATELIA</w:t>
      </w:r>
    </w:p>
    <w:p w:rsidR="001D4B83" w:rsidRPr="00095DAA" w:rsidRDefault="001D4B83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8"/>
          <w:szCs w:val="28"/>
          <w:lang w:eastAsia="sk-SK"/>
        </w:rPr>
      </w:pPr>
    </w:p>
    <w:p w:rsidR="00E47FC9" w:rsidRPr="00095DAA" w:rsidRDefault="00CF6331" w:rsidP="00986325">
      <w:pPr>
        <w:spacing w:after="0" w:line="240" w:lineRule="auto"/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</w:pPr>
      <w:r w:rsidRPr="00095DAA">
        <w:rPr>
          <w:rFonts w:ascii="Arial Narrow" w:eastAsia="Times New Roman" w:hAnsi="Arial Narrow" w:cs="Times New Roman"/>
          <w:b/>
          <w:noProof w:val="0"/>
          <w:color w:val="000000"/>
          <w:sz w:val="26"/>
          <w:szCs w:val="26"/>
          <w:lang w:eastAsia="sk-SK"/>
        </w:rPr>
        <w:t>Dodávatelia:</w:t>
      </w:r>
    </w:p>
    <w:p w:rsidR="00331A58" w:rsidRPr="00CE7AD2" w:rsidRDefault="00331A58" w:rsidP="00331A5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Železnice Slovenskej republiky</w:t>
      </w:r>
    </w:p>
    <w:p w:rsidR="009F3078" w:rsidRPr="00CE7AD2" w:rsidRDefault="00276FEB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Globesy s.r.o.</w:t>
      </w:r>
    </w:p>
    <w:p w:rsidR="00C557D1" w:rsidRPr="00CE7AD2" w:rsidRDefault="00C557D1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SAP Slovensko s.r.o.</w:t>
      </w:r>
    </w:p>
    <w:p w:rsidR="00C557D1" w:rsidRPr="00CE7AD2" w:rsidRDefault="00C557D1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Man</w:t>
      </w:r>
      <w:r w:rsidR="00364FC7" w:rsidRPr="00CE7AD2">
        <w:rPr>
          <w:rFonts w:ascii="Arial Narrow" w:hAnsi="Arial Narrow"/>
          <w:sz w:val="22"/>
          <w:szCs w:val="22"/>
          <w:lang w:eastAsia="sk-SK"/>
        </w:rPr>
        <w:t>a</w:t>
      </w:r>
      <w:r w:rsidRPr="00CE7AD2">
        <w:rPr>
          <w:rFonts w:ascii="Arial Narrow" w:hAnsi="Arial Narrow"/>
          <w:sz w:val="22"/>
          <w:szCs w:val="22"/>
          <w:lang w:eastAsia="sk-SK"/>
        </w:rPr>
        <w:t>gement Skill Base s.r.o.</w:t>
      </w:r>
    </w:p>
    <w:p w:rsidR="00C557D1" w:rsidRPr="00CE7AD2" w:rsidRDefault="00C557D1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Slovak Telekom, s.r.o.</w:t>
      </w:r>
    </w:p>
    <w:p w:rsidR="00430D98" w:rsidRPr="00CE7AD2" w:rsidRDefault="00430D98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SlovShore s.r.o.</w:t>
      </w:r>
    </w:p>
    <w:p w:rsidR="00430D98" w:rsidRPr="00CE7AD2" w:rsidRDefault="00430D98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UP Slovensko s.r.o.</w:t>
      </w:r>
    </w:p>
    <w:p w:rsidR="00430D98" w:rsidRPr="00CE7AD2" w:rsidRDefault="00430D98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IVES s.r.o.</w:t>
      </w:r>
    </w:p>
    <w:p w:rsidR="00D1783A" w:rsidRPr="00CE7AD2" w:rsidRDefault="00D1783A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 xml:space="preserve">- </w:t>
      </w:r>
      <w:r w:rsidR="00430D98" w:rsidRPr="00CE7AD2">
        <w:rPr>
          <w:rFonts w:ascii="Arial Narrow" w:hAnsi="Arial Narrow"/>
          <w:sz w:val="22"/>
          <w:szCs w:val="22"/>
          <w:lang w:eastAsia="sk-SK"/>
        </w:rPr>
        <w:t>MaŠ klima s.r.o.</w:t>
      </w:r>
    </w:p>
    <w:p w:rsidR="00D1783A" w:rsidRPr="00CE7AD2" w:rsidRDefault="00D1783A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Ing. Ladislav Hajdu – PC Craft</w:t>
      </w:r>
    </w:p>
    <w:p w:rsidR="00430D98" w:rsidRPr="00CE7AD2" w:rsidRDefault="00430D98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Inn Consulting s.r.o.</w:t>
      </w:r>
    </w:p>
    <w:p w:rsidR="00D1783A" w:rsidRPr="00CE7AD2" w:rsidRDefault="00D1783A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 xml:space="preserve">- </w:t>
      </w:r>
      <w:r w:rsidR="00430D98" w:rsidRPr="00CE7AD2">
        <w:rPr>
          <w:rFonts w:ascii="Arial Narrow" w:hAnsi="Arial Narrow"/>
          <w:sz w:val="22"/>
          <w:szCs w:val="22"/>
          <w:lang w:eastAsia="sk-SK"/>
        </w:rPr>
        <w:t>MIM s.r.o.</w:t>
      </w:r>
    </w:p>
    <w:p w:rsidR="00D1783A" w:rsidRPr="00CE7AD2" w:rsidRDefault="00D1783A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Qalt s.r.o.</w:t>
      </w:r>
    </w:p>
    <w:p w:rsidR="009F3078" w:rsidRPr="00095DAA" w:rsidRDefault="009F3078" w:rsidP="009F3078">
      <w:pPr>
        <w:pStyle w:val="Bezriadkovania"/>
        <w:rPr>
          <w:rFonts w:ascii="Arial Narrow" w:hAnsi="Arial Narrow"/>
          <w:sz w:val="26"/>
          <w:szCs w:val="26"/>
          <w:lang w:eastAsia="sk-SK"/>
        </w:rPr>
      </w:pPr>
    </w:p>
    <w:p w:rsidR="00CF6331" w:rsidRPr="006D65F4" w:rsidRDefault="00CF6331" w:rsidP="009F3078">
      <w:pPr>
        <w:pStyle w:val="Bezriadkovania"/>
        <w:rPr>
          <w:rFonts w:ascii="Arial Narrow" w:hAnsi="Arial Narrow"/>
          <w:b/>
          <w:sz w:val="26"/>
          <w:szCs w:val="26"/>
          <w:lang w:eastAsia="sk-SK"/>
        </w:rPr>
      </w:pPr>
      <w:r w:rsidRPr="00095DAA">
        <w:rPr>
          <w:rFonts w:ascii="Arial Narrow" w:hAnsi="Arial Narrow"/>
          <w:b/>
          <w:sz w:val="26"/>
          <w:szCs w:val="26"/>
          <w:lang w:eastAsia="sk-SK"/>
        </w:rPr>
        <w:t>Odberatelia:</w:t>
      </w:r>
    </w:p>
    <w:p w:rsidR="00E140B7" w:rsidRPr="00CE7AD2" w:rsidRDefault="00CF6331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Železničná spoločnosť Cargo Slovakia, a.s.</w:t>
      </w:r>
    </w:p>
    <w:p w:rsidR="00331A58" w:rsidRPr="00CE7AD2" w:rsidRDefault="00CF6331" w:rsidP="00331A5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 xml:space="preserve">- Železnice </w:t>
      </w:r>
      <w:r w:rsidR="008E6F11" w:rsidRPr="00CE7AD2">
        <w:rPr>
          <w:rFonts w:ascii="Arial Narrow" w:hAnsi="Arial Narrow"/>
          <w:sz w:val="22"/>
          <w:szCs w:val="22"/>
          <w:lang w:eastAsia="sk-SK"/>
        </w:rPr>
        <w:t>S</w:t>
      </w:r>
      <w:r w:rsidR="00E04B4D" w:rsidRPr="00CE7AD2">
        <w:rPr>
          <w:rFonts w:ascii="Arial Narrow" w:hAnsi="Arial Narrow"/>
          <w:sz w:val="22"/>
          <w:szCs w:val="22"/>
          <w:lang w:eastAsia="sk-SK"/>
        </w:rPr>
        <w:t>lovenskej republiky</w:t>
      </w:r>
    </w:p>
    <w:p w:rsidR="006D65F4" w:rsidRPr="00CE7AD2" w:rsidRDefault="006D65F4" w:rsidP="00331A5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Ministerstvo  financii SR</w:t>
      </w:r>
    </w:p>
    <w:p w:rsidR="00560D43" w:rsidRPr="00CE7AD2" w:rsidRDefault="00560D43" w:rsidP="00331A5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Mnisterstvo obrany</w:t>
      </w:r>
    </w:p>
    <w:p w:rsidR="008E6F11" w:rsidRPr="00CE7AD2" w:rsidRDefault="008E6F11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Ministerstvo dopravy, pôšt a telekomunikácií</w:t>
      </w:r>
    </w:p>
    <w:p w:rsidR="00E140B7" w:rsidRPr="00CE7AD2" w:rsidRDefault="00E140B7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 xml:space="preserve">- Ministerstvo zahraničných vecí </w:t>
      </w:r>
      <w:r w:rsidR="006D65F4" w:rsidRPr="00CE7AD2">
        <w:rPr>
          <w:rFonts w:ascii="Arial Narrow" w:hAnsi="Arial Narrow"/>
          <w:sz w:val="22"/>
          <w:szCs w:val="22"/>
          <w:lang w:eastAsia="sk-SK"/>
        </w:rPr>
        <w:t>SR</w:t>
      </w:r>
    </w:p>
    <w:p w:rsidR="008E6F11" w:rsidRPr="00CE7AD2" w:rsidRDefault="008E6F11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Ministerstvo školstva</w:t>
      </w:r>
    </w:p>
    <w:p w:rsidR="000C2945" w:rsidRPr="00CE7AD2" w:rsidRDefault="000C2945" w:rsidP="000C2945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Ministerstvo životného prostredia</w:t>
      </w:r>
    </w:p>
    <w:p w:rsidR="000C2945" w:rsidRPr="00CE7AD2" w:rsidRDefault="000C2945" w:rsidP="000C2945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Ministerstvo pôdohospodárstva a rozvoja</w:t>
      </w:r>
    </w:p>
    <w:p w:rsidR="000C2945" w:rsidRPr="00CE7AD2" w:rsidRDefault="000C2945" w:rsidP="000C2945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Ministerstvo spravodlivosti</w:t>
      </w:r>
    </w:p>
    <w:p w:rsidR="000C2945" w:rsidRPr="00CE7AD2" w:rsidRDefault="000C2945" w:rsidP="000C2945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Správa štátnych hmotných rezerv</w:t>
      </w:r>
    </w:p>
    <w:p w:rsidR="000C2945" w:rsidRPr="00CE7AD2" w:rsidRDefault="000C2945" w:rsidP="000C2945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Úrad vlády</w:t>
      </w:r>
    </w:p>
    <w:p w:rsidR="00276FEB" w:rsidRPr="00CE7AD2" w:rsidRDefault="00E140B7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 xml:space="preserve">- </w:t>
      </w:r>
      <w:r w:rsidR="006E6D13" w:rsidRPr="00CE7AD2">
        <w:rPr>
          <w:rFonts w:ascii="Arial Narrow" w:hAnsi="Arial Narrow"/>
          <w:sz w:val="22"/>
          <w:szCs w:val="22"/>
          <w:lang w:eastAsia="sk-SK"/>
        </w:rPr>
        <w:t>VSE Holding a.s</w:t>
      </w:r>
      <w:r w:rsidR="00276FEB" w:rsidRPr="00CE7AD2">
        <w:rPr>
          <w:rFonts w:ascii="Arial Narrow" w:hAnsi="Arial Narrow"/>
          <w:sz w:val="22"/>
          <w:szCs w:val="22"/>
          <w:lang w:eastAsia="sk-SK"/>
        </w:rPr>
        <w:t>.</w:t>
      </w:r>
    </w:p>
    <w:p w:rsidR="00F87733" w:rsidRPr="00CE7AD2" w:rsidRDefault="002718B5" w:rsidP="004A7BCB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</w:t>
      </w:r>
      <w:r w:rsidR="00F87733" w:rsidRPr="00CE7AD2">
        <w:rPr>
          <w:rFonts w:ascii="Arial Narrow" w:hAnsi="Arial Narrow"/>
          <w:sz w:val="22"/>
          <w:szCs w:val="22"/>
          <w:lang w:eastAsia="sk-SK"/>
        </w:rPr>
        <w:t xml:space="preserve"> </w:t>
      </w:r>
      <w:r w:rsidRPr="00CE7AD2">
        <w:rPr>
          <w:rFonts w:ascii="Arial Narrow" w:hAnsi="Arial Narrow"/>
          <w:sz w:val="22"/>
          <w:szCs w:val="22"/>
          <w:lang w:eastAsia="sk-SK"/>
        </w:rPr>
        <w:t>VSE a.s.</w:t>
      </w:r>
    </w:p>
    <w:p w:rsidR="004A7BCB" w:rsidRPr="00CE7AD2" w:rsidRDefault="004A7BCB" w:rsidP="004A7BCB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</w:t>
      </w:r>
      <w:r w:rsidR="00F87733" w:rsidRPr="00CE7AD2">
        <w:rPr>
          <w:rFonts w:ascii="Arial Narrow" w:hAnsi="Arial Narrow"/>
          <w:sz w:val="22"/>
          <w:szCs w:val="22"/>
          <w:lang w:eastAsia="sk-SK"/>
        </w:rPr>
        <w:t xml:space="preserve"> E.ON Business Services Czech Republic s.r.o.</w:t>
      </w:r>
    </w:p>
    <w:p w:rsidR="002718B5" w:rsidRPr="00CE7AD2" w:rsidRDefault="002718B5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</w:t>
      </w:r>
      <w:r w:rsidR="00F87733" w:rsidRPr="00CE7AD2">
        <w:rPr>
          <w:rFonts w:ascii="Arial Narrow" w:hAnsi="Arial Narrow"/>
          <w:sz w:val="22"/>
          <w:szCs w:val="22"/>
          <w:lang w:eastAsia="sk-SK"/>
        </w:rPr>
        <w:t xml:space="preserve"> </w:t>
      </w:r>
      <w:r w:rsidRPr="00CE7AD2">
        <w:rPr>
          <w:rFonts w:ascii="Arial Narrow" w:hAnsi="Arial Narrow"/>
          <w:sz w:val="22"/>
          <w:szCs w:val="22"/>
          <w:lang w:eastAsia="sk-SK"/>
        </w:rPr>
        <w:t>SAP Slovensko, s.r.o.</w:t>
      </w:r>
    </w:p>
    <w:p w:rsidR="00F87733" w:rsidRPr="00CE7AD2" w:rsidRDefault="002718B5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</w:t>
      </w:r>
      <w:r w:rsidR="00F87733" w:rsidRPr="00CE7AD2">
        <w:rPr>
          <w:rFonts w:ascii="Arial Narrow" w:hAnsi="Arial Narrow"/>
          <w:sz w:val="22"/>
          <w:szCs w:val="22"/>
          <w:lang w:eastAsia="sk-SK"/>
        </w:rPr>
        <w:t xml:space="preserve"> MIM s.r.o.</w:t>
      </w:r>
    </w:p>
    <w:p w:rsidR="002718B5" w:rsidRPr="00CE7AD2" w:rsidRDefault="002718B5" w:rsidP="009F3078">
      <w:pPr>
        <w:pStyle w:val="Bezriadkovania"/>
        <w:rPr>
          <w:rFonts w:ascii="Arial Narrow" w:hAnsi="Arial Narrow"/>
          <w:sz w:val="22"/>
          <w:szCs w:val="22"/>
          <w:lang w:eastAsia="sk-SK"/>
        </w:rPr>
      </w:pPr>
      <w:r w:rsidRPr="00CE7AD2">
        <w:rPr>
          <w:rFonts w:ascii="Arial Narrow" w:hAnsi="Arial Narrow"/>
          <w:sz w:val="22"/>
          <w:szCs w:val="22"/>
          <w:lang w:eastAsia="sk-SK"/>
        </w:rPr>
        <w:t>- DXC Technology Slovakia, s.r.o.</w:t>
      </w:r>
    </w:p>
    <w:p w:rsidR="00E47FC9" w:rsidRPr="006E6D13" w:rsidRDefault="00F742D0" w:rsidP="00F742D0">
      <w:pPr>
        <w:pStyle w:val="Odsekzoznamu"/>
        <w:numPr>
          <w:ilvl w:val="1"/>
          <w:numId w:val="8"/>
        </w:numPr>
        <w:spacing w:after="0" w:line="240" w:lineRule="auto"/>
        <w:ind w:left="0" w:firstLine="0"/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</w:pPr>
      <w:r w:rsidRPr="006E6D13"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  <w:lastRenderedPageBreak/>
        <w:t xml:space="preserve"> </w:t>
      </w:r>
      <w:r w:rsidR="00E47FC9" w:rsidRPr="006E6D13"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  <w:t>ZAMESTNANOSŤ V SPOLOČ</w:t>
      </w:r>
      <w:r w:rsidR="00331A58" w:rsidRPr="006E6D13"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  <w:t>N</w:t>
      </w:r>
      <w:r w:rsidR="00E47FC9" w:rsidRPr="006E6D13">
        <w:rPr>
          <w:rFonts w:ascii="Arial Narrow" w:eastAsia="Times New Roman" w:hAnsi="Arial Narrow" w:cs="Times New Roman"/>
          <w:b/>
          <w:noProof w:val="0"/>
          <w:color w:val="395F83" w:themeColor="accent5" w:themeShade="BF"/>
          <w:sz w:val="26"/>
          <w:szCs w:val="26"/>
          <w:lang w:eastAsia="sk-SK"/>
        </w:rPr>
        <w:t>OSTI</w:t>
      </w:r>
    </w:p>
    <w:p w:rsidR="000D14D3" w:rsidRDefault="000D14D3" w:rsidP="00942749">
      <w:pPr>
        <w:pStyle w:val="Bezriadkovania"/>
        <w:rPr>
          <w:rFonts w:ascii="Arial Narrow" w:hAnsi="Arial Narrow"/>
          <w:b/>
        </w:rPr>
      </w:pPr>
    </w:p>
    <w:p w:rsidR="004D0D1C" w:rsidRDefault="004D0D1C" w:rsidP="00942749">
      <w:pPr>
        <w:pStyle w:val="Bezriadkovania"/>
        <w:rPr>
          <w:rFonts w:ascii="Arial Narrow" w:hAnsi="Arial Narrow"/>
          <w:sz w:val="26"/>
          <w:szCs w:val="26"/>
        </w:rPr>
      </w:pPr>
      <w:r w:rsidRPr="004D0D1C">
        <w:rPr>
          <w:rFonts w:ascii="Arial Narrow" w:hAnsi="Arial Narrow"/>
          <w:sz w:val="26"/>
          <w:szCs w:val="26"/>
        </w:rPr>
        <w:t>V roku 201</w:t>
      </w:r>
      <w:r w:rsidR="00C45848">
        <w:rPr>
          <w:rFonts w:ascii="Arial Narrow" w:hAnsi="Arial Narrow"/>
          <w:sz w:val="26"/>
          <w:szCs w:val="26"/>
        </w:rPr>
        <w:t>8</w:t>
      </w:r>
      <w:r w:rsidRPr="004D0D1C">
        <w:rPr>
          <w:rFonts w:ascii="Arial Narrow" w:hAnsi="Arial Narrow"/>
          <w:sz w:val="26"/>
          <w:szCs w:val="26"/>
        </w:rPr>
        <w:t xml:space="preserve"> zamest</w:t>
      </w:r>
      <w:r w:rsidR="0036282B">
        <w:rPr>
          <w:rFonts w:ascii="Arial Narrow" w:hAnsi="Arial Narrow"/>
          <w:sz w:val="26"/>
          <w:szCs w:val="26"/>
        </w:rPr>
        <w:t xml:space="preserve">návala spoločnosť </w:t>
      </w:r>
      <w:r w:rsidR="00E04B4D">
        <w:rPr>
          <w:rFonts w:ascii="Arial Narrow" w:hAnsi="Arial Narrow"/>
          <w:sz w:val="26"/>
          <w:szCs w:val="26"/>
        </w:rPr>
        <w:t>102</w:t>
      </w:r>
      <w:r w:rsidRPr="004D0D1C">
        <w:rPr>
          <w:rFonts w:ascii="Arial Narrow" w:hAnsi="Arial Narrow"/>
          <w:sz w:val="26"/>
          <w:szCs w:val="26"/>
        </w:rPr>
        <w:t xml:space="preserve"> aktí</w:t>
      </w:r>
      <w:r w:rsidR="00331A58">
        <w:rPr>
          <w:rFonts w:ascii="Arial Narrow" w:hAnsi="Arial Narrow"/>
          <w:sz w:val="26"/>
          <w:szCs w:val="26"/>
        </w:rPr>
        <w:t>v</w:t>
      </w:r>
      <w:r w:rsidRPr="004D0D1C">
        <w:rPr>
          <w:rFonts w:ascii="Arial Narrow" w:hAnsi="Arial Narrow"/>
          <w:sz w:val="26"/>
          <w:szCs w:val="26"/>
        </w:rPr>
        <w:t>nych zamestnancov.</w:t>
      </w:r>
      <w:r w:rsidR="00393D16">
        <w:rPr>
          <w:rFonts w:ascii="Arial Narrow" w:hAnsi="Arial Narrow"/>
          <w:sz w:val="26"/>
          <w:szCs w:val="26"/>
        </w:rPr>
        <w:t xml:space="preserve"> </w:t>
      </w:r>
    </w:p>
    <w:p w:rsidR="00C45848" w:rsidRDefault="00C45848" w:rsidP="00942749">
      <w:pPr>
        <w:pStyle w:val="Bezriadkovania"/>
        <w:rPr>
          <w:rFonts w:ascii="Arial Narrow" w:hAnsi="Arial Narrow"/>
          <w:sz w:val="26"/>
          <w:szCs w:val="26"/>
        </w:rPr>
      </w:pPr>
    </w:p>
    <w:tbl>
      <w:tblPr>
        <w:tblW w:w="891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4"/>
        <w:gridCol w:w="224"/>
        <w:gridCol w:w="3165"/>
        <w:gridCol w:w="2549"/>
        <w:gridCol w:w="2014"/>
      </w:tblGrid>
      <w:tr w:rsidR="00C45848" w:rsidRPr="00C45848" w:rsidTr="00C45848">
        <w:trPr>
          <w:trHeight w:val="339"/>
        </w:trPr>
        <w:tc>
          <w:tcPr>
            <w:tcW w:w="435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Ukazovateľ</w:t>
            </w:r>
          </w:p>
        </w:tc>
        <w:tc>
          <w:tcPr>
            <w:tcW w:w="25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k 31.12.2018</w:t>
            </w:r>
          </w:p>
        </w:tc>
        <w:tc>
          <w:tcPr>
            <w:tcW w:w="20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k 31.12.2017</w:t>
            </w:r>
          </w:p>
        </w:tc>
      </w:tr>
      <w:tr w:rsidR="00C45848" w:rsidRPr="00C45848" w:rsidTr="00C45848">
        <w:trPr>
          <w:trHeight w:val="339"/>
        </w:trPr>
        <w:tc>
          <w:tcPr>
            <w:tcW w:w="435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Počet zamestnancov spolu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102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102</w:t>
            </w:r>
          </w:p>
        </w:tc>
      </w:tr>
      <w:tr w:rsidR="00C45848" w:rsidRPr="00C45848" w:rsidTr="00C45848">
        <w:trPr>
          <w:trHeight w:val="339"/>
        </w:trPr>
        <w:tc>
          <w:tcPr>
            <w:tcW w:w="9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V tom: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 xml:space="preserve"> - riadiaci pracovníci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3</w:t>
            </w:r>
          </w:p>
        </w:tc>
      </w:tr>
      <w:tr w:rsidR="00C45848" w:rsidRPr="00C45848" w:rsidTr="00C45848">
        <w:trPr>
          <w:trHeight w:val="339"/>
        </w:trPr>
        <w:tc>
          <w:tcPr>
            <w:tcW w:w="9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C45848" w:rsidRPr="00C45848" w:rsidRDefault="00C45848" w:rsidP="00C45848">
            <w:pPr>
              <w:spacing w:after="0" w:line="240" w:lineRule="auto"/>
              <w:rPr>
                <w:rFonts w:ascii="Verdana" w:eastAsia="Times New Roman" w:hAnsi="Verdana" w:cs="Times New Roman"/>
                <w:noProof w:val="0"/>
                <w:lang w:eastAsia="sk-SK"/>
              </w:rPr>
            </w:pPr>
            <w:r w:rsidRPr="00C45848">
              <w:rPr>
                <w:rFonts w:ascii="Verdana" w:eastAsia="Times New Roman" w:hAnsi="Verdana" w:cs="Times New Roman"/>
                <w:noProof w:val="0"/>
                <w:lang w:eastAsia="sk-SK"/>
              </w:rPr>
              <w:t> 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 xml:space="preserve"> - konzultanti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39</w:t>
            </w:r>
          </w:p>
        </w:tc>
      </w:tr>
      <w:tr w:rsidR="00C45848" w:rsidRPr="00C45848" w:rsidTr="00C45848">
        <w:trPr>
          <w:trHeight w:val="339"/>
        </w:trPr>
        <w:tc>
          <w:tcPr>
            <w:tcW w:w="9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C45848" w:rsidRPr="00C45848" w:rsidRDefault="00C45848" w:rsidP="00C45848">
            <w:pPr>
              <w:spacing w:after="0" w:line="240" w:lineRule="auto"/>
              <w:rPr>
                <w:rFonts w:ascii="Verdana" w:eastAsia="Times New Roman" w:hAnsi="Verdana" w:cs="Times New Roman"/>
                <w:noProof w:val="0"/>
                <w:lang w:eastAsia="sk-SK"/>
              </w:rPr>
            </w:pPr>
            <w:r w:rsidRPr="00C45848">
              <w:rPr>
                <w:rFonts w:ascii="Verdana" w:eastAsia="Times New Roman" w:hAnsi="Verdana" w:cs="Times New Roman"/>
                <w:noProof w:val="0"/>
                <w:lang w:eastAsia="sk-SK"/>
              </w:rPr>
              <w:t> 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 xml:space="preserve"> - metodici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49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50</w:t>
            </w:r>
          </w:p>
        </w:tc>
      </w:tr>
      <w:tr w:rsidR="00C45848" w:rsidRPr="00C45848" w:rsidTr="00C45848">
        <w:trPr>
          <w:trHeight w:val="339"/>
        </w:trPr>
        <w:tc>
          <w:tcPr>
            <w:tcW w:w="9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 xml:space="preserve"> - THP pracovníci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6</w:t>
            </w:r>
          </w:p>
        </w:tc>
      </w:tr>
      <w:tr w:rsidR="00C45848" w:rsidRPr="00C45848" w:rsidTr="00C45848">
        <w:trPr>
          <w:trHeight w:val="339"/>
        </w:trPr>
        <w:tc>
          <w:tcPr>
            <w:tcW w:w="9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 xml:space="preserve"> - pomocní pracovníci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noProof w:val="0"/>
                <w:sz w:val="24"/>
                <w:szCs w:val="24"/>
                <w:lang w:eastAsia="sk-SK"/>
              </w:rPr>
              <w:t>4</w:t>
            </w:r>
          </w:p>
        </w:tc>
      </w:tr>
      <w:tr w:rsidR="00C45848" w:rsidRPr="00C45848" w:rsidTr="00C45848">
        <w:trPr>
          <w:trHeight w:val="339"/>
        </w:trPr>
        <w:tc>
          <w:tcPr>
            <w:tcW w:w="435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Priemerný počet zamestnancov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102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395F83"/>
            <w:noWrap/>
            <w:vAlign w:val="center"/>
            <w:hideMark/>
          </w:tcPr>
          <w:p w:rsidR="00C45848" w:rsidRPr="00C45848" w:rsidRDefault="00C45848" w:rsidP="00C4584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</w:pPr>
            <w:r w:rsidRPr="00C45848">
              <w:rPr>
                <w:rFonts w:ascii="Arial Narrow" w:eastAsia="Times New Roman" w:hAnsi="Arial Narrow" w:cs="Times New Roman"/>
                <w:b/>
                <w:bCs/>
                <w:noProof w:val="0"/>
                <w:color w:val="FFFFFF"/>
                <w:sz w:val="24"/>
                <w:szCs w:val="24"/>
                <w:lang w:eastAsia="sk-SK"/>
              </w:rPr>
              <w:t>102</w:t>
            </w:r>
          </w:p>
        </w:tc>
      </w:tr>
    </w:tbl>
    <w:p w:rsidR="00163874" w:rsidRDefault="00163874" w:rsidP="00163874">
      <w:pPr>
        <w:pStyle w:val="Bezriadkovania"/>
        <w:jc w:val="left"/>
        <w:rPr>
          <w:rFonts w:ascii="Arial Narrow" w:hAnsi="Arial Narrow"/>
          <w:sz w:val="26"/>
          <w:szCs w:val="26"/>
        </w:rPr>
      </w:pPr>
    </w:p>
    <w:p w:rsidR="00C45848" w:rsidRPr="004D0D1C" w:rsidRDefault="00C45848" w:rsidP="00163874">
      <w:pPr>
        <w:pStyle w:val="Bezriadkovania"/>
        <w:jc w:val="left"/>
        <w:rPr>
          <w:rFonts w:ascii="Arial Narrow" w:hAnsi="Arial Narrow"/>
          <w:sz w:val="26"/>
          <w:szCs w:val="26"/>
        </w:rPr>
      </w:pPr>
    </w:p>
    <w:p w:rsidR="002F4AF6" w:rsidRPr="00F94D1C" w:rsidRDefault="002F4AF6" w:rsidP="00942749">
      <w:pPr>
        <w:pStyle w:val="Bezriadkovania"/>
        <w:rPr>
          <w:rFonts w:ascii="Arial Narrow" w:hAnsi="Arial Narrow"/>
        </w:rPr>
      </w:pPr>
    </w:p>
    <w:p w:rsidR="00761C1C" w:rsidRDefault="00010383" w:rsidP="00CF44C0">
      <w:pPr>
        <w:pStyle w:val="Bezriadkovania"/>
        <w:rPr>
          <w:rFonts w:ascii="Arial Narrow" w:hAnsi="Arial Narrow"/>
          <w:b/>
          <w:sz w:val="28"/>
          <w:szCs w:val="28"/>
        </w:rPr>
      </w:pPr>
      <w:r>
        <w:rPr>
          <w:lang w:eastAsia="sk-SK"/>
        </w:rPr>
        <w:drawing>
          <wp:inline distT="0" distB="0" distL="0" distR="0" wp14:anchorId="1E23907F" wp14:editId="06531B97">
            <wp:extent cx="5667375" cy="2762250"/>
            <wp:effectExtent l="0" t="0" r="9525" b="19050"/>
            <wp:docPr id="12" name="Graf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4D27ED" w:rsidRDefault="004D27ED" w:rsidP="00CF44C0">
      <w:pPr>
        <w:pStyle w:val="Bezriadkovania"/>
        <w:rPr>
          <w:rFonts w:ascii="Arial Narrow" w:hAnsi="Arial Narrow"/>
          <w:b/>
          <w:sz w:val="28"/>
          <w:szCs w:val="28"/>
        </w:rPr>
      </w:pPr>
    </w:p>
    <w:p w:rsidR="004D27ED" w:rsidRDefault="004D27ED" w:rsidP="00CF44C0">
      <w:pPr>
        <w:pStyle w:val="Bezriadkovania"/>
        <w:rPr>
          <w:rFonts w:ascii="Arial Narrow" w:hAnsi="Arial Narrow"/>
          <w:b/>
          <w:sz w:val="28"/>
          <w:szCs w:val="28"/>
        </w:rPr>
      </w:pPr>
    </w:p>
    <w:p w:rsidR="00761C1C" w:rsidRDefault="00364FC7" w:rsidP="00A069B7">
      <w:pPr>
        <w:pStyle w:val="Bezriadkovania"/>
        <w:rPr>
          <w:rFonts w:ascii="Arial Narrow" w:hAnsi="Arial Narrow"/>
          <w:sz w:val="26"/>
          <w:szCs w:val="26"/>
        </w:rPr>
      </w:pPr>
      <w:r w:rsidRPr="00002582">
        <w:rPr>
          <w:rFonts w:ascii="Arial Narrow" w:hAnsi="Arial Narrow"/>
          <w:b/>
          <w:sz w:val="26"/>
          <w:szCs w:val="26"/>
        </w:rPr>
        <w:t xml:space="preserve">     </w:t>
      </w:r>
      <w:r w:rsidR="00393D16" w:rsidRPr="00002582">
        <w:rPr>
          <w:rFonts w:ascii="Arial Narrow" w:hAnsi="Arial Narrow"/>
          <w:b/>
          <w:sz w:val="26"/>
          <w:szCs w:val="26"/>
        </w:rPr>
        <w:t>Celkové mzdové náklady</w:t>
      </w:r>
      <w:r w:rsidR="00393D16" w:rsidRPr="00A6422A">
        <w:rPr>
          <w:rFonts w:ascii="Arial Narrow" w:hAnsi="Arial Narrow"/>
          <w:sz w:val="26"/>
          <w:szCs w:val="26"/>
        </w:rPr>
        <w:t xml:space="preserve"> v roku 20</w:t>
      </w:r>
      <w:r w:rsidR="00331A58">
        <w:rPr>
          <w:rFonts w:ascii="Arial Narrow" w:hAnsi="Arial Narrow"/>
          <w:sz w:val="26"/>
          <w:szCs w:val="26"/>
        </w:rPr>
        <w:t>1</w:t>
      </w:r>
      <w:r w:rsidR="0051695B">
        <w:rPr>
          <w:rFonts w:ascii="Arial Narrow" w:hAnsi="Arial Narrow"/>
          <w:sz w:val="26"/>
          <w:szCs w:val="26"/>
        </w:rPr>
        <w:t>8</w:t>
      </w:r>
      <w:r w:rsidR="00331A58">
        <w:rPr>
          <w:rFonts w:ascii="Arial Narrow" w:hAnsi="Arial Narrow"/>
          <w:sz w:val="26"/>
          <w:szCs w:val="26"/>
        </w:rPr>
        <w:t xml:space="preserve"> dosiahli čiastku </w:t>
      </w:r>
      <w:r w:rsidR="0051695B">
        <w:rPr>
          <w:rFonts w:ascii="Arial Narrow" w:hAnsi="Arial Narrow"/>
          <w:b/>
          <w:sz w:val="26"/>
          <w:szCs w:val="26"/>
        </w:rPr>
        <w:t>4 931 587</w:t>
      </w:r>
      <w:r w:rsidR="004D27ED">
        <w:rPr>
          <w:rFonts w:ascii="Arial Narrow" w:hAnsi="Arial Narrow"/>
          <w:b/>
          <w:sz w:val="26"/>
          <w:szCs w:val="26"/>
        </w:rPr>
        <w:t>,00</w:t>
      </w:r>
      <w:r w:rsidR="002325BA" w:rsidRPr="00002582">
        <w:rPr>
          <w:rFonts w:ascii="Arial Narrow" w:hAnsi="Arial Narrow"/>
          <w:b/>
          <w:sz w:val="26"/>
          <w:szCs w:val="26"/>
        </w:rPr>
        <w:t xml:space="preserve"> </w:t>
      </w:r>
      <w:r w:rsidR="00331A58" w:rsidRPr="00002582">
        <w:rPr>
          <w:rFonts w:ascii="Arial Narrow" w:hAnsi="Arial Narrow"/>
          <w:b/>
          <w:sz w:val="26"/>
          <w:szCs w:val="26"/>
        </w:rPr>
        <w:t>€</w:t>
      </w:r>
      <w:r w:rsidR="00393D16" w:rsidRPr="00A6422A">
        <w:rPr>
          <w:rFonts w:ascii="Arial Narrow" w:hAnsi="Arial Narrow"/>
          <w:sz w:val="26"/>
          <w:szCs w:val="26"/>
        </w:rPr>
        <w:t xml:space="preserve">, medziročne </w:t>
      </w:r>
      <w:r w:rsidR="004D27ED">
        <w:rPr>
          <w:rFonts w:ascii="Arial Narrow" w:hAnsi="Arial Narrow"/>
          <w:sz w:val="26"/>
          <w:szCs w:val="26"/>
        </w:rPr>
        <w:t>vzrástli</w:t>
      </w:r>
      <w:r w:rsidR="00E42479">
        <w:rPr>
          <w:rFonts w:ascii="Arial Narrow" w:hAnsi="Arial Narrow"/>
          <w:sz w:val="26"/>
          <w:szCs w:val="26"/>
        </w:rPr>
        <w:t xml:space="preserve"> </w:t>
      </w:r>
      <w:r w:rsidR="002325BA">
        <w:rPr>
          <w:rFonts w:ascii="Arial Narrow" w:hAnsi="Arial Narrow"/>
          <w:sz w:val="26"/>
          <w:szCs w:val="26"/>
        </w:rPr>
        <w:t>i</w:t>
      </w:r>
      <w:r w:rsidR="00E42479">
        <w:rPr>
          <w:rFonts w:ascii="Arial Narrow" w:hAnsi="Arial Narrow"/>
          <w:sz w:val="26"/>
          <w:szCs w:val="26"/>
        </w:rPr>
        <w:t xml:space="preserve">ndexom </w:t>
      </w:r>
      <w:r w:rsidR="0051695B">
        <w:rPr>
          <w:rFonts w:ascii="Arial Narrow" w:hAnsi="Arial Narrow"/>
          <w:sz w:val="26"/>
          <w:szCs w:val="26"/>
        </w:rPr>
        <w:t>1,13</w:t>
      </w:r>
      <w:r w:rsidR="00A069B7">
        <w:rPr>
          <w:rFonts w:ascii="Arial Narrow" w:hAnsi="Arial Narrow"/>
          <w:sz w:val="26"/>
          <w:szCs w:val="26"/>
        </w:rPr>
        <w:t xml:space="preserve"> o</w:t>
      </w:r>
      <w:r w:rsidR="0051695B">
        <w:rPr>
          <w:rFonts w:ascii="Arial Narrow" w:hAnsi="Arial Narrow"/>
          <w:sz w:val="26"/>
          <w:szCs w:val="26"/>
        </w:rPr>
        <w:t> 564 405</w:t>
      </w:r>
      <w:r w:rsidR="004D27ED">
        <w:rPr>
          <w:rFonts w:ascii="Arial Narrow" w:hAnsi="Arial Narrow"/>
          <w:sz w:val="26"/>
          <w:szCs w:val="26"/>
        </w:rPr>
        <w:t>,00</w:t>
      </w:r>
      <w:r w:rsidR="002325BA">
        <w:rPr>
          <w:rFonts w:ascii="Arial Narrow" w:hAnsi="Arial Narrow"/>
          <w:sz w:val="26"/>
          <w:szCs w:val="26"/>
        </w:rPr>
        <w:t xml:space="preserve"> </w:t>
      </w:r>
      <w:r w:rsidR="00A069B7">
        <w:rPr>
          <w:rFonts w:ascii="Arial Narrow" w:hAnsi="Arial Narrow"/>
          <w:sz w:val="26"/>
          <w:szCs w:val="26"/>
        </w:rPr>
        <w:t>€</w:t>
      </w:r>
      <w:r w:rsidR="007B61C8" w:rsidRPr="00A6422A">
        <w:rPr>
          <w:rFonts w:ascii="Arial Narrow" w:hAnsi="Arial Narrow"/>
          <w:sz w:val="26"/>
          <w:szCs w:val="26"/>
        </w:rPr>
        <w:t xml:space="preserve">. Ostatné osobné náklady predstavujú čiastku </w:t>
      </w:r>
      <w:r w:rsidR="0051695B">
        <w:rPr>
          <w:rFonts w:ascii="Arial Narrow" w:hAnsi="Arial Narrow"/>
          <w:sz w:val="26"/>
          <w:szCs w:val="26"/>
        </w:rPr>
        <w:t>1 300 865</w:t>
      </w:r>
      <w:r w:rsidR="004D27ED">
        <w:rPr>
          <w:rFonts w:ascii="Arial Narrow" w:hAnsi="Arial Narrow"/>
          <w:sz w:val="26"/>
          <w:szCs w:val="26"/>
        </w:rPr>
        <w:t>,00</w:t>
      </w:r>
      <w:r w:rsidR="002325BA">
        <w:rPr>
          <w:rFonts w:ascii="Arial Narrow" w:hAnsi="Arial Narrow"/>
          <w:sz w:val="26"/>
          <w:szCs w:val="26"/>
        </w:rPr>
        <w:t xml:space="preserve"> </w:t>
      </w:r>
      <w:r w:rsidR="00A069B7">
        <w:rPr>
          <w:rFonts w:ascii="Arial Narrow" w:hAnsi="Arial Narrow"/>
          <w:sz w:val="26"/>
          <w:szCs w:val="26"/>
        </w:rPr>
        <w:t xml:space="preserve">€, </w:t>
      </w:r>
      <w:r w:rsidR="007B61C8" w:rsidRPr="00A6422A">
        <w:rPr>
          <w:rFonts w:ascii="Arial Narrow" w:hAnsi="Arial Narrow"/>
          <w:sz w:val="26"/>
          <w:szCs w:val="26"/>
        </w:rPr>
        <w:t xml:space="preserve">medziročne </w:t>
      </w:r>
      <w:r w:rsidR="00E42479">
        <w:rPr>
          <w:rFonts w:ascii="Arial Narrow" w:hAnsi="Arial Narrow"/>
          <w:sz w:val="26"/>
          <w:szCs w:val="26"/>
        </w:rPr>
        <w:t>vzrástli</w:t>
      </w:r>
      <w:r w:rsidR="00583783">
        <w:rPr>
          <w:rFonts w:ascii="Arial Narrow" w:hAnsi="Arial Narrow"/>
          <w:sz w:val="26"/>
          <w:szCs w:val="26"/>
        </w:rPr>
        <w:t xml:space="preserve"> </w:t>
      </w:r>
      <w:r w:rsidR="007B61C8" w:rsidRPr="00A6422A">
        <w:rPr>
          <w:rFonts w:ascii="Arial Narrow" w:hAnsi="Arial Narrow"/>
          <w:sz w:val="26"/>
          <w:szCs w:val="26"/>
        </w:rPr>
        <w:t>o</w:t>
      </w:r>
      <w:r w:rsidR="0051695B">
        <w:rPr>
          <w:rFonts w:ascii="Arial Narrow" w:hAnsi="Arial Narrow"/>
          <w:sz w:val="26"/>
          <w:szCs w:val="26"/>
        </w:rPr>
        <w:t> 104 672</w:t>
      </w:r>
      <w:r w:rsidR="004D27ED">
        <w:rPr>
          <w:rFonts w:ascii="Arial Narrow" w:hAnsi="Arial Narrow"/>
          <w:sz w:val="26"/>
          <w:szCs w:val="26"/>
        </w:rPr>
        <w:t>,00</w:t>
      </w:r>
      <w:r w:rsidR="002325BA">
        <w:rPr>
          <w:rFonts w:ascii="Arial Narrow" w:hAnsi="Arial Narrow"/>
          <w:sz w:val="26"/>
          <w:szCs w:val="26"/>
        </w:rPr>
        <w:t xml:space="preserve"> </w:t>
      </w:r>
      <w:r w:rsidR="007B61C8" w:rsidRPr="00A6422A">
        <w:rPr>
          <w:rFonts w:ascii="Arial Narrow" w:hAnsi="Arial Narrow"/>
          <w:sz w:val="26"/>
          <w:szCs w:val="26"/>
        </w:rPr>
        <w:t>€. Patria sem náklady na sociálne a zdravotné poistenie a sociálne náklady.</w:t>
      </w:r>
    </w:p>
    <w:p w:rsidR="00A6422A" w:rsidRPr="00A6422A" w:rsidRDefault="00A6422A" w:rsidP="00A069B7">
      <w:pPr>
        <w:pStyle w:val="Bezriadkovania"/>
        <w:jc w:val="left"/>
        <w:rPr>
          <w:rFonts w:ascii="Arial Narrow" w:hAnsi="Arial Narrow"/>
          <w:b/>
          <w:sz w:val="26"/>
          <w:szCs w:val="26"/>
        </w:rPr>
      </w:pPr>
    </w:p>
    <w:p w:rsidR="007B61C8" w:rsidRDefault="00364FC7" w:rsidP="00A6422A">
      <w:pPr>
        <w:pStyle w:val="Bezriadkovania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  </w:t>
      </w:r>
      <w:r w:rsidR="007B61C8" w:rsidRPr="00A6422A">
        <w:rPr>
          <w:rFonts w:ascii="Arial Narrow" w:hAnsi="Arial Narrow"/>
          <w:sz w:val="26"/>
          <w:szCs w:val="26"/>
        </w:rPr>
        <w:t xml:space="preserve">Spoločnosť sa snaží vytvárať priaznivé pracovné prostredie pre svojich zamestnancov, preto </w:t>
      </w:r>
      <w:r w:rsidR="00331A58">
        <w:rPr>
          <w:rFonts w:ascii="Arial Narrow" w:hAnsi="Arial Narrow"/>
          <w:sz w:val="26"/>
          <w:szCs w:val="26"/>
        </w:rPr>
        <w:t>poskytuje</w:t>
      </w:r>
      <w:r w:rsidR="007B61C8" w:rsidRPr="00A6422A">
        <w:rPr>
          <w:rFonts w:ascii="Arial Narrow" w:hAnsi="Arial Narrow"/>
          <w:sz w:val="26"/>
          <w:szCs w:val="26"/>
        </w:rPr>
        <w:t xml:space="preserve"> svojim zamestnancom sociálne a ekonomické istoty.</w:t>
      </w:r>
      <w:r w:rsidR="00816CBB" w:rsidRPr="00A6422A">
        <w:rPr>
          <w:rFonts w:ascii="Arial Narrow" w:hAnsi="Arial Narrow"/>
          <w:sz w:val="26"/>
          <w:szCs w:val="26"/>
        </w:rPr>
        <w:t xml:space="preserve"> Pre zvyšovanie kvalifikácie umožňuje zamestnanco</w:t>
      </w:r>
      <w:r w:rsidR="00331A58">
        <w:rPr>
          <w:rFonts w:ascii="Arial Narrow" w:hAnsi="Arial Narrow"/>
          <w:sz w:val="26"/>
          <w:szCs w:val="26"/>
        </w:rPr>
        <w:t>m</w:t>
      </w:r>
      <w:r w:rsidR="00816CBB" w:rsidRPr="00A6422A">
        <w:rPr>
          <w:rFonts w:ascii="Arial Narrow" w:hAnsi="Arial Narrow"/>
          <w:sz w:val="26"/>
          <w:szCs w:val="26"/>
        </w:rPr>
        <w:t xml:space="preserve"> zúčastňovať sa na konferenciách doma aj v zahraničí, dvakrát do roka organizuje internú celofiremnú poradu zameranú na</w:t>
      </w:r>
      <w:r w:rsidR="00331A58">
        <w:rPr>
          <w:rFonts w:ascii="Arial Narrow" w:hAnsi="Arial Narrow"/>
          <w:sz w:val="26"/>
          <w:szCs w:val="26"/>
        </w:rPr>
        <w:t xml:space="preserve"> skvalitnenie práce a vzájomnej tímovej spolupráce.</w:t>
      </w:r>
      <w:r w:rsidR="00816CBB" w:rsidRPr="00A6422A">
        <w:rPr>
          <w:rFonts w:ascii="Arial Narrow" w:hAnsi="Arial Narrow"/>
          <w:sz w:val="26"/>
          <w:szCs w:val="26"/>
        </w:rPr>
        <w:t xml:space="preserve"> Spoločnosť sa snaží motivovať svojich zamestnancov aj prostredníctvom rôznych príspevkov na kultúrne</w:t>
      </w:r>
      <w:r w:rsidR="00331A58">
        <w:rPr>
          <w:rFonts w:ascii="Arial Narrow" w:hAnsi="Arial Narrow"/>
          <w:sz w:val="26"/>
          <w:szCs w:val="26"/>
        </w:rPr>
        <w:t xml:space="preserve"> a športové</w:t>
      </w:r>
      <w:r w:rsidR="00816CBB" w:rsidRPr="00A6422A">
        <w:rPr>
          <w:rFonts w:ascii="Arial Narrow" w:hAnsi="Arial Narrow"/>
          <w:sz w:val="26"/>
          <w:szCs w:val="26"/>
        </w:rPr>
        <w:t xml:space="preserve"> podujatia, rehabilitácie</w:t>
      </w:r>
      <w:r w:rsidR="00331A58">
        <w:rPr>
          <w:rFonts w:ascii="Arial Narrow" w:hAnsi="Arial Narrow"/>
          <w:sz w:val="26"/>
          <w:szCs w:val="26"/>
        </w:rPr>
        <w:t xml:space="preserve"> a pod.</w:t>
      </w:r>
      <w:r w:rsidR="00816CBB" w:rsidRPr="00A6422A">
        <w:rPr>
          <w:rFonts w:ascii="Arial Narrow" w:hAnsi="Arial Narrow"/>
          <w:sz w:val="26"/>
          <w:szCs w:val="26"/>
        </w:rPr>
        <w:t xml:space="preserve"> </w:t>
      </w:r>
    </w:p>
    <w:p w:rsidR="007B61C8" w:rsidRDefault="007B61C8" w:rsidP="00A6422A">
      <w:pPr>
        <w:jc w:val="center"/>
        <w:rPr>
          <w:lang w:eastAsia="sk-SK"/>
        </w:rPr>
      </w:pPr>
    </w:p>
    <w:p w:rsidR="00761C1C" w:rsidRPr="004F48F9" w:rsidRDefault="00761C1C" w:rsidP="00F742D0">
      <w:pPr>
        <w:pStyle w:val="Odsekzoznamu"/>
        <w:numPr>
          <w:ilvl w:val="1"/>
          <w:numId w:val="8"/>
        </w:numPr>
        <w:ind w:left="0" w:firstLine="0"/>
        <w:rPr>
          <w:rFonts w:ascii="Arial Narrow" w:hAnsi="Arial Narrow" w:cs="Times New Roman"/>
          <w:b/>
          <w:color w:val="395F83" w:themeColor="accent5" w:themeShade="BF"/>
          <w:sz w:val="26"/>
          <w:szCs w:val="26"/>
        </w:rPr>
      </w:pPr>
      <w:r w:rsidRPr="004F48F9">
        <w:rPr>
          <w:rFonts w:ascii="Arial Narrow" w:hAnsi="Arial Narrow" w:cs="Times New Roman"/>
          <w:b/>
          <w:color w:val="395F83" w:themeColor="accent5" w:themeShade="BF"/>
          <w:sz w:val="26"/>
          <w:szCs w:val="26"/>
        </w:rPr>
        <w:lastRenderedPageBreak/>
        <w:t>INVESTÍCIE A OPRAVY</w:t>
      </w:r>
    </w:p>
    <w:p w:rsidR="007423A6" w:rsidRDefault="007423A6" w:rsidP="00A6422A">
      <w:pPr>
        <w:pStyle w:val="Bezriadkovania"/>
        <w:rPr>
          <w:rFonts w:ascii="Arial Narrow" w:hAnsi="Arial Narrow"/>
          <w:sz w:val="26"/>
          <w:szCs w:val="26"/>
        </w:rPr>
      </w:pPr>
      <w:r w:rsidRPr="00A6422A">
        <w:rPr>
          <w:rFonts w:ascii="Arial Narrow" w:hAnsi="Arial Narrow"/>
          <w:sz w:val="26"/>
          <w:szCs w:val="26"/>
        </w:rPr>
        <w:t>Spoločnosť v roku 201</w:t>
      </w:r>
      <w:r w:rsidR="00490753">
        <w:rPr>
          <w:rFonts w:ascii="Arial Narrow" w:hAnsi="Arial Narrow"/>
          <w:sz w:val="26"/>
          <w:szCs w:val="26"/>
        </w:rPr>
        <w:t>8</w:t>
      </w:r>
      <w:r w:rsidRPr="00A6422A">
        <w:rPr>
          <w:rFonts w:ascii="Arial Narrow" w:hAnsi="Arial Narrow"/>
          <w:sz w:val="26"/>
          <w:szCs w:val="26"/>
        </w:rPr>
        <w:t xml:space="preserve"> investovala finančné prostriedky do:</w:t>
      </w:r>
    </w:p>
    <w:p w:rsidR="00E42479" w:rsidRPr="00A6422A" w:rsidRDefault="00E42479" w:rsidP="00A6422A">
      <w:pPr>
        <w:pStyle w:val="Bezriadkovania"/>
        <w:rPr>
          <w:rFonts w:ascii="Arial Narrow" w:hAnsi="Arial Narrow"/>
          <w:sz w:val="26"/>
          <w:szCs w:val="26"/>
        </w:rPr>
      </w:pPr>
    </w:p>
    <w:p w:rsidR="007423A6" w:rsidRPr="00A6422A" w:rsidRDefault="004D27ED" w:rsidP="00A6422A">
      <w:pPr>
        <w:pStyle w:val="Bezriadkovania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- nákupu dlhodobých cenných papierov</w:t>
      </w:r>
      <w:r w:rsidR="00080556">
        <w:rPr>
          <w:rFonts w:ascii="Arial Narrow" w:hAnsi="Arial Narrow"/>
          <w:sz w:val="26"/>
          <w:szCs w:val="26"/>
        </w:rPr>
        <w:t xml:space="preserve"> - dlhopisov</w:t>
      </w:r>
      <w:r w:rsidR="00553A55" w:rsidRPr="00A6422A">
        <w:rPr>
          <w:rFonts w:ascii="Arial Narrow" w:hAnsi="Arial Narrow"/>
          <w:sz w:val="26"/>
          <w:szCs w:val="26"/>
        </w:rPr>
        <w:tab/>
      </w:r>
    </w:p>
    <w:p w:rsidR="00553A55" w:rsidRDefault="00553A55" w:rsidP="007423A6">
      <w:pPr>
        <w:pStyle w:val="Bezriadkovania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- nákupu so</w:t>
      </w:r>
      <w:r w:rsidR="00331A58">
        <w:rPr>
          <w:rFonts w:ascii="Arial Narrow" w:hAnsi="Arial Narrow"/>
          <w:sz w:val="26"/>
          <w:szCs w:val="26"/>
        </w:rPr>
        <w:t>ftvérového</w:t>
      </w:r>
      <w:r>
        <w:rPr>
          <w:rFonts w:ascii="Arial Narrow" w:hAnsi="Arial Narrow"/>
          <w:sz w:val="26"/>
          <w:szCs w:val="26"/>
        </w:rPr>
        <w:t xml:space="preserve"> </w:t>
      </w:r>
      <w:r w:rsidR="00490753">
        <w:rPr>
          <w:rFonts w:ascii="Arial Narrow" w:hAnsi="Arial Narrow"/>
          <w:sz w:val="26"/>
          <w:szCs w:val="26"/>
        </w:rPr>
        <w:t xml:space="preserve">a počítačového </w:t>
      </w:r>
      <w:r>
        <w:rPr>
          <w:rFonts w:ascii="Arial Narrow" w:hAnsi="Arial Narrow"/>
          <w:sz w:val="26"/>
          <w:szCs w:val="26"/>
        </w:rPr>
        <w:t>vybavenia</w:t>
      </w:r>
    </w:p>
    <w:p w:rsidR="00E42479" w:rsidRDefault="00E42479" w:rsidP="007423A6">
      <w:pPr>
        <w:pStyle w:val="Bezriadkovania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- rozšírenia vozového parku</w:t>
      </w:r>
    </w:p>
    <w:p w:rsidR="00553A55" w:rsidRDefault="00553A55" w:rsidP="007423A6">
      <w:pPr>
        <w:pStyle w:val="Bezriadkovania"/>
        <w:rPr>
          <w:rFonts w:ascii="Arial Narrow" w:hAnsi="Arial Narrow"/>
          <w:sz w:val="26"/>
          <w:szCs w:val="26"/>
        </w:rPr>
      </w:pPr>
    </w:p>
    <w:p w:rsidR="00553A55" w:rsidRDefault="00A6422A" w:rsidP="007423A6">
      <w:pPr>
        <w:pStyle w:val="Bezriadkovania"/>
        <w:rPr>
          <w:rFonts w:ascii="Arial Narrow" w:hAnsi="Arial Narrow"/>
          <w:sz w:val="26"/>
          <w:szCs w:val="26"/>
        </w:rPr>
      </w:pPr>
      <w:r w:rsidRPr="0070552A">
        <w:rPr>
          <w:rFonts w:ascii="Arial Narrow" w:hAnsi="Arial Narrow"/>
          <w:sz w:val="26"/>
          <w:szCs w:val="26"/>
        </w:rPr>
        <w:t>V roku 201</w:t>
      </w:r>
      <w:r w:rsidR="00490753">
        <w:rPr>
          <w:rFonts w:ascii="Arial Narrow" w:hAnsi="Arial Narrow"/>
          <w:sz w:val="26"/>
          <w:szCs w:val="26"/>
        </w:rPr>
        <w:t>8</w:t>
      </w:r>
      <w:r w:rsidRPr="0070552A">
        <w:rPr>
          <w:rFonts w:ascii="Arial Narrow" w:hAnsi="Arial Narrow"/>
          <w:sz w:val="26"/>
          <w:szCs w:val="26"/>
        </w:rPr>
        <w:t xml:space="preserve"> </w:t>
      </w:r>
      <w:r w:rsidR="00553A55" w:rsidRPr="0070552A">
        <w:rPr>
          <w:rFonts w:ascii="Arial Narrow" w:hAnsi="Arial Narrow"/>
          <w:sz w:val="26"/>
          <w:szCs w:val="26"/>
        </w:rPr>
        <w:t xml:space="preserve">neboli realizované žiadne významné opravy. </w:t>
      </w:r>
      <w:r w:rsidR="00331A58" w:rsidRPr="0070552A">
        <w:rPr>
          <w:rFonts w:ascii="Arial Narrow" w:hAnsi="Arial Narrow"/>
          <w:sz w:val="26"/>
          <w:szCs w:val="26"/>
        </w:rPr>
        <w:t>Realizovali sa len b</w:t>
      </w:r>
      <w:r w:rsidR="00553A55" w:rsidRPr="0070552A">
        <w:rPr>
          <w:rFonts w:ascii="Arial Narrow" w:hAnsi="Arial Narrow"/>
          <w:sz w:val="26"/>
          <w:szCs w:val="26"/>
        </w:rPr>
        <w:t xml:space="preserve">ežné opravy, ktoré sa týkali najmä vozového parku </w:t>
      </w:r>
      <w:r w:rsidR="00331A58" w:rsidRPr="0070552A">
        <w:rPr>
          <w:rFonts w:ascii="Arial Narrow" w:hAnsi="Arial Narrow"/>
          <w:sz w:val="26"/>
          <w:szCs w:val="26"/>
        </w:rPr>
        <w:t xml:space="preserve">v celkovej hodnote </w:t>
      </w:r>
      <w:r w:rsidR="00553A55" w:rsidRPr="0070552A">
        <w:rPr>
          <w:rFonts w:ascii="Arial Narrow" w:hAnsi="Arial Narrow"/>
          <w:sz w:val="26"/>
          <w:szCs w:val="26"/>
        </w:rPr>
        <w:t xml:space="preserve"> </w:t>
      </w:r>
      <w:r w:rsidR="00490753">
        <w:rPr>
          <w:rFonts w:ascii="Arial Narrow" w:hAnsi="Arial Narrow"/>
          <w:sz w:val="26"/>
          <w:szCs w:val="26"/>
        </w:rPr>
        <w:t>29 463</w:t>
      </w:r>
      <w:r w:rsidR="00080556">
        <w:rPr>
          <w:rFonts w:ascii="Arial Narrow" w:hAnsi="Arial Narrow"/>
          <w:sz w:val="26"/>
          <w:szCs w:val="26"/>
        </w:rPr>
        <w:t>,00</w:t>
      </w:r>
      <w:r w:rsidR="00553A55" w:rsidRPr="0070552A">
        <w:rPr>
          <w:rFonts w:ascii="Arial Narrow" w:hAnsi="Arial Narrow"/>
          <w:sz w:val="26"/>
          <w:szCs w:val="26"/>
        </w:rPr>
        <w:t xml:space="preserve"> €</w:t>
      </w:r>
      <w:r w:rsidR="00093961">
        <w:rPr>
          <w:rFonts w:ascii="Arial Narrow" w:hAnsi="Arial Narrow"/>
          <w:sz w:val="26"/>
          <w:szCs w:val="26"/>
        </w:rPr>
        <w:t xml:space="preserve"> a bežné prevádzkové opravy týkajúce sa budovy vo výške </w:t>
      </w:r>
      <w:r w:rsidR="00490753">
        <w:rPr>
          <w:rFonts w:ascii="Arial Narrow" w:hAnsi="Arial Narrow"/>
          <w:sz w:val="26"/>
          <w:szCs w:val="26"/>
        </w:rPr>
        <w:t>4 970</w:t>
      </w:r>
      <w:r w:rsidR="00080556">
        <w:rPr>
          <w:rFonts w:ascii="Arial Narrow" w:hAnsi="Arial Narrow"/>
          <w:sz w:val="26"/>
          <w:szCs w:val="26"/>
        </w:rPr>
        <w:t>,00</w:t>
      </w:r>
      <w:r w:rsidR="00093961">
        <w:rPr>
          <w:rFonts w:ascii="Arial Narrow" w:hAnsi="Arial Narrow"/>
          <w:sz w:val="26"/>
          <w:szCs w:val="26"/>
        </w:rPr>
        <w:t xml:space="preserve"> €</w:t>
      </w:r>
    </w:p>
    <w:p w:rsidR="004D27ED" w:rsidRDefault="004D27ED" w:rsidP="007423A6">
      <w:pPr>
        <w:pStyle w:val="Bezriadkovania"/>
        <w:rPr>
          <w:rFonts w:ascii="Arial Narrow" w:hAnsi="Arial Narrow"/>
          <w:sz w:val="26"/>
          <w:szCs w:val="26"/>
        </w:rPr>
      </w:pPr>
    </w:p>
    <w:p w:rsidR="00A52D97" w:rsidRDefault="00A52D97" w:rsidP="007423A6">
      <w:pPr>
        <w:pStyle w:val="Bezriadkovania"/>
        <w:rPr>
          <w:rFonts w:ascii="Arial Narrow" w:hAnsi="Arial Narrow"/>
          <w:sz w:val="26"/>
          <w:szCs w:val="26"/>
        </w:rPr>
      </w:pPr>
    </w:p>
    <w:p w:rsidR="00553A55" w:rsidRPr="004F48F9" w:rsidRDefault="001A50A2" w:rsidP="00A6422A">
      <w:pPr>
        <w:pStyle w:val="Odsekzoznamu"/>
        <w:numPr>
          <w:ilvl w:val="1"/>
          <w:numId w:val="8"/>
        </w:numPr>
        <w:ind w:left="0" w:firstLine="0"/>
        <w:rPr>
          <w:rFonts w:ascii="Arial Narrow" w:hAnsi="Arial Narrow" w:cs="Times New Roman"/>
          <w:b/>
          <w:caps/>
          <w:color w:val="395F83" w:themeColor="accent5" w:themeShade="BF"/>
          <w:sz w:val="26"/>
          <w:szCs w:val="26"/>
        </w:rPr>
      </w:pPr>
      <w:r w:rsidRPr="004F48F9">
        <w:rPr>
          <w:rFonts w:ascii="Arial Narrow" w:hAnsi="Arial Narrow" w:cs="Times New Roman"/>
          <w:b/>
          <w:caps/>
          <w:color w:val="395F83" w:themeColor="accent5" w:themeShade="BF"/>
          <w:sz w:val="26"/>
          <w:szCs w:val="26"/>
        </w:rPr>
        <w:t>INÉ DôLEŽITÉ ÚDAJE</w:t>
      </w:r>
    </w:p>
    <w:p w:rsidR="00801FC3" w:rsidRPr="006D10B1" w:rsidRDefault="00801FC3" w:rsidP="006D10B1">
      <w:pPr>
        <w:pStyle w:val="Bezriadkovania"/>
        <w:rPr>
          <w:rFonts w:ascii="Arial Narrow" w:hAnsi="Arial Narrow"/>
          <w:sz w:val="26"/>
          <w:szCs w:val="26"/>
        </w:rPr>
      </w:pPr>
      <w:r w:rsidRPr="006D10B1">
        <w:rPr>
          <w:rFonts w:ascii="Arial Narrow" w:hAnsi="Arial Narrow"/>
          <w:sz w:val="26"/>
          <w:szCs w:val="26"/>
        </w:rPr>
        <w:t>- spoločnosť nie je súčasťou konsolidovanej skupiny</w:t>
      </w:r>
    </w:p>
    <w:p w:rsidR="00CC091C" w:rsidRPr="006D10B1" w:rsidRDefault="00F67569" w:rsidP="006D10B1">
      <w:pPr>
        <w:pStyle w:val="Bezriadkovania"/>
        <w:rPr>
          <w:rFonts w:ascii="Arial Narrow" w:hAnsi="Arial Narrow"/>
          <w:sz w:val="26"/>
          <w:szCs w:val="26"/>
        </w:rPr>
      </w:pPr>
      <w:r w:rsidRPr="006D10B1">
        <w:rPr>
          <w:rFonts w:ascii="Arial Narrow" w:hAnsi="Arial Narrow"/>
          <w:sz w:val="26"/>
          <w:szCs w:val="26"/>
        </w:rPr>
        <w:t>- spoločnosť neúčtovala o nákladoch na činnosti v oblasti vývoja</w:t>
      </w:r>
      <w:r w:rsidR="00801FC3" w:rsidRPr="006D10B1">
        <w:rPr>
          <w:rFonts w:ascii="Arial Narrow" w:hAnsi="Arial Narrow"/>
          <w:sz w:val="26"/>
          <w:szCs w:val="26"/>
        </w:rPr>
        <w:t xml:space="preserve"> a</w:t>
      </w:r>
      <w:r w:rsidRPr="006D10B1">
        <w:rPr>
          <w:rFonts w:ascii="Arial Narrow" w:hAnsi="Arial Narrow"/>
          <w:sz w:val="26"/>
          <w:szCs w:val="26"/>
        </w:rPr>
        <w:t xml:space="preserve"> výskumu</w:t>
      </w:r>
    </w:p>
    <w:p w:rsidR="004B0B6E" w:rsidRPr="006D10B1" w:rsidRDefault="004B0B6E" w:rsidP="006D10B1">
      <w:pPr>
        <w:pStyle w:val="Bezriadkovania"/>
        <w:rPr>
          <w:rFonts w:ascii="Arial Narrow" w:hAnsi="Arial Narrow"/>
          <w:sz w:val="26"/>
          <w:szCs w:val="26"/>
        </w:rPr>
      </w:pPr>
      <w:r w:rsidRPr="006D10B1">
        <w:rPr>
          <w:rFonts w:ascii="Arial Narrow" w:hAnsi="Arial Narrow"/>
          <w:sz w:val="26"/>
          <w:szCs w:val="26"/>
        </w:rPr>
        <w:t>- činnosť spoločnosti nemá nepriaznivý vplyv na životné prostredie</w:t>
      </w:r>
    </w:p>
    <w:p w:rsidR="00801FC3" w:rsidRPr="006D10B1" w:rsidRDefault="00F67569" w:rsidP="006D10B1">
      <w:pPr>
        <w:pStyle w:val="Bezriadkovania"/>
        <w:rPr>
          <w:rFonts w:ascii="Arial Narrow" w:hAnsi="Arial Narrow"/>
          <w:sz w:val="26"/>
          <w:szCs w:val="26"/>
        </w:rPr>
      </w:pPr>
      <w:r w:rsidRPr="006D10B1">
        <w:rPr>
          <w:rFonts w:ascii="Arial Narrow" w:hAnsi="Arial Narrow"/>
          <w:sz w:val="26"/>
          <w:szCs w:val="26"/>
        </w:rPr>
        <w:t xml:space="preserve">- spoločnosť neúčtovala o nadobudnutí vlastných akcií, dočasných listov, obchodných </w:t>
      </w:r>
      <w:r w:rsidR="00801FC3" w:rsidRPr="006D10B1">
        <w:rPr>
          <w:rFonts w:ascii="Arial Narrow" w:hAnsi="Arial Narrow"/>
          <w:sz w:val="26"/>
          <w:szCs w:val="26"/>
        </w:rPr>
        <w:t xml:space="preserve"> </w:t>
      </w:r>
    </w:p>
    <w:p w:rsidR="00F67569" w:rsidRPr="006D10B1" w:rsidRDefault="00801FC3" w:rsidP="006D10B1">
      <w:pPr>
        <w:pStyle w:val="Bezriadkovania"/>
        <w:rPr>
          <w:rFonts w:ascii="Arial Narrow" w:hAnsi="Arial Narrow"/>
          <w:sz w:val="26"/>
          <w:szCs w:val="26"/>
        </w:rPr>
      </w:pPr>
      <w:r w:rsidRPr="006D10B1">
        <w:rPr>
          <w:rFonts w:ascii="Arial Narrow" w:hAnsi="Arial Narrow"/>
          <w:sz w:val="26"/>
          <w:szCs w:val="26"/>
        </w:rPr>
        <w:t xml:space="preserve">   </w:t>
      </w:r>
      <w:r w:rsidR="00F67569" w:rsidRPr="006D10B1">
        <w:rPr>
          <w:rFonts w:ascii="Arial Narrow" w:hAnsi="Arial Narrow"/>
          <w:sz w:val="26"/>
          <w:szCs w:val="26"/>
        </w:rPr>
        <w:t xml:space="preserve">podielov a akcií </w:t>
      </w:r>
    </w:p>
    <w:p w:rsidR="00FA76FF" w:rsidRPr="006D65F4" w:rsidRDefault="00F67569" w:rsidP="006D10B1">
      <w:pPr>
        <w:pStyle w:val="Bezriadkovania"/>
        <w:rPr>
          <w:rFonts w:ascii="Arial Narrow" w:hAnsi="Arial Narrow"/>
          <w:sz w:val="26"/>
          <w:szCs w:val="26"/>
        </w:rPr>
      </w:pPr>
      <w:r w:rsidRPr="006D65F4">
        <w:rPr>
          <w:rFonts w:ascii="Arial Narrow" w:hAnsi="Arial Narrow"/>
          <w:sz w:val="26"/>
          <w:szCs w:val="26"/>
        </w:rPr>
        <w:t xml:space="preserve">- spoločnosť nemá </w:t>
      </w:r>
      <w:r w:rsidR="00DF475A" w:rsidRPr="006D65F4">
        <w:rPr>
          <w:rFonts w:ascii="Arial Narrow" w:hAnsi="Arial Narrow"/>
          <w:sz w:val="26"/>
          <w:szCs w:val="26"/>
        </w:rPr>
        <w:t xml:space="preserve">zriadenú </w:t>
      </w:r>
      <w:r w:rsidRPr="006D65F4">
        <w:rPr>
          <w:rFonts w:ascii="Arial Narrow" w:hAnsi="Arial Narrow"/>
          <w:sz w:val="26"/>
          <w:szCs w:val="26"/>
        </w:rPr>
        <w:t>organizačnú zložku v</w:t>
      </w:r>
      <w:r w:rsidR="00801FC3" w:rsidRPr="006D65F4">
        <w:rPr>
          <w:rFonts w:ascii="Arial Narrow" w:hAnsi="Arial Narrow"/>
          <w:sz w:val="26"/>
          <w:szCs w:val="26"/>
        </w:rPr>
        <w:t> </w:t>
      </w:r>
      <w:r w:rsidRPr="006D65F4">
        <w:rPr>
          <w:rFonts w:ascii="Arial Narrow" w:hAnsi="Arial Narrow"/>
          <w:sz w:val="26"/>
          <w:szCs w:val="26"/>
        </w:rPr>
        <w:t>zahraničí</w:t>
      </w:r>
    </w:p>
    <w:p w:rsidR="00DF475A" w:rsidRPr="006D10B1" w:rsidRDefault="00DF475A" w:rsidP="00DF475A">
      <w:pPr>
        <w:pStyle w:val="Bezriadkovania"/>
        <w:rPr>
          <w:rFonts w:ascii="Arial Narrow" w:hAnsi="Arial Narrow"/>
          <w:sz w:val="26"/>
          <w:szCs w:val="26"/>
        </w:rPr>
      </w:pPr>
      <w:r w:rsidRPr="006D65F4">
        <w:rPr>
          <w:rFonts w:ascii="Arial Narrow" w:hAnsi="Arial Narrow"/>
          <w:sz w:val="26"/>
          <w:szCs w:val="26"/>
        </w:rPr>
        <w:t>- po skončení účtovného obdobia, nenastali žiadne významné udalosti osobitného významu</w:t>
      </w:r>
    </w:p>
    <w:p w:rsidR="00EE3009" w:rsidRDefault="00EE3009" w:rsidP="00942749">
      <w:pPr>
        <w:pStyle w:val="Bezriadkovania"/>
        <w:rPr>
          <w:rFonts w:ascii="Arial Narrow" w:hAnsi="Arial Narrow"/>
        </w:rPr>
      </w:pPr>
    </w:p>
    <w:p w:rsidR="00A52D97" w:rsidRPr="00F94D1C" w:rsidRDefault="00A52D97" w:rsidP="00942749">
      <w:pPr>
        <w:pStyle w:val="Bezriadkovania"/>
        <w:rPr>
          <w:rFonts w:ascii="Arial Narrow" w:hAnsi="Arial Narrow"/>
        </w:rPr>
      </w:pPr>
    </w:p>
    <w:p w:rsidR="001A50A2" w:rsidRPr="0034709F" w:rsidRDefault="006D10B1" w:rsidP="0034709F">
      <w:pPr>
        <w:pStyle w:val="Bezriadkovania"/>
        <w:numPr>
          <w:ilvl w:val="0"/>
          <w:numId w:val="8"/>
        </w:numPr>
        <w:tabs>
          <w:tab w:val="left" w:pos="284"/>
        </w:tabs>
        <w:ind w:left="0" w:firstLine="0"/>
        <w:rPr>
          <w:rFonts w:ascii="Arial Narrow" w:hAnsi="Arial Narrow"/>
          <w:b/>
          <w:sz w:val="28"/>
          <w:szCs w:val="28"/>
        </w:rPr>
      </w:pPr>
      <w:r w:rsidRPr="0034709F">
        <w:rPr>
          <w:rFonts w:ascii="Arial Narrow" w:hAnsi="Arial Narrow"/>
          <w:b/>
          <w:sz w:val="28"/>
          <w:szCs w:val="28"/>
        </w:rPr>
        <w:t>HLAVNÉ ZÁMERY SPOLOČNOSTI V ROKU 201</w:t>
      </w:r>
      <w:r w:rsidR="00E164D2">
        <w:rPr>
          <w:rFonts w:ascii="Arial Narrow" w:hAnsi="Arial Narrow"/>
          <w:b/>
          <w:sz w:val="28"/>
          <w:szCs w:val="28"/>
        </w:rPr>
        <w:t>9</w:t>
      </w:r>
    </w:p>
    <w:p w:rsidR="006D10B1" w:rsidRDefault="006D10B1" w:rsidP="00942749">
      <w:pPr>
        <w:pStyle w:val="Bezriadkovania"/>
        <w:rPr>
          <w:rFonts w:ascii="Arial Narrow" w:hAnsi="Arial Narrow"/>
        </w:rPr>
      </w:pPr>
    </w:p>
    <w:p w:rsidR="006D10B1" w:rsidRPr="00DF475A" w:rsidRDefault="00DF475A" w:rsidP="00942749">
      <w:pPr>
        <w:pStyle w:val="Bezriadkovania"/>
        <w:rPr>
          <w:rFonts w:ascii="Arial Narrow" w:hAnsi="Arial Narrow"/>
          <w:sz w:val="26"/>
          <w:szCs w:val="26"/>
        </w:rPr>
      </w:pPr>
      <w:r w:rsidRPr="00DF475A">
        <w:rPr>
          <w:rFonts w:ascii="Arial Narrow" w:hAnsi="Arial Narrow"/>
          <w:sz w:val="26"/>
          <w:szCs w:val="26"/>
        </w:rPr>
        <w:t xml:space="preserve">Základným cieľom spoločnosti je aj naďalej pokytovať kvalitné služby a nepretržite pokračovať vo svojej doterajšej podnikateľskej činnosti. </w:t>
      </w:r>
    </w:p>
    <w:p w:rsidR="005E120A" w:rsidRDefault="005E120A" w:rsidP="00942749">
      <w:pPr>
        <w:pStyle w:val="Bezriadkovania"/>
        <w:rPr>
          <w:rFonts w:ascii="Arial Narrow" w:hAnsi="Arial Narrow"/>
        </w:rPr>
      </w:pPr>
    </w:p>
    <w:p w:rsidR="00143197" w:rsidRDefault="00143197" w:rsidP="00942749">
      <w:pPr>
        <w:pStyle w:val="Bezriadkovania"/>
        <w:rPr>
          <w:rFonts w:ascii="Arial Narrow" w:hAnsi="Arial Narrow"/>
          <w:b/>
          <w:sz w:val="26"/>
          <w:szCs w:val="26"/>
        </w:rPr>
      </w:pPr>
    </w:p>
    <w:p w:rsidR="00143197" w:rsidRPr="0034709F" w:rsidRDefault="00143197" w:rsidP="0034709F">
      <w:pPr>
        <w:pStyle w:val="Bezriadkovania"/>
        <w:numPr>
          <w:ilvl w:val="0"/>
          <w:numId w:val="8"/>
        </w:numPr>
        <w:tabs>
          <w:tab w:val="left" w:pos="284"/>
        </w:tabs>
        <w:ind w:left="0" w:firstLine="0"/>
        <w:rPr>
          <w:rFonts w:ascii="Arial Narrow" w:hAnsi="Arial Narrow"/>
          <w:b/>
          <w:sz w:val="28"/>
          <w:szCs w:val="28"/>
        </w:rPr>
      </w:pPr>
      <w:r w:rsidRPr="0034709F">
        <w:rPr>
          <w:rFonts w:ascii="Arial Narrow" w:hAnsi="Arial Narrow"/>
          <w:b/>
          <w:sz w:val="28"/>
          <w:szCs w:val="28"/>
        </w:rPr>
        <w:t>NÁVRH NA ROZDELENIE HOSPODÁRSKEHO VÝSLEDKU</w:t>
      </w:r>
    </w:p>
    <w:p w:rsidR="00143197" w:rsidRDefault="00143197" w:rsidP="00143197">
      <w:pPr>
        <w:pStyle w:val="Bezriadkovania"/>
        <w:ind w:left="2127"/>
        <w:rPr>
          <w:rFonts w:ascii="Arial Narrow" w:hAnsi="Arial Narrow"/>
          <w:b/>
          <w:sz w:val="26"/>
          <w:szCs w:val="26"/>
        </w:rPr>
      </w:pPr>
    </w:p>
    <w:p w:rsidR="00143197" w:rsidRDefault="00143197" w:rsidP="00143197">
      <w:pPr>
        <w:pStyle w:val="Bezriadkovania"/>
        <w:rPr>
          <w:rFonts w:ascii="Arial Narrow" w:hAnsi="Arial Narrow"/>
          <w:sz w:val="26"/>
          <w:szCs w:val="26"/>
        </w:rPr>
      </w:pPr>
      <w:r w:rsidRPr="00143197">
        <w:rPr>
          <w:rFonts w:ascii="Arial Narrow" w:hAnsi="Arial Narrow"/>
          <w:sz w:val="26"/>
          <w:szCs w:val="26"/>
        </w:rPr>
        <w:t>Predstavenstvo predkladá návrh na rozdelenie hospo</w:t>
      </w:r>
      <w:r w:rsidR="00CF5907">
        <w:rPr>
          <w:rFonts w:ascii="Arial Narrow" w:hAnsi="Arial Narrow"/>
          <w:sz w:val="26"/>
          <w:szCs w:val="26"/>
        </w:rPr>
        <w:t>d</w:t>
      </w:r>
      <w:r w:rsidRPr="00143197">
        <w:rPr>
          <w:rFonts w:ascii="Arial Narrow" w:hAnsi="Arial Narrow"/>
          <w:sz w:val="26"/>
          <w:szCs w:val="26"/>
        </w:rPr>
        <w:t xml:space="preserve">árskeho výsledku spoločnosti </w:t>
      </w:r>
      <w:r w:rsidR="00CF5907">
        <w:rPr>
          <w:rFonts w:ascii="Arial Narrow" w:hAnsi="Arial Narrow"/>
          <w:sz w:val="26"/>
          <w:szCs w:val="26"/>
        </w:rPr>
        <w:t xml:space="preserve">                </w:t>
      </w:r>
      <w:r w:rsidR="00080556">
        <w:rPr>
          <w:rFonts w:ascii="Arial Narrow" w:hAnsi="Arial Narrow"/>
          <w:sz w:val="26"/>
          <w:szCs w:val="26"/>
        </w:rPr>
        <w:t>za rok 201</w:t>
      </w:r>
      <w:r w:rsidR="00E164D2">
        <w:rPr>
          <w:rFonts w:ascii="Arial Narrow" w:hAnsi="Arial Narrow"/>
          <w:sz w:val="26"/>
          <w:szCs w:val="26"/>
        </w:rPr>
        <w:t>8</w:t>
      </w:r>
      <w:r w:rsidRPr="00143197">
        <w:rPr>
          <w:rFonts w:ascii="Arial Narrow" w:hAnsi="Arial Narrow"/>
          <w:sz w:val="26"/>
          <w:szCs w:val="26"/>
        </w:rPr>
        <w:t>:</w:t>
      </w:r>
    </w:p>
    <w:p w:rsidR="00143197" w:rsidRDefault="00143197" w:rsidP="00143197">
      <w:pPr>
        <w:pStyle w:val="Bezriadkovania"/>
        <w:rPr>
          <w:rFonts w:ascii="Arial Narrow" w:hAnsi="Arial Narrow"/>
          <w:sz w:val="26"/>
          <w:szCs w:val="26"/>
        </w:rPr>
      </w:pPr>
    </w:p>
    <w:p w:rsidR="00143197" w:rsidRPr="00143197" w:rsidRDefault="00143197" w:rsidP="00143197">
      <w:pPr>
        <w:pStyle w:val="Bezriadkovania"/>
        <w:rPr>
          <w:rFonts w:ascii="Arial Narrow" w:hAnsi="Arial Narrow"/>
          <w:sz w:val="26"/>
          <w:szCs w:val="26"/>
        </w:rPr>
      </w:pPr>
      <w:r w:rsidRPr="00143197">
        <w:rPr>
          <w:rFonts w:ascii="Arial Narrow" w:hAnsi="Arial Narrow"/>
          <w:sz w:val="26"/>
          <w:szCs w:val="26"/>
        </w:rPr>
        <w:t xml:space="preserve">Výsledok hospodárenia pred zdanením: </w:t>
      </w:r>
      <w:r w:rsidRPr="00143197">
        <w:rPr>
          <w:rFonts w:ascii="Arial Narrow" w:hAnsi="Arial Narrow"/>
          <w:sz w:val="26"/>
          <w:szCs w:val="26"/>
        </w:rPr>
        <w:tab/>
      </w:r>
      <w:r w:rsidRPr="00143197">
        <w:rPr>
          <w:rFonts w:ascii="Arial Narrow" w:hAnsi="Arial Narrow"/>
          <w:sz w:val="26"/>
          <w:szCs w:val="26"/>
        </w:rPr>
        <w:tab/>
      </w:r>
      <w:r w:rsidR="001210C1">
        <w:rPr>
          <w:rFonts w:ascii="Arial Narrow" w:hAnsi="Arial Narrow"/>
          <w:sz w:val="26"/>
          <w:szCs w:val="26"/>
        </w:rPr>
        <w:t xml:space="preserve"> </w:t>
      </w:r>
      <w:r w:rsidR="009B2AFA">
        <w:rPr>
          <w:rFonts w:ascii="Arial Narrow" w:hAnsi="Arial Narrow"/>
          <w:sz w:val="26"/>
          <w:szCs w:val="26"/>
        </w:rPr>
        <w:t>388 706</w:t>
      </w:r>
      <w:r w:rsidR="00012E17">
        <w:rPr>
          <w:rFonts w:ascii="Arial Narrow" w:hAnsi="Arial Narrow"/>
          <w:sz w:val="26"/>
          <w:szCs w:val="26"/>
        </w:rPr>
        <w:t xml:space="preserve"> </w:t>
      </w:r>
      <w:r w:rsidRPr="00143197">
        <w:rPr>
          <w:rFonts w:ascii="Arial Narrow" w:hAnsi="Arial Narrow"/>
          <w:sz w:val="26"/>
          <w:szCs w:val="26"/>
        </w:rPr>
        <w:t>E</w:t>
      </w:r>
      <w:r w:rsidR="00EE3009">
        <w:rPr>
          <w:rFonts w:ascii="Arial Narrow" w:hAnsi="Arial Narrow"/>
          <w:sz w:val="26"/>
          <w:szCs w:val="26"/>
        </w:rPr>
        <w:t>UR</w:t>
      </w:r>
    </w:p>
    <w:p w:rsidR="00143197" w:rsidRPr="00143197" w:rsidRDefault="00143197" w:rsidP="00143197">
      <w:pPr>
        <w:pStyle w:val="Bezriadkovania"/>
        <w:rPr>
          <w:rFonts w:ascii="Arial Narrow" w:hAnsi="Arial Narrow"/>
          <w:sz w:val="26"/>
          <w:szCs w:val="26"/>
          <w:u w:val="single"/>
        </w:rPr>
      </w:pPr>
      <w:r w:rsidRPr="00143197">
        <w:rPr>
          <w:rFonts w:ascii="Arial Narrow" w:hAnsi="Arial Narrow"/>
          <w:sz w:val="26"/>
          <w:szCs w:val="26"/>
          <w:u w:val="single"/>
        </w:rPr>
        <w:t xml:space="preserve">Daň z príjmov PO:                                     </w:t>
      </w:r>
      <w:r w:rsidRPr="00143197">
        <w:rPr>
          <w:rFonts w:ascii="Arial Narrow" w:hAnsi="Arial Narrow"/>
          <w:sz w:val="26"/>
          <w:szCs w:val="26"/>
          <w:u w:val="single"/>
        </w:rPr>
        <w:tab/>
        <w:t xml:space="preserve">   </w:t>
      </w:r>
      <w:r w:rsidR="00583783">
        <w:rPr>
          <w:rFonts w:ascii="Arial Narrow" w:hAnsi="Arial Narrow"/>
          <w:sz w:val="26"/>
          <w:szCs w:val="26"/>
          <w:u w:val="single"/>
        </w:rPr>
        <w:tab/>
      </w:r>
      <w:r w:rsidR="00A069B7">
        <w:rPr>
          <w:rFonts w:ascii="Arial Narrow" w:hAnsi="Arial Narrow"/>
          <w:sz w:val="26"/>
          <w:szCs w:val="26"/>
          <w:u w:val="single"/>
        </w:rPr>
        <w:t xml:space="preserve"> </w:t>
      </w:r>
      <w:r w:rsidR="009B2AFA">
        <w:rPr>
          <w:rFonts w:ascii="Arial Narrow" w:hAnsi="Arial Narrow"/>
          <w:sz w:val="26"/>
          <w:szCs w:val="26"/>
          <w:u w:val="single"/>
        </w:rPr>
        <w:t xml:space="preserve">  90 896</w:t>
      </w:r>
      <w:r w:rsidR="00080556">
        <w:rPr>
          <w:rFonts w:ascii="Arial Narrow" w:hAnsi="Arial Narrow"/>
          <w:sz w:val="26"/>
          <w:szCs w:val="26"/>
          <w:u w:val="single"/>
        </w:rPr>
        <w:t xml:space="preserve"> </w:t>
      </w:r>
      <w:r w:rsidRPr="00143197">
        <w:rPr>
          <w:rFonts w:ascii="Arial Narrow" w:hAnsi="Arial Narrow"/>
          <w:sz w:val="26"/>
          <w:szCs w:val="26"/>
          <w:u w:val="single"/>
        </w:rPr>
        <w:t>E</w:t>
      </w:r>
      <w:r w:rsidR="00EE3009">
        <w:rPr>
          <w:rFonts w:ascii="Arial Narrow" w:hAnsi="Arial Narrow"/>
          <w:sz w:val="26"/>
          <w:szCs w:val="26"/>
          <w:u w:val="single"/>
        </w:rPr>
        <w:t>UR</w:t>
      </w:r>
    </w:p>
    <w:p w:rsidR="00143197" w:rsidRPr="00143197" w:rsidRDefault="00143197" w:rsidP="00143197">
      <w:pPr>
        <w:pStyle w:val="Bezriadkovania"/>
        <w:rPr>
          <w:rFonts w:ascii="Arial Narrow" w:hAnsi="Arial Narrow"/>
          <w:b/>
          <w:sz w:val="26"/>
          <w:szCs w:val="26"/>
        </w:rPr>
      </w:pPr>
      <w:r w:rsidRPr="00143197">
        <w:rPr>
          <w:rFonts w:ascii="Arial Narrow" w:hAnsi="Arial Narrow"/>
          <w:b/>
          <w:sz w:val="26"/>
          <w:szCs w:val="26"/>
        </w:rPr>
        <w:t xml:space="preserve">Čistý zisk:                                                </w:t>
      </w:r>
      <w:r>
        <w:rPr>
          <w:rFonts w:ascii="Arial Narrow" w:hAnsi="Arial Narrow"/>
          <w:b/>
          <w:sz w:val="26"/>
          <w:szCs w:val="26"/>
        </w:rPr>
        <w:t xml:space="preserve">     </w:t>
      </w:r>
      <w:r>
        <w:rPr>
          <w:rFonts w:ascii="Arial Narrow" w:hAnsi="Arial Narrow"/>
          <w:b/>
          <w:sz w:val="26"/>
          <w:szCs w:val="26"/>
        </w:rPr>
        <w:tab/>
      </w:r>
      <w:r w:rsidRPr="00143197">
        <w:rPr>
          <w:rFonts w:ascii="Arial Narrow" w:hAnsi="Arial Narrow"/>
          <w:b/>
          <w:sz w:val="26"/>
          <w:szCs w:val="26"/>
        </w:rPr>
        <w:tab/>
      </w:r>
      <w:r w:rsidR="007A2428">
        <w:rPr>
          <w:rFonts w:ascii="Arial Narrow" w:hAnsi="Arial Narrow"/>
          <w:b/>
          <w:sz w:val="26"/>
          <w:szCs w:val="26"/>
        </w:rPr>
        <w:t xml:space="preserve"> </w:t>
      </w:r>
      <w:r w:rsidR="009B2AFA">
        <w:rPr>
          <w:rFonts w:ascii="Arial Narrow" w:hAnsi="Arial Narrow"/>
          <w:b/>
          <w:sz w:val="26"/>
          <w:szCs w:val="26"/>
        </w:rPr>
        <w:t>297 810</w:t>
      </w:r>
      <w:r w:rsidR="00080556">
        <w:rPr>
          <w:rFonts w:ascii="Arial Narrow" w:hAnsi="Arial Narrow"/>
          <w:b/>
          <w:sz w:val="26"/>
          <w:szCs w:val="26"/>
        </w:rPr>
        <w:t xml:space="preserve"> </w:t>
      </w:r>
      <w:r w:rsidR="00EE3009">
        <w:rPr>
          <w:rFonts w:ascii="Arial Narrow" w:hAnsi="Arial Narrow"/>
          <w:b/>
          <w:sz w:val="26"/>
          <w:szCs w:val="26"/>
        </w:rPr>
        <w:t>EUR</w:t>
      </w:r>
    </w:p>
    <w:p w:rsidR="00143197" w:rsidRDefault="00143197" w:rsidP="00143197">
      <w:pPr>
        <w:pStyle w:val="Bezriadkovania"/>
        <w:rPr>
          <w:rFonts w:ascii="Arial Narrow" w:hAnsi="Arial Narrow"/>
          <w:b/>
        </w:rPr>
      </w:pPr>
    </w:p>
    <w:p w:rsidR="009F3078" w:rsidRDefault="009F3078" w:rsidP="00143197">
      <w:pPr>
        <w:pStyle w:val="Bezriadkovania"/>
        <w:rPr>
          <w:rFonts w:ascii="Arial Narrow" w:hAnsi="Arial Narrow"/>
          <w:b/>
        </w:rPr>
      </w:pPr>
    </w:p>
    <w:p w:rsidR="00143197" w:rsidRPr="00143197" w:rsidRDefault="00143197" w:rsidP="00143197">
      <w:pPr>
        <w:pStyle w:val="Bezriadkovania"/>
        <w:rPr>
          <w:rFonts w:ascii="Arial Narrow" w:hAnsi="Arial Narrow"/>
          <w:i/>
          <w:sz w:val="26"/>
          <w:szCs w:val="26"/>
        </w:rPr>
      </w:pPr>
      <w:r>
        <w:rPr>
          <w:rFonts w:ascii="Arial Narrow" w:hAnsi="Arial Narrow"/>
          <w:i/>
          <w:sz w:val="26"/>
          <w:szCs w:val="26"/>
        </w:rPr>
        <w:t xml:space="preserve">Návrh </w:t>
      </w:r>
    </w:p>
    <w:p w:rsidR="00143197" w:rsidRDefault="0034709F" w:rsidP="00143197">
      <w:pPr>
        <w:pStyle w:val="Bezriadkovania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- </w:t>
      </w:r>
      <w:r w:rsidR="00143197" w:rsidRPr="00143197">
        <w:rPr>
          <w:rFonts w:ascii="Arial Narrow" w:hAnsi="Arial Narrow"/>
          <w:sz w:val="26"/>
          <w:szCs w:val="26"/>
        </w:rPr>
        <w:t>rozdelenie zisku medzi akcionárov spoločnosti</w:t>
      </w:r>
    </w:p>
    <w:p w:rsidR="001210C1" w:rsidRDefault="001210C1" w:rsidP="00143197">
      <w:pPr>
        <w:pStyle w:val="Bezriadkovania"/>
        <w:rPr>
          <w:rFonts w:ascii="Arial Narrow" w:hAnsi="Arial Narrow"/>
          <w:b/>
        </w:rPr>
      </w:pPr>
    </w:p>
    <w:p w:rsidR="00A52D97" w:rsidRDefault="00A52D97" w:rsidP="00143197">
      <w:pPr>
        <w:pStyle w:val="Bezriadkovania"/>
        <w:rPr>
          <w:rFonts w:ascii="Arial Narrow" w:hAnsi="Arial Narrow"/>
          <w:b/>
        </w:rPr>
      </w:pPr>
    </w:p>
    <w:p w:rsidR="00A52D97" w:rsidRDefault="00A52D97" w:rsidP="00143197">
      <w:pPr>
        <w:pStyle w:val="Bezriadkovania"/>
        <w:rPr>
          <w:rFonts w:ascii="Arial Narrow" w:hAnsi="Arial Narrow"/>
          <w:b/>
        </w:rPr>
      </w:pPr>
    </w:p>
    <w:p w:rsidR="00A52D97" w:rsidRDefault="00A52D97" w:rsidP="00143197">
      <w:pPr>
        <w:pStyle w:val="Bezriadkovania"/>
        <w:rPr>
          <w:rFonts w:ascii="Arial Narrow" w:hAnsi="Arial Narrow"/>
          <w:b/>
        </w:rPr>
      </w:pPr>
    </w:p>
    <w:p w:rsidR="00A52D97" w:rsidRDefault="00A52D97" w:rsidP="00143197">
      <w:pPr>
        <w:pStyle w:val="Bezriadkovania"/>
        <w:rPr>
          <w:rFonts w:ascii="Arial Narrow" w:hAnsi="Arial Narrow"/>
          <w:b/>
        </w:rPr>
      </w:pPr>
    </w:p>
    <w:p w:rsidR="006D10B1" w:rsidRPr="00553A55" w:rsidRDefault="00143197" w:rsidP="00942749">
      <w:pPr>
        <w:pStyle w:val="Bezriadkovania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lastRenderedPageBreak/>
        <w:t>6</w:t>
      </w:r>
      <w:r w:rsidR="006D10B1" w:rsidRPr="00553A55">
        <w:rPr>
          <w:rFonts w:ascii="Arial Narrow" w:hAnsi="Arial Narrow"/>
          <w:b/>
          <w:sz w:val="26"/>
          <w:szCs w:val="26"/>
        </w:rPr>
        <w:t>. ÚČTOVNÁ ZÁVIERKA ZA ROK 201</w:t>
      </w:r>
      <w:r w:rsidR="00490753">
        <w:rPr>
          <w:rFonts w:ascii="Arial Narrow" w:hAnsi="Arial Narrow"/>
          <w:b/>
          <w:sz w:val="26"/>
          <w:szCs w:val="26"/>
        </w:rPr>
        <w:t>8</w:t>
      </w:r>
    </w:p>
    <w:p w:rsidR="006D10B1" w:rsidRDefault="006D10B1" w:rsidP="00942749">
      <w:pPr>
        <w:pStyle w:val="Bezriadkovania"/>
        <w:rPr>
          <w:rFonts w:ascii="Arial Narrow" w:hAnsi="Arial Narrow"/>
        </w:rPr>
      </w:pPr>
    </w:p>
    <w:p w:rsidR="006D10B1" w:rsidRPr="00143197" w:rsidRDefault="006D10B1" w:rsidP="00942749">
      <w:pPr>
        <w:pStyle w:val="Bezriadkovania"/>
        <w:rPr>
          <w:rFonts w:ascii="Arial Narrow" w:hAnsi="Arial Narrow"/>
          <w:sz w:val="26"/>
          <w:szCs w:val="26"/>
        </w:rPr>
      </w:pPr>
      <w:r w:rsidRPr="00143197">
        <w:rPr>
          <w:rFonts w:ascii="Arial Narrow" w:hAnsi="Arial Narrow"/>
          <w:sz w:val="26"/>
          <w:szCs w:val="26"/>
        </w:rPr>
        <w:t>Účtovná závierka k 31.12.201</w:t>
      </w:r>
      <w:r w:rsidR="00490753">
        <w:rPr>
          <w:rFonts w:ascii="Arial Narrow" w:hAnsi="Arial Narrow"/>
          <w:sz w:val="26"/>
          <w:szCs w:val="26"/>
        </w:rPr>
        <w:t>8</w:t>
      </w:r>
      <w:r w:rsidRPr="00143197">
        <w:rPr>
          <w:rFonts w:ascii="Arial Narrow" w:hAnsi="Arial Narrow"/>
          <w:sz w:val="26"/>
          <w:szCs w:val="26"/>
        </w:rPr>
        <w:t xml:space="preserve"> je zostavená ako riadna účtovná závierka a je súčasťou správy audítora o overení účtovnej závierky.</w:t>
      </w:r>
    </w:p>
    <w:p w:rsidR="006D10B1" w:rsidRPr="00143197" w:rsidRDefault="006D10B1" w:rsidP="00942749">
      <w:pPr>
        <w:pStyle w:val="Bezriadkovania"/>
        <w:rPr>
          <w:rFonts w:ascii="Arial Narrow" w:hAnsi="Arial Narrow"/>
          <w:sz w:val="26"/>
          <w:szCs w:val="26"/>
        </w:rPr>
      </w:pPr>
    </w:p>
    <w:p w:rsidR="001A50A2" w:rsidRPr="00F94D1C" w:rsidRDefault="001A50A2" w:rsidP="00942749">
      <w:pPr>
        <w:pStyle w:val="Bezriadkovania"/>
        <w:rPr>
          <w:rFonts w:ascii="Arial Narrow" w:hAnsi="Arial Narrow"/>
        </w:rPr>
      </w:pPr>
    </w:p>
    <w:p w:rsidR="001A50A2" w:rsidRPr="00F94D1C" w:rsidRDefault="00143197" w:rsidP="0094274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>V Košiciach ...............................................</w:t>
      </w:r>
    </w:p>
    <w:p w:rsidR="001A50A2" w:rsidRDefault="001A50A2" w:rsidP="00942749">
      <w:pPr>
        <w:pStyle w:val="Bezriadkovania"/>
        <w:rPr>
          <w:rFonts w:ascii="Arial Narrow" w:hAnsi="Arial Narrow"/>
        </w:rPr>
      </w:pPr>
    </w:p>
    <w:p w:rsidR="00143197" w:rsidRPr="00F94D1C" w:rsidRDefault="00143197" w:rsidP="00942749">
      <w:pPr>
        <w:pStyle w:val="Bezriadkovania"/>
        <w:rPr>
          <w:rFonts w:ascii="Arial Narrow" w:hAnsi="Arial Narrow"/>
        </w:rPr>
      </w:pPr>
    </w:p>
    <w:p w:rsidR="001A50A2" w:rsidRPr="00F94D1C" w:rsidRDefault="001A50A2" w:rsidP="00942749">
      <w:pPr>
        <w:pStyle w:val="Bezriadkovania"/>
        <w:rPr>
          <w:rFonts w:ascii="Arial Narrow" w:hAnsi="Arial Narrow"/>
        </w:rPr>
      </w:pPr>
    </w:p>
    <w:p w:rsidR="001A50A2" w:rsidRPr="00F94D1C" w:rsidRDefault="001A50A2" w:rsidP="00942749">
      <w:pPr>
        <w:pStyle w:val="Bezriadkovania"/>
        <w:rPr>
          <w:rFonts w:ascii="Arial Narrow" w:hAnsi="Arial Narrow"/>
        </w:rPr>
      </w:pPr>
    </w:p>
    <w:p w:rsidR="001A50A2" w:rsidRPr="00F94D1C" w:rsidRDefault="001A50A2" w:rsidP="00942749">
      <w:pPr>
        <w:pStyle w:val="Bezriadkovania"/>
        <w:rPr>
          <w:rFonts w:ascii="Arial Narrow" w:hAnsi="Arial Narrow"/>
        </w:rPr>
      </w:pPr>
    </w:p>
    <w:p w:rsidR="001A50A2" w:rsidRPr="00F94D1C" w:rsidRDefault="001A50A2" w:rsidP="00942749">
      <w:pPr>
        <w:pStyle w:val="Bezriadkovania"/>
        <w:rPr>
          <w:rFonts w:ascii="Arial Narrow" w:hAnsi="Arial Narrow"/>
        </w:rPr>
      </w:pPr>
    </w:p>
    <w:p w:rsidR="001A50A2" w:rsidRPr="00F94D1C" w:rsidRDefault="001A50A2" w:rsidP="00942749">
      <w:pPr>
        <w:pStyle w:val="Bezriadkovania"/>
        <w:rPr>
          <w:rFonts w:ascii="Arial Narrow" w:hAnsi="Arial Narrow"/>
        </w:rPr>
      </w:pPr>
    </w:p>
    <w:p w:rsidR="00143197" w:rsidRDefault="00143197" w:rsidP="00143197">
      <w:pPr>
        <w:pStyle w:val="Bezriadkovania"/>
        <w:ind w:left="5664"/>
      </w:pPr>
      <w:r>
        <w:t>------------------------------------</w:t>
      </w:r>
    </w:p>
    <w:p w:rsidR="00143197" w:rsidRDefault="00143197" w:rsidP="00143197">
      <w:pPr>
        <w:pStyle w:val="Bezriadkovania"/>
        <w:ind w:left="4956" w:firstLine="708"/>
      </w:pPr>
      <w:r>
        <w:t xml:space="preserve">     Ing. Jozef Mražík, CSc.</w:t>
      </w:r>
    </w:p>
    <w:p w:rsidR="00801FC3" w:rsidRPr="00F94D1C" w:rsidRDefault="00143197" w:rsidP="00307C19">
      <w:pPr>
        <w:pStyle w:val="Bezriadkovania"/>
        <w:ind w:left="4956"/>
        <w:rPr>
          <w:rFonts w:ascii="Arial Narrow" w:hAnsi="Arial Narrow"/>
        </w:rPr>
      </w:pPr>
      <w:r>
        <w:t xml:space="preserve">               podpredseda predstavenstva</w:t>
      </w:r>
    </w:p>
    <w:sectPr w:rsidR="00801FC3" w:rsidRPr="00F94D1C" w:rsidSect="00DC4B6D">
      <w:headerReference w:type="default" r:id="rId23"/>
      <w:footerReference w:type="default" r:id="rId24"/>
      <w:headerReference w:type="first" r:id="rId25"/>
      <w:pgSz w:w="11906" w:h="16838" w:code="9"/>
      <w:pgMar w:top="1418" w:right="1418" w:bottom="1418" w:left="1418" w:header="709" w:footer="709" w:gutter="0"/>
      <w:pgNumType w:fmt="numberInDash"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F4E" w:rsidRDefault="00256F4E" w:rsidP="000D14D3">
      <w:pPr>
        <w:spacing w:after="0" w:line="240" w:lineRule="auto"/>
      </w:pPr>
      <w:r>
        <w:separator/>
      </w:r>
    </w:p>
  </w:endnote>
  <w:endnote w:type="continuationSeparator" w:id="0">
    <w:p w:rsidR="00256F4E" w:rsidRDefault="00256F4E" w:rsidP="000D1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F4E" w:rsidRDefault="00256F4E">
    <w:pPr>
      <w:pStyle w:val="Pta"/>
    </w:pPr>
    <w:r>
      <w:rPr>
        <w:lang w:eastAsia="sk-SK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217B134" wp14:editId="31F5D93B">
              <wp:simplePos x="0" y="0"/>
              <wp:positionH relativeFrom="page">
                <wp:align>center</wp:align>
              </wp:positionH>
              <wp:positionV relativeFrom="line">
                <wp:align>top</wp:align>
              </wp:positionV>
              <wp:extent cx="7366635" cy="347345"/>
              <wp:effectExtent l="0" t="0" r="24765" b="14605"/>
              <wp:wrapTopAndBottom/>
              <wp:docPr id="265" name="Skupina 1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66635" cy="347345"/>
                        <a:chOff x="321" y="14850"/>
                        <a:chExt cx="11601" cy="547"/>
                      </a:xfrm>
                    </wpg:grpSpPr>
                    <wps:wsp>
                      <wps:cNvPr id="266" name="Rectangle 157"/>
                      <wps:cNvSpPr>
                        <a:spLocks noChangeArrowheads="1"/>
                      </wps:cNvSpPr>
                      <wps:spPr bwMode="auto">
                        <a:xfrm>
                          <a:off x="374" y="14903"/>
                          <a:ext cx="9346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943634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sdt>
                            <w:sdtPr>
                              <w:rPr>
                                <w:rFonts w:ascii="Arial Narrow" w:hAnsi="Arial Narrow"/>
                                <w:color w:val="FFFFFF" w:themeColor="background1"/>
                                <w:spacing w:val="60"/>
                              </w:rPr>
                              <w:alias w:val="Adresa"/>
                              <w:id w:val="728190429"/>
                              <w:dataBinding w:prefixMappings="xmlns:ns0='http://schemas.microsoft.com/office/2006/coverPageProps'" w:xpath="/ns0:CoverPageProperties[1]/ns0:CompanyAddress[1]" w:storeItemID="{55AF091B-3C7A-41E3-B477-F2FDAA23CFDA}"/>
                              <w:text w:multiLine="1"/>
                            </w:sdtPr>
                            <w:sdtEndPr/>
                            <w:sdtContent>
                              <w:p w:rsidR="00256F4E" w:rsidRPr="00F94D1C" w:rsidRDefault="00256F4E">
                                <w:pPr>
                                  <w:pStyle w:val="Pta"/>
                                  <w:jc w:val="right"/>
                                  <w:rPr>
                                    <w:rFonts w:ascii="Arial Narrow" w:hAnsi="Arial Narrow"/>
                                    <w:color w:val="FFFFFF" w:themeColor="background1"/>
                                    <w:spacing w:val="60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color w:val="FFFFFF" w:themeColor="background1"/>
                                    <w:spacing w:val="60"/>
                                  </w:rPr>
                                  <w:t>TORY CONSULTING, a.s.</w:t>
                                </w:r>
                              </w:p>
                            </w:sdtContent>
                          </w:sdt>
                          <w:p w:rsidR="00256F4E" w:rsidRDefault="00256F4E">
                            <w:pPr>
                              <w:pStyle w:val="Hlavika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7" name="Rectangle 158"/>
                      <wps:cNvSpPr>
                        <a:spLocks noChangeArrowheads="1"/>
                      </wps:cNvSpPr>
                      <wps:spPr bwMode="auto">
                        <a:xfrm>
                          <a:off x="9763" y="14903"/>
                          <a:ext cx="2102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6F4E" w:rsidRPr="004D0D1C" w:rsidRDefault="00256F4E">
                            <w:pPr>
                              <w:pStyle w:val="Pta"/>
                              <w:rPr>
                                <w:color w:val="FFFFFF" w:themeColor="background1"/>
                              </w:rPr>
                            </w:pPr>
                            <w:r w:rsidRPr="004D0D1C">
                              <w:rPr>
                                <w:color w:val="FFFFFF" w:themeColor="background1"/>
                              </w:rPr>
                              <w:t xml:space="preserve">Strana </w:t>
                            </w:r>
                            <w:r w:rsidRPr="004D0D1C">
                              <w:rPr>
                                <w:color w:val="FFFFFF" w:themeColor="background1"/>
                              </w:rPr>
                              <w:fldChar w:fldCharType="begin"/>
                            </w:r>
                            <w:r w:rsidRPr="004D0D1C">
                              <w:rPr>
                                <w:color w:val="FFFFFF" w:themeColor="background1"/>
                              </w:rPr>
                              <w:instrText>PAGE   \* MERGEFORMAT</w:instrText>
                            </w:r>
                            <w:r w:rsidRPr="004D0D1C">
                              <w:rPr>
                                <w:color w:val="FFFFFF" w:themeColor="background1"/>
                              </w:rPr>
                              <w:fldChar w:fldCharType="separate"/>
                            </w:r>
                            <w:r w:rsidR="00612CE0">
                              <w:rPr>
                                <w:color w:val="FFFFFF" w:themeColor="background1"/>
                              </w:rPr>
                              <w:t>- 1 -</w:t>
                            </w:r>
                            <w:r w:rsidRPr="004D0D1C">
                              <w:rPr>
                                <w:color w:val="FFFFFF" w:themeColor="background1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8" name="Rectangle 159"/>
                      <wps:cNvSpPr>
                        <a:spLocks noChangeArrowheads="1"/>
                      </wps:cNvSpPr>
                      <wps:spPr bwMode="auto">
                        <a:xfrm>
                          <a:off x="321" y="14850"/>
                          <a:ext cx="11601" cy="547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Skupina 156" o:spid="_x0000_s1033" style="position:absolute;margin-left:0;margin-top:0;width:580.05pt;height:27.35pt;z-index:251661312;mso-position-horizontal:center;mso-position-horizontal-relative:page;mso-position-vertical:top;mso-position-vertical-relative:line" coordorigin="321,14850" coordsize="1160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">
              <v:rect id="Rectangle 157" o:spid="_x0000_s1034" style="position:absolute;left:374;top:14903;width:9346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64KMcA&#10;AADcAAAADwAAAGRycy9kb3ducmV2LnhtbESPQWvCQBSE7wX/w/KE3uqmHoJEVymhgmipNe2hvT2y&#10;z2xo9m3Irknqr3cLhR6HmfmGWW1G24ieOl87VvA4S0AQl07XXCn4eN8+LED4gKyxcUwKfsjDZj25&#10;W2Gm3cAn6otQiQhhn6ECE0KbSelLQxb9zLXE0Tu7zmKIsquk7nCIcNvIeZKk0mLNccFgS7mh8ru4&#10;WAWf++L18GZe+iHPvy7P1+ZYyPKs1P10fFqCCDSG//Bfe6cVzNMUfs/EIyD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+uCjHAAAA3AAAAA8AAAAAAAAAAAAAAAAAmAIAAGRy&#10;cy9kb3ducmV2LnhtbFBLBQYAAAAABAAEAPUAAACMAwAAAAA=&#10;" fillcolor="#585d61 [2405]" stroked="f" strokecolor="#943634">
                <v:textbox>
                  <w:txbxContent>
                    <w:sdt>
                      <w:sdtPr>
                        <w:rPr>
                          <w:rFonts w:ascii="Arial Narrow" w:hAnsi="Arial Narrow"/>
                          <w:color w:val="FFFFFF" w:themeColor="background1"/>
                          <w:spacing w:val="60"/>
                        </w:rPr>
                        <w:alias w:val="Adresa"/>
                        <w:id w:val="728190429"/>
                        <w:dataBinding w:prefixMappings="xmlns:ns0='http://schemas.microsoft.com/office/2006/coverPageProps'" w:xpath="/ns0:CoverPageProperties[1]/ns0:CompanyAddress[1]" w:storeItemID="{55AF091B-3C7A-41E3-B477-F2FDAA23CFDA}"/>
                        <w:text w:multiLine="1"/>
                      </w:sdtPr>
                      <w:sdtEndPr/>
                      <w:sdtContent>
                        <w:p w:rsidR="00256F4E" w:rsidRPr="00F94D1C" w:rsidRDefault="00256F4E">
                          <w:pPr>
                            <w:pStyle w:val="Pta"/>
                            <w:jc w:val="right"/>
                            <w:rPr>
                              <w:rFonts w:ascii="Arial Narrow" w:hAnsi="Arial Narrow"/>
                              <w:color w:val="FFFFFF" w:themeColor="background1"/>
                              <w:spacing w:val="60"/>
                            </w:rPr>
                          </w:pPr>
                          <w:r>
                            <w:rPr>
                              <w:rFonts w:ascii="Arial Narrow" w:hAnsi="Arial Narrow"/>
                              <w:color w:val="FFFFFF" w:themeColor="background1"/>
                              <w:spacing w:val="60"/>
                            </w:rPr>
                            <w:t>TORY CONSULTING, a.s.</w:t>
                          </w:r>
                        </w:p>
                      </w:sdtContent>
                    </w:sdt>
                    <w:p w:rsidR="00256F4E" w:rsidRDefault="00256F4E">
                      <w:pPr>
                        <w:pStyle w:val="Hlavika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rect>
              <v:rect id="Rectangle 158" o:spid="_x0000_s1035" style="position:absolute;left:9763;top:14903;width:2102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xy8cMA&#10;AADcAAAADwAAAGRycy9kb3ducmV2LnhtbESPwWrDMBBE74H+g9hAb7GcQN3iWglJwNBbaWrIdbE2&#10;trG1MpJqO/36qlDocZiZN0xxWMwgJnK+s6xgm6QgiGurO24UVJ/l5gWED8gaB8uk4E4eDvuHVYG5&#10;tjN/0HQJjYgQ9jkqaEMYcyl93ZJBn9iROHo36wyGKF0jtcM5ws0gd2maSYMdx4UWRzq3VPeXL6PA&#10;DFTqXnPvqvdr/5R9n8rKn5R6XC/HVxCBlvAf/mu/aQW77Bl+z8QjIP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xy8cMAAADcAAAADwAAAAAAAAAAAAAAAACYAgAAZHJzL2Rv&#10;d25yZXYueG1sUEsFBgAAAAAEAAQA9QAAAIgDAAAAAA==&#10;" fillcolor="#585d61 [2405]" stroked="f">
                <v:textbox>
                  <w:txbxContent>
                    <w:p w:rsidR="00256F4E" w:rsidRPr="004D0D1C" w:rsidRDefault="00256F4E">
                      <w:pPr>
                        <w:pStyle w:val="Pta"/>
                        <w:rPr>
                          <w:color w:val="FFFFFF" w:themeColor="background1"/>
                        </w:rPr>
                      </w:pPr>
                      <w:r w:rsidRPr="004D0D1C">
                        <w:rPr>
                          <w:color w:val="FFFFFF" w:themeColor="background1"/>
                        </w:rPr>
                        <w:t xml:space="preserve">Strana </w:t>
                      </w:r>
                      <w:r w:rsidRPr="004D0D1C">
                        <w:rPr>
                          <w:color w:val="FFFFFF" w:themeColor="background1"/>
                        </w:rPr>
                        <w:fldChar w:fldCharType="begin"/>
                      </w:r>
                      <w:r w:rsidRPr="004D0D1C">
                        <w:rPr>
                          <w:color w:val="FFFFFF" w:themeColor="background1"/>
                        </w:rPr>
                        <w:instrText>PAGE   \* MERGEFORMAT</w:instrText>
                      </w:r>
                      <w:r w:rsidRPr="004D0D1C">
                        <w:rPr>
                          <w:color w:val="FFFFFF" w:themeColor="background1"/>
                        </w:rPr>
                        <w:fldChar w:fldCharType="separate"/>
                      </w:r>
                      <w:r w:rsidR="00612CE0">
                        <w:rPr>
                          <w:color w:val="FFFFFF" w:themeColor="background1"/>
                        </w:rPr>
                        <w:t>- 1 -</w:t>
                      </w:r>
                      <w:r w:rsidRPr="004D0D1C">
                        <w:rPr>
                          <w:color w:val="FFFFFF" w:themeColor="background1"/>
                        </w:rPr>
                        <w:fldChar w:fldCharType="end"/>
                      </w:r>
                    </w:p>
                  </w:txbxContent>
                </v:textbox>
              </v:rect>
              <v:rect id="Rectangle 159" o:spid="_x0000_s1036" style="position:absolute;left:321;top:14850;width:11601;height:5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1URcEA&#10;AADcAAAADwAAAGRycy9kb3ducmV2LnhtbERPz2vCMBS+C/sfwhvsZtMJK9I1SjcUdipMhW23R/OW&#10;FJuX0kTb/ffLQfD48f2utrPrxZXG0HlW8JzlIIhbrzs2Ck7H/XINIkRkjb1nUvBHAbabh0WFpfYT&#10;f9L1EI1IIRxKVGBjHEopQ2vJYcj8QJy4Xz86jAmORuoRpxTuernK80I67Dg1WBzo3VJ7Plycgt3w&#10;09QvJsj6K9rvs3+b9rYxSj09zvUriEhzvItv7g+tYFWktelMOgJy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9VEXBAAAA3AAAAA8AAAAAAAAAAAAAAAAAmAIAAGRycy9kb3du&#10;cmV2LnhtbFBLBQYAAAAABAAEAPUAAACGAwAAAAA=&#10;" filled="f"/>
              <w10:wrap type="topAndBottom" anchorx="page" anchory="line"/>
            </v:group>
          </w:pict>
        </mc:Fallback>
      </mc:AlternateContent>
    </w:r>
  </w:p>
  <w:p w:rsidR="00256F4E" w:rsidRDefault="00256F4E" w:rsidP="001445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F4E" w:rsidRDefault="00256F4E" w:rsidP="000D14D3">
      <w:pPr>
        <w:spacing w:after="0" w:line="240" w:lineRule="auto"/>
      </w:pPr>
      <w:r>
        <w:separator/>
      </w:r>
    </w:p>
  </w:footnote>
  <w:footnote w:type="continuationSeparator" w:id="0">
    <w:p w:rsidR="00256F4E" w:rsidRDefault="00256F4E" w:rsidP="000D1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F4E" w:rsidRDefault="00256F4E">
    <w:pPr>
      <w:pStyle w:val="Hlavika"/>
    </w:pPr>
    <w:r>
      <w:rPr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0" allowOverlap="1" wp14:anchorId="7ADE9042" wp14:editId="47513980">
              <wp:simplePos x="0" y="0"/>
              <wp:positionH relativeFrom="page">
                <wp:align>center</wp:align>
              </wp:positionH>
              <wp:positionV relativeFrom="topMargin">
                <wp:align>center</wp:align>
              </wp:positionV>
              <wp:extent cx="7162165" cy="530225"/>
              <wp:effectExtent l="0" t="0" r="18415" b="22225"/>
              <wp:wrapNone/>
              <wp:docPr id="225" name="Skupina 19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162165" cy="530225"/>
                        <a:chOff x="330" y="308"/>
                        <a:chExt cx="11586" cy="835"/>
                      </a:xfrm>
                    </wpg:grpSpPr>
                    <wps:wsp>
                      <wps:cNvPr id="226" name="Rectangle 197"/>
                      <wps:cNvSpPr>
                        <a:spLocks noChangeArrowheads="1"/>
                      </wps:cNvSpPr>
                      <wps:spPr bwMode="auto">
                        <a:xfrm>
                          <a:off x="377" y="360"/>
                          <a:ext cx="9346" cy="72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6F4E" w:rsidRDefault="00256F4E">
                            <w:pPr>
                              <w:pStyle w:val="Hlavika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FFFFFF" w:themeColor="background1"/>
                                <w:sz w:val="44"/>
                                <w:szCs w:val="44"/>
                              </w:rPr>
                              <w:t>VÝROČNÁ SPRÁVA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  <wps:wsp>
                      <wps:cNvPr id="227" name="Rectangle 198"/>
                      <wps:cNvSpPr>
                        <a:spLocks noChangeArrowheads="1"/>
                      </wps:cNvSpPr>
                      <wps:spPr bwMode="auto">
                        <a:xfrm>
                          <a:off x="9763" y="360"/>
                          <a:ext cx="2102" cy="72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6F4E" w:rsidRDefault="00256F4E">
                            <w:pPr>
                              <w:pStyle w:val="Hlavika"/>
                              <w:rPr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  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  <wps:wsp>
                      <wps:cNvPr id="228" name="Rectangle 199"/>
                      <wps:cNvSpPr>
                        <a:spLocks noChangeArrowheads="1"/>
                      </wps:cNvSpPr>
                      <wps:spPr bwMode="auto">
                        <a:xfrm>
                          <a:off x="330" y="308"/>
                          <a:ext cx="11586" cy="83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95000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Skupina 196" o:spid="_x0000_s1029" style="position:absolute;margin-left:0;margin-top:0;width:563.95pt;height:41.75pt;z-index:251659264;mso-width-percent:950;mso-position-horizontal:center;mso-position-horizontal-relative:page;mso-position-vertical:center;mso-position-vertical-relative:top-margin-area;mso-width-percent:950" coordorigin="330,308" coordsize="11586,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" o:allowincell="f">
              <v:rect id="Rectangle 197" o:spid="_x0000_s1030" style="position:absolute;left:377;top:360;width:9346;height:7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v4PcUA&#10;AADcAAAADwAAAGRycy9kb3ducmV2LnhtbESPT2vCQBTE7wW/w/KE3urGQEOJboJKbT0JtYLXR/bl&#10;D2bfprtbTfvpu4LQ4zAzv2GW5Wh6cSHnO8sK5rMEBHFldceNguPn9ukFhA/IGnvLpOCHPJTF5GGJ&#10;ubZX/qDLITQiQtjnqKANYcil9FVLBv3MDsTRq60zGKJ0jdQOrxFuepkmSSYNdhwXWhxo01J1Pnwb&#10;Bdnrbv/1+5ytXepPW5T7enh7r5V6nI6rBYhAY/gP39s7rSBNM7idiUdAF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G/g9xQAAANwAAAAPAAAAAAAAAAAAAAAAAJgCAABkcnMv&#10;ZG93bnJldi54bWxQSwUGAAAAAAQABAD1AAAAigMAAAAA&#10;" fillcolor="#417cb8 [2409]" stroked="f" strokecolor="white" strokeweight="1.5pt">
                <v:textbox>
                  <w:txbxContent>
                    <w:p w:rsidR="00256F4E" w:rsidRDefault="00256F4E">
                      <w:pPr>
                        <w:pStyle w:val="Hlavika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Arial Narrow" w:hAnsi="Arial Narrow"/>
                          <w:color w:val="FFFFFF" w:themeColor="background1"/>
                          <w:sz w:val="44"/>
                          <w:szCs w:val="44"/>
                        </w:rPr>
                        <w:t>VÝROČNÁ SPRÁVA</w:t>
                      </w:r>
                    </w:p>
                  </w:txbxContent>
                </v:textbox>
              </v:rect>
              <v:rect id="Rectangle 198" o:spid="_x0000_s1031" style="position:absolute;left:9763;top:360;width:2102;height:7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BHqscA&#10;AADcAAAADwAAAGRycy9kb3ducmV2LnhtbESPQWvCQBSE7wX/w/IKvUjdGGjTxmxECoLUQzGK9vjI&#10;PpPU7NuQ3Wr6712h4HGYmW+YbD6YVpypd41lBdNJBIK4tLrhSsFuu3x+A+E8ssbWMin4IwfzfPSQ&#10;YarthTd0LnwlAoRdigpq77tUSlfWZNBNbEccvKPtDfog+0rqHi8BbloZR9GrNNhwWKixo4+aylPx&#10;axQUyyT+su8v43L/M/48fMs17VZrpZ4eh8UMhKfB38P/7ZVWEMcJ3M6EIyD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nAR6rHAAAA3AAAAA8AAAAAAAAAAAAAAAAAmAIAAGRy&#10;cy9kb3ducmV2LnhtbFBLBQYAAAAABAAEAPUAAACMAwAAAAA=&#10;" fillcolor="#3e505c [3206]" stroked="f" strokecolor="white" strokeweight="2pt">
                <v:textbox>
                  <w:txbxContent>
                    <w:p w:rsidR="00256F4E" w:rsidRDefault="00256F4E">
                      <w:pPr>
                        <w:pStyle w:val="Hlavika"/>
                        <w:rPr>
                          <w:color w:val="FFFFFF" w:themeColor="background1"/>
                          <w:sz w:val="36"/>
                          <w:szCs w:val="36"/>
                        </w:rPr>
                      </w:pPr>
                      <w:r>
                        <w:rPr>
                          <w:color w:val="FFFFFF" w:themeColor="background1"/>
                          <w:sz w:val="36"/>
                          <w:szCs w:val="36"/>
                        </w:rPr>
                        <w:t xml:space="preserve">    2018</w:t>
                      </w:r>
                    </w:p>
                  </w:txbxContent>
                </v:textbox>
              </v:rect>
              <v:rect id="Rectangle 199" o:spid="_x0000_s1032" style="position:absolute;left:330;top:308;width:11586;height:8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VCecEA&#10;AADcAAAADwAAAGRycy9kb3ducmV2LnhtbERPTYvCMBC9L/gfwgheFk2tu6LVKCII4mFhVcTj0Ixt&#10;sZmUJGr99+YgeHy87/myNbW4k/OVZQXDQQKCOLe64kLB8bDpT0D4gKyxtkwKnuRhueh8zTHT9sH/&#10;dN+HQsQQ9hkqKENoMil9XpJBP7ANceQu1hkMEbpCaoePGG5qmSbJWBqsODaU2NC6pPy6vxkFu5/f&#10;5BxOQ3uYXEfTP1d/n8a7m1K9bruagQjUho/47d5qBWka18Yz8Qj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UlQnnBAAAA3AAAAA8AAAAAAAAAAAAAAAAAmAIAAGRycy9kb3du&#10;cmV2LnhtbFBLBQYAAAAABAAEAPUAAACGAwAAAAA=&#10;" filled="f" strokeweight="1pt"/>
              <w10:wrap anchorx="page" anchory="margin"/>
            </v:group>
          </w:pict>
        </mc:Fallback>
      </mc:AlternateContent>
    </w:r>
  </w:p>
  <w:p w:rsidR="00256F4E" w:rsidRDefault="00256F4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F4E" w:rsidRDefault="00256F4E" w:rsidP="00A30427">
    <w:pPr>
      <w:pStyle w:val="Hlavika"/>
    </w:pPr>
  </w:p>
  <w:p w:rsidR="00256F4E" w:rsidRDefault="00256F4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76A7"/>
    <w:multiLevelType w:val="hybridMultilevel"/>
    <w:tmpl w:val="F5EC0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4B420A"/>
    <w:multiLevelType w:val="multilevel"/>
    <w:tmpl w:val="22AC9D66"/>
    <w:lvl w:ilvl="0">
      <w:start w:val="1"/>
      <w:numFmt w:val="decimal"/>
      <w:lvlText w:val="%1."/>
      <w:lvlJc w:val="left"/>
      <w:pPr>
        <w:ind w:left="2487" w:hanging="360"/>
      </w:pPr>
      <w:rPr>
        <w:rFonts w:ascii="Times New Roman" w:hAnsi="Times New Roman" w:cs="Times New Roman" w:hint="default"/>
        <w:color w:val="55A7FC" w:themeColor="background2" w:themeShade="BF"/>
      </w:rPr>
    </w:lvl>
    <w:lvl w:ilvl="1">
      <w:start w:val="1"/>
      <w:numFmt w:val="decimal"/>
      <w:isLgl/>
      <w:lvlText w:val="%1.%2.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27" w:hanging="1800"/>
      </w:pPr>
      <w:rPr>
        <w:rFonts w:hint="default"/>
      </w:rPr>
    </w:lvl>
  </w:abstractNum>
  <w:abstractNum w:abstractNumId="2">
    <w:nsid w:val="05C44EC3"/>
    <w:multiLevelType w:val="hybridMultilevel"/>
    <w:tmpl w:val="0D84DB38"/>
    <w:lvl w:ilvl="0" w:tplc="75C20A64">
      <w:start w:val="1"/>
      <w:numFmt w:val="lowerLetter"/>
      <w:lvlText w:val="%1.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07DA62AD"/>
    <w:multiLevelType w:val="hybridMultilevel"/>
    <w:tmpl w:val="2F3684FC"/>
    <w:lvl w:ilvl="0" w:tplc="41B4E650"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26EC61A0"/>
    <w:multiLevelType w:val="hybridMultilevel"/>
    <w:tmpl w:val="B1186CFE"/>
    <w:lvl w:ilvl="0" w:tplc="0848009C">
      <w:start w:val="1"/>
      <w:numFmt w:val="lowerLetter"/>
      <w:lvlText w:val="%1.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4A5445C5"/>
    <w:multiLevelType w:val="multilevel"/>
    <w:tmpl w:val="0452F606"/>
    <w:lvl w:ilvl="0">
      <w:start w:val="3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27" w:hanging="1800"/>
      </w:pPr>
      <w:rPr>
        <w:rFonts w:hint="default"/>
      </w:rPr>
    </w:lvl>
  </w:abstractNum>
  <w:abstractNum w:abstractNumId="6">
    <w:nsid w:val="541A43BC"/>
    <w:multiLevelType w:val="hybridMultilevel"/>
    <w:tmpl w:val="9A62087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A147A4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D474594"/>
    <w:multiLevelType w:val="hybridMultilevel"/>
    <w:tmpl w:val="E1F2B5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4A38DE"/>
    <w:multiLevelType w:val="hybridMultilevel"/>
    <w:tmpl w:val="16727C32"/>
    <w:lvl w:ilvl="0" w:tplc="C2F844E2">
      <w:start w:val="2"/>
      <w:numFmt w:val="bullet"/>
      <w:lvlText w:val="-"/>
      <w:lvlJc w:val="left"/>
      <w:pPr>
        <w:ind w:left="5326" w:hanging="360"/>
      </w:pPr>
      <w:rPr>
        <w:rFonts w:ascii="Arial Narrow" w:eastAsiaTheme="minorHAnsi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60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7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2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9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6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86" w:hanging="360"/>
      </w:pPr>
      <w:rPr>
        <w:rFonts w:ascii="Wingdings" w:hAnsi="Wingdings" w:hint="default"/>
      </w:rPr>
    </w:lvl>
  </w:abstractNum>
  <w:abstractNum w:abstractNumId="9">
    <w:nsid w:val="6F8766E7"/>
    <w:multiLevelType w:val="multilevel"/>
    <w:tmpl w:val="66F09D42"/>
    <w:lvl w:ilvl="0">
      <w:start w:val="1"/>
      <w:numFmt w:val="decimal"/>
      <w:lvlText w:val="%1."/>
      <w:lvlJc w:val="left"/>
      <w:pPr>
        <w:ind w:left="2487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27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9"/>
  </w:num>
  <w:num w:numId="7">
    <w:abstractNumId w:val="8"/>
  </w:num>
  <w:num w:numId="8">
    <w:abstractNumId w:val="5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417"/>
    <w:rsid w:val="00000595"/>
    <w:rsid w:val="00001D5E"/>
    <w:rsid w:val="00002582"/>
    <w:rsid w:val="000049A4"/>
    <w:rsid w:val="000070A0"/>
    <w:rsid w:val="00010383"/>
    <w:rsid w:val="00012E17"/>
    <w:rsid w:val="000141D1"/>
    <w:rsid w:val="000245A4"/>
    <w:rsid w:val="00027D02"/>
    <w:rsid w:val="000358ED"/>
    <w:rsid w:val="000453DD"/>
    <w:rsid w:val="00061A6A"/>
    <w:rsid w:val="000622BC"/>
    <w:rsid w:val="00077967"/>
    <w:rsid w:val="00080556"/>
    <w:rsid w:val="00084934"/>
    <w:rsid w:val="00093961"/>
    <w:rsid w:val="00095835"/>
    <w:rsid w:val="00095DAA"/>
    <w:rsid w:val="000A556B"/>
    <w:rsid w:val="000A7E62"/>
    <w:rsid w:val="000B221E"/>
    <w:rsid w:val="000B6B3C"/>
    <w:rsid w:val="000C2945"/>
    <w:rsid w:val="000C6F11"/>
    <w:rsid w:val="000D14D3"/>
    <w:rsid w:val="000D2E93"/>
    <w:rsid w:val="000D4C85"/>
    <w:rsid w:val="000D6016"/>
    <w:rsid w:val="000F05A8"/>
    <w:rsid w:val="000F1B7F"/>
    <w:rsid w:val="000F42A9"/>
    <w:rsid w:val="00102BD7"/>
    <w:rsid w:val="00111CF6"/>
    <w:rsid w:val="001210C1"/>
    <w:rsid w:val="00134083"/>
    <w:rsid w:val="00135D27"/>
    <w:rsid w:val="00136BC9"/>
    <w:rsid w:val="00142187"/>
    <w:rsid w:val="00142436"/>
    <w:rsid w:val="00143197"/>
    <w:rsid w:val="0014458E"/>
    <w:rsid w:val="00145757"/>
    <w:rsid w:val="001524EA"/>
    <w:rsid w:val="001525BC"/>
    <w:rsid w:val="00154C29"/>
    <w:rsid w:val="00155610"/>
    <w:rsid w:val="00155FD9"/>
    <w:rsid w:val="00163874"/>
    <w:rsid w:val="001642BD"/>
    <w:rsid w:val="0017515D"/>
    <w:rsid w:val="0018733C"/>
    <w:rsid w:val="00191F37"/>
    <w:rsid w:val="00196850"/>
    <w:rsid w:val="001A2884"/>
    <w:rsid w:val="001A4782"/>
    <w:rsid w:val="001A50A2"/>
    <w:rsid w:val="001B766A"/>
    <w:rsid w:val="001D4B83"/>
    <w:rsid w:val="001D5A53"/>
    <w:rsid w:val="001E1714"/>
    <w:rsid w:val="001E60B1"/>
    <w:rsid w:val="001E6C9A"/>
    <w:rsid w:val="001E7F03"/>
    <w:rsid w:val="001F3E17"/>
    <w:rsid w:val="001F47C9"/>
    <w:rsid w:val="001F76A5"/>
    <w:rsid w:val="0022098E"/>
    <w:rsid w:val="00223540"/>
    <w:rsid w:val="00225D5D"/>
    <w:rsid w:val="0022625F"/>
    <w:rsid w:val="002265C1"/>
    <w:rsid w:val="00226E34"/>
    <w:rsid w:val="002325BA"/>
    <w:rsid w:val="00240EFA"/>
    <w:rsid w:val="00241BAF"/>
    <w:rsid w:val="00243F67"/>
    <w:rsid w:val="002443A4"/>
    <w:rsid w:val="0024561B"/>
    <w:rsid w:val="00246D0F"/>
    <w:rsid w:val="002552CE"/>
    <w:rsid w:val="00256621"/>
    <w:rsid w:val="00256F4E"/>
    <w:rsid w:val="002647E5"/>
    <w:rsid w:val="0026769B"/>
    <w:rsid w:val="0027019C"/>
    <w:rsid w:val="002718B5"/>
    <w:rsid w:val="00272220"/>
    <w:rsid w:val="00276954"/>
    <w:rsid w:val="00276FEB"/>
    <w:rsid w:val="00282038"/>
    <w:rsid w:val="00283CAA"/>
    <w:rsid w:val="00283FA2"/>
    <w:rsid w:val="002855A7"/>
    <w:rsid w:val="0028719E"/>
    <w:rsid w:val="00294DFA"/>
    <w:rsid w:val="002A0717"/>
    <w:rsid w:val="002A0997"/>
    <w:rsid w:val="002A0A08"/>
    <w:rsid w:val="002A5590"/>
    <w:rsid w:val="002A5EAF"/>
    <w:rsid w:val="002B79F4"/>
    <w:rsid w:val="002C050E"/>
    <w:rsid w:val="002C1851"/>
    <w:rsid w:val="002C4B71"/>
    <w:rsid w:val="002E5EE4"/>
    <w:rsid w:val="002F4AF6"/>
    <w:rsid w:val="002F5D0D"/>
    <w:rsid w:val="002F6850"/>
    <w:rsid w:val="003008D4"/>
    <w:rsid w:val="003037A5"/>
    <w:rsid w:val="00304E42"/>
    <w:rsid w:val="0030577F"/>
    <w:rsid w:val="00307376"/>
    <w:rsid w:val="00307C19"/>
    <w:rsid w:val="003113D9"/>
    <w:rsid w:val="00311C27"/>
    <w:rsid w:val="00313010"/>
    <w:rsid w:val="00317519"/>
    <w:rsid w:val="00324918"/>
    <w:rsid w:val="003249CC"/>
    <w:rsid w:val="00326827"/>
    <w:rsid w:val="00330011"/>
    <w:rsid w:val="00331A58"/>
    <w:rsid w:val="00331FF9"/>
    <w:rsid w:val="00332699"/>
    <w:rsid w:val="003336D2"/>
    <w:rsid w:val="00333B9F"/>
    <w:rsid w:val="00334730"/>
    <w:rsid w:val="00335BBD"/>
    <w:rsid w:val="00343FBC"/>
    <w:rsid w:val="0034665C"/>
    <w:rsid w:val="0034709F"/>
    <w:rsid w:val="003558C5"/>
    <w:rsid w:val="0036282B"/>
    <w:rsid w:val="00364FC7"/>
    <w:rsid w:val="00365DF9"/>
    <w:rsid w:val="003707FA"/>
    <w:rsid w:val="00373E39"/>
    <w:rsid w:val="00374B86"/>
    <w:rsid w:val="00381D29"/>
    <w:rsid w:val="00386C8C"/>
    <w:rsid w:val="0039018D"/>
    <w:rsid w:val="00393D16"/>
    <w:rsid w:val="003949F8"/>
    <w:rsid w:val="00395117"/>
    <w:rsid w:val="003957CC"/>
    <w:rsid w:val="003A0303"/>
    <w:rsid w:val="003A0533"/>
    <w:rsid w:val="003A17C6"/>
    <w:rsid w:val="003A3FC0"/>
    <w:rsid w:val="003B1C25"/>
    <w:rsid w:val="003C2417"/>
    <w:rsid w:val="003C7634"/>
    <w:rsid w:val="003D52B3"/>
    <w:rsid w:val="003E6259"/>
    <w:rsid w:val="003F2FFD"/>
    <w:rsid w:val="004036C6"/>
    <w:rsid w:val="004037FD"/>
    <w:rsid w:val="00406198"/>
    <w:rsid w:val="004073AE"/>
    <w:rsid w:val="00407D29"/>
    <w:rsid w:val="00414C81"/>
    <w:rsid w:val="00415897"/>
    <w:rsid w:val="004169D0"/>
    <w:rsid w:val="004242C5"/>
    <w:rsid w:val="00426325"/>
    <w:rsid w:val="00430590"/>
    <w:rsid w:val="00430D98"/>
    <w:rsid w:val="0043665B"/>
    <w:rsid w:val="0043770A"/>
    <w:rsid w:val="00440BA8"/>
    <w:rsid w:val="004477CB"/>
    <w:rsid w:val="00462D89"/>
    <w:rsid w:val="00464028"/>
    <w:rsid w:val="0046405A"/>
    <w:rsid w:val="00472A5C"/>
    <w:rsid w:val="00473DF4"/>
    <w:rsid w:val="00475295"/>
    <w:rsid w:val="00490753"/>
    <w:rsid w:val="00496670"/>
    <w:rsid w:val="004A59B6"/>
    <w:rsid w:val="004A7BCB"/>
    <w:rsid w:val="004B0B6E"/>
    <w:rsid w:val="004C63A9"/>
    <w:rsid w:val="004D0D1C"/>
    <w:rsid w:val="004D27ED"/>
    <w:rsid w:val="004D3678"/>
    <w:rsid w:val="004D6381"/>
    <w:rsid w:val="004E0A1B"/>
    <w:rsid w:val="004E248C"/>
    <w:rsid w:val="004E4ECB"/>
    <w:rsid w:val="004F0473"/>
    <w:rsid w:val="004F48F9"/>
    <w:rsid w:val="004F6E79"/>
    <w:rsid w:val="005000C5"/>
    <w:rsid w:val="00505F2C"/>
    <w:rsid w:val="005154FA"/>
    <w:rsid w:val="0051695B"/>
    <w:rsid w:val="005174D1"/>
    <w:rsid w:val="00527F1A"/>
    <w:rsid w:val="005315EC"/>
    <w:rsid w:val="005446ED"/>
    <w:rsid w:val="00550601"/>
    <w:rsid w:val="00550714"/>
    <w:rsid w:val="00551939"/>
    <w:rsid w:val="00553A55"/>
    <w:rsid w:val="005556AD"/>
    <w:rsid w:val="00560D43"/>
    <w:rsid w:val="00563997"/>
    <w:rsid w:val="00563FBF"/>
    <w:rsid w:val="00565AC6"/>
    <w:rsid w:val="00576986"/>
    <w:rsid w:val="00583275"/>
    <w:rsid w:val="0058330D"/>
    <w:rsid w:val="00583783"/>
    <w:rsid w:val="00586D4F"/>
    <w:rsid w:val="005A6014"/>
    <w:rsid w:val="005A7DAB"/>
    <w:rsid w:val="005B07D9"/>
    <w:rsid w:val="005E03E5"/>
    <w:rsid w:val="005E120A"/>
    <w:rsid w:val="005E457F"/>
    <w:rsid w:val="005F163C"/>
    <w:rsid w:val="005F70F5"/>
    <w:rsid w:val="0060207C"/>
    <w:rsid w:val="00603F27"/>
    <w:rsid w:val="006053AB"/>
    <w:rsid w:val="00606820"/>
    <w:rsid w:val="00612CE0"/>
    <w:rsid w:val="00614472"/>
    <w:rsid w:val="0062423D"/>
    <w:rsid w:val="006373F9"/>
    <w:rsid w:val="006557C4"/>
    <w:rsid w:val="00657919"/>
    <w:rsid w:val="00657F86"/>
    <w:rsid w:val="00660AB0"/>
    <w:rsid w:val="006642CC"/>
    <w:rsid w:val="0066588D"/>
    <w:rsid w:val="00666984"/>
    <w:rsid w:val="0067049C"/>
    <w:rsid w:val="006750CE"/>
    <w:rsid w:val="006761C0"/>
    <w:rsid w:val="00680685"/>
    <w:rsid w:val="00681D58"/>
    <w:rsid w:val="00690669"/>
    <w:rsid w:val="00690C24"/>
    <w:rsid w:val="006924C0"/>
    <w:rsid w:val="006944D9"/>
    <w:rsid w:val="006A2472"/>
    <w:rsid w:val="006A44BD"/>
    <w:rsid w:val="006B5D55"/>
    <w:rsid w:val="006C4A6E"/>
    <w:rsid w:val="006D10B1"/>
    <w:rsid w:val="006D5FE9"/>
    <w:rsid w:val="006D65F4"/>
    <w:rsid w:val="006E197C"/>
    <w:rsid w:val="006E6D13"/>
    <w:rsid w:val="006F35D6"/>
    <w:rsid w:val="006F6358"/>
    <w:rsid w:val="006F73CD"/>
    <w:rsid w:val="00700547"/>
    <w:rsid w:val="00700B12"/>
    <w:rsid w:val="007016A9"/>
    <w:rsid w:val="00703FF0"/>
    <w:rsid w:val="00704DBE"/>
    <w:rsid w:val="0070552A"/>
    <w:rsid w:val="007101F6"/>
    <w:rsid w:val="00716767"/>
    <w:rsid w:val="00723953"/>
    <w:rsid w:val="00725CCD"/>
    <w:rsid w:val="0072650D"/>
    <w:rsid w:val="007307DA"/>
    <w:rsid w:val="00730AEE"/>
    <w:rsid w:val="007338A9"/>
    <w:rsid w:val="007423A6"/>
    <w:rsid w:val="007425A2"/>
    <w:rsid w:val="00744181"/>
    <w:rsid w:val="00747332"/>
    <w:rsid w:val="00750583"/>
    <w:rsid w:val="00753EE5"/>
    <w:rsid w:val="00753F33"/>
    <w:rsid w:val="00756E36"/>
    <w:rsid w:val="007615B7"/>
    <w:rsid w:val="00761C1C"/>
    <w:rsid w:val="007626CF"/>
    <w:rsid w:val="00765577"/>
    <w:rsid w:val="007937E7"/>
    <w:rsid w:val="007957A8"/>
    <w:rsid w:val="007A0273"/>
    <w:rsid w:val="007A0380"/>
    <w:rsid w:val="007A2428"/>
    <w:rsid w:val="007A3B1A"/>
    <w:rsid w:val="007B61C8"/>
    <w:rsid w:val="007B6FAA"/>
    <w:rsid w:val="007C059F"/>
    <w:rsid w:val="007C28E0"/>
    <w:rsid w:val="007C3276"/>
    <w:rsid w:val="007D0D30"/>
    <w:rsid w:val="007D6BB2"/>
    <w:rsid w:val="007E1F65"/>
    <w:rsid w:val="007F2FBF"/>
    <w:rsid w:val="007F3080"/>
    <w:rsid w:val="007F3BF0"/>
    <w:rsid w:val="008011B6"/>
    <w:rsid w:val="00801FC3"/>
    <w:rsid w:val="0080534E"/>
    <w:rsid w:val="00805463"/>
    <w:rsid w:val="00807F07"/>
    <w:rsid w:val="008117D4"/>
    <w:rsid w:val="00813B4D"/>
    <w:rsid w:val="00816CBB"/>
    <w:rsid w:val="0082307F"/>
    <w:rsid w:val="00823F29"/>
    <w:rsid w:val="008271B9"/>
    <w:rsid w:val="00833110"/>
    <w:rsid w:val="00833E3C"/>
    <w:rsid w:val="00844896"/>
    <w:rsid w:val="00853C78"/>
    <w:rsid w:val="00861197"/>
    <w:rsid w:val="00862779"/>
    <w:rsid w:val="00862C6F"/>
    <w:rsid w:val="00880135"/>
    <w:rsid w:val="00882D23"/>
    <w:rsid w:val="00885025"/>
    <w:rsid w:val="008A131E"/>
    <w:rsid w:val="008A3F4A"/>
    <w:rsid w:val="008B1989"/>
    <w:rsid w:val="008B5194"/>
    <w:rsid w:val="008B6B2B"/>
    <w:rsid w:val="008D0149"/>
    <w:rsid w:val="008D7DFE"/>
    <w:rsid w:val="008E1CF0"/>
    <w:rsid w:val="008E6F11"/>
    <w:rsid w:val="008F094F"/>
    <w:rsid w:val="008F2F8E"/>
    <w:rsid w:val="008F3964"/>
    <w:rsid w:val="008F7EB0"/>
    <w:rsid w:val="00900327"/>
    <w:rsid w:val="00910528"/>
    <w:rsid w:val="0091704E"/>
    <w:rsid w:val="00920EFD"/>
    <w:rsid w:val="00922D95"/>
    <w:rsid w:val="0093078D"/>
    <w:rsid w:val="0093433A"/>
    <w:rsid w:val="009348E4"/>
    <w:rsid w:val="00935048"/>
    <w:rsid w:val="009377A9"/>
    <w:rsid w:val="00941F99"/>
    <w:rsid w:val="00942749"/>
    <w:rsid w:val="00943B62"/>
    <w:rsid w:val="00952FD8"/>
    <w:rsid w:val="00953DF0"/>
    <w:rsid w:val="00981A69"/>
    <w:rsid w:val="009823F2"/>
    <w:rsid w:val="00984E07"/>
    <w:rsid w:val="00986325"/>
    <w:rsid w:val="009868AA"/>
    <w:rsid w:val="00987411"/>
    <w:rsid w:val="00995961"/>
    <w:rsid w:val="009A210A"/>
    <w:rsid w:val="009A3192"/>
    <w:rsid w:val="009A575D"/>
    <w:rsid w:val="009B2AFA"/>
    <w:rsid w:val="009B4A77"/>
    <w:rsid w:val="009C313E"/>
    <w:rsid w:val="009D0C3E"/>
    <w:rsid w:val="009D67BA"/>
    <w:rsid w:val="009D7BAB"/>
    <w:rsid w:val="009E5A6F"/>
    <w:rsid w:val="009F0ED5"/>
    <w:rsid w:val="009F1C82"/>
    <w:rsid w:val="009F223F"/>
    <w:rsid w:val="009F3078"/>
    <w:rsid w:val="00A05341"/>
    <w:rsid w:val="00A069B7"/>
    <w:rsid w:val="00A1172A"/>
    <w:rsid w:val="00A13205"/>
    <w:rsid w:val="00A14285"/>
    <w:rsid w:val="00A150A8"/>
    <w:rsid w:val="00A247A0"/>
    <w:rsid w:val="00A26A50"/>
    <w:rsid w:val="00A30427"/>
    <w:rsid w:val="00A408AC"/>
    <w:rsid w:val="00A4410C"/>
    <w:rsid w:val="00A455C1"/>
    <w:rsid w:val="00A50C96"/>
    <w:rsid w:val="00A52D97"/>
    <w:rsid w:val="00A56F5D"/>
    <w:rsid w:val="00A609B0"/>
    <w:rsid w:val="00A6422A"/>
    <w:rsid w:val="00A661F8"/>
    <w:rsid w:val="00A7368F"/>
    <w:rsid w:val="00A74480"/>
    <w:rsid w:val="00A8056F"/>
    <w:rsid w:val="00A81DC4"/>
    <w:rsid w:val="00A81EA6"/>
    <w:rsid w:val="00A94A06"/>
    <w:rsid w:val="00A96603"/>
    <w:rsid w:val="00AB0577"/>
    <w:rsid w:val="00AB6036"/>
    <w:rsid w:val="00AC2148"/>
    <w:rsid w:val="00AC7112"/>
    <w:rsid w:val="00AC7261"/>
    <w:rsid w:val="00AD51ED"/>
    <w:rsid w:val="00AD703A"/>
    <w:rsid w:val="00AE7DBC"/>
    <w:rsid w:val="00AF007B"/>
    <w:rsid w:val="00AF1C80"/>
    <w:rsid w:val="00B100FC"/>
    <w:rsid w:val="00B116A7"/>
    <w:rsid w:val="00B11A47"/>
    <w:rsid w:val="00B13703"/>
    <w:rsid w:val="00B1375D"/>
    <w:rsid w:val="00B3220E"/>
    <w:rsid w:val="00B40E84"/>
    <w:rsid w:val="00B418CF"/>
    <w:rsid w:val="00B44F46"/>
    <w:rsid w:val="00B51627"/>
    <w:rsid w:val="00B62663"/>
    <w:rsid w:val="00B66E81"/>
    <w:rsid w:val="00B67E86"/>
    <w:rsid w:val="00B809A3"/>
    <w:rsid w:val="00B91100"/>
    <w:rsid w:val="00B91FF7"/>
    <w:rsid w:val="00B97125"/>
    <w:rsid w:val="00BA558A"/>
    <w:rsid w:val="00BC716F"/>
    <w:rsid w:val="00BD2AF2"/>
    <w:rsid w:val="00BD4B23"/>
    <w:rsid w:val="00BD7009"/>
    <w:rsid w:val="00BE127D"/>
    <w:rsid w:val="00BE23AB"/>
    <w:rsid w:val="00BE5BDA"/>
    <w:rsid w:val="00BE6025"/>
    <w:rsid w:val="00BF521A"/>
    <w:rsid w:val="00C04618"/>
    <w:rsid w:val="00C13C24"/>
    <w:rsid w:val="00C2107A"/>
    <w:rsid w:val="00C32AD1"/>
    <w:rsid w:val="00C33305"/>
    <w:rsid w:val="00C34337"/>
    <w:rsid w:val="00C37947"/>
    <w:rsid w:val="00C4232B"/>
    <w:rsid w:val="00C45848"/>
    <w:rsid w:val="00C557D1"/>
    <w:rsid w:val="00C567DF"/>
    <w:rsid w:val="00C6047A"/>
    <w:rsid w:val="00C649A6"/>
    <w:rsid w:val="00C7111A"/>
    <w:rsid w:val="00C86AE9"/>
    <w:rsid w:val="00C87C1A"/>
    <w:rsid w:val="00C95A68"/>
    <w:rsid w:val="00CA0EB6"/>
    <w:rsid w:val="00CA28D6"/>
    <w:rsid w:val="00CB176D"/>
    <w:rsid w:val="00CB5338"/>
    <w:rsid w:val="00CC091C"/>
    <w:rsid w:val="00CD2159"/>
    <w:rsid w:val="00CE3FAB"/>
    <w:rsid w:val="00CE7293"/>
    <w:rsid w:val="00CE7AD2"/>
    <w:rsid w:val="00CF286C"/>
    <w:rsid w:val="00CF3EF6"/>
    <w:rsid w:val="00CF44C0"/>
    <w:rsid w:val="00CF5907"/>
    <w:rsid w:val="00CF6331"/>
    <w:rsid w:val="00D02A01"/>
    <w:rsid w:val="00D02EE4"/>
    <w:rsid w:val="00D11606"/>
    <w:rsid w:val="00D1424D"/>
    <w:rsid w:val="00D14C0B"/>
    <w:rsid w:val="00D1783A"/>
    <w:rsid w:val="00D24168"/>
    <w:rsid w:val="00D255CE"/>
    <w:rsid w:val="00D26D37"/>
    <w:rsid w:val="00D35236"/>
    <w:rsid w:val="00D37317"/>
    <w:rsid w:val="00D4766D"/>
    <w:rsid w:val="00D51437"/>
    <w:rsid w:val="00D57E24"/>
    <w:rsid w:val="00D64554"/>
    <w:rsid w:val="00D71179"/>
    <w:rsid w:val="00D76899"/>
    <w:rsid w:val="00D821B1"/>
    <w:rsid w:val="00D9110B"/>
    <w:rsid w:val="00D960EB"/>
    <w:rsid w:val="00D96497"/>
    <w:rsid w:val="00DA54F6"/>
    <w:rsid w:val="00DA6353"/>
    <w:rsid w:val="00DC1DB4"/>
    <w:rsid w:val="00DC21AB"/>
    <w:rsid w:val="00DC4B6D"/>
    <w:rsid w:val="00DE0D59"/>
    <w:rsid w:val="00DE1047"/>
    <w:rsid w:val="00DE235F"/>
    <w:rsid w:val="00DE45B7"/>
    <w:rsid w:val="00DF331A"/>
    <w:rsid w:val="00DF475A"/>
    <w:rsid w:val="00DF4ECD"/>
    <w:rsid w:val="00E00F39"/>
    <w:rsid w:val="00E04B4D"/>
    <w:rsid w:val="00E074DB"/>
    <w:rsid w:val="00E11BF2"/>
    <w:rsid w:val="00E140B7"/>
    <w:rsid w:val="00E14F0F"/>
    <w:rsid w:val="00E14FF5"/>
    <w:rsid w:val="00E15993"/>
    <w:rsid w:val="00E164D2"/>
    <w:rsid w:val="00E246A5"/>
    <w:rsid w:val="00E30E62"/>
    <w:rsid w:val="00E32C4E"/>
    <w:rsid w:val="00E355A1"/>
    <w:rsid w:val="00E35E74"/>
    <w:rsid w:val="00E36B82"/>
    <w:rsid w:val="00E40E17"/>
    <w:rsid w:val="00E42479"/>
    <w:rsid w:val="00E46003"/>
    <w:rsid w:val="00E47FC9"/>
    <w:rsid w:val="00E54896"/>
    <w:rsid w:val="00E63021"/>
    <w:rsid w:val="00E63599"/>
    <w:rsid w:val="00E65295"/>
    <w:rsid w:val="00E652F2"/>
    <w:rsid w:val="00E65424"/>
    <w:rsid w:val="00E67C59"/>
    <w:rsid w:val="00E7756C"/>
    <w:rsid w:val="00E80E37"/>
    <w:rsid w:val="00E87C4F"/>
    <w:rsid w:val="00E93A1D"/>
    <w:rsid w:val="00EA450E"/>
    <w:rsid w:val="00EA4CFA"/>
    <w:rsid w:val="00EB5759"/>
    <w:rsid w:val="00EC3DC3"/>
    <w:rsid w:val="00EC48B8"/>
    <w:rsid w:val="00EC4B6D"/>
    <w:rsid w:val="00ED6ABD"/>
    <w:rsid w:val="00EE052D"/>
    <w:rsid w:val="00EE3009"/>
    <w:rsid w:val="00EE68FA"/>
    <w:rsid w:val="00EE79B5"/>
    <w:rsid w:val="00F033D6"/>
    <w:rsid w:val="00F1070C"/>
    <w:rsid w:val="00F11E63"/>
    <w:rsid w:val="00F122F2"/>
    <w:rsid w:val="00F16382"/>
    <w:rsid w:val="00F168D1"/>
    <w:rsid w:val="00F2009A"/>
    <w:rsid w:val="00F21E87"/>
    <w:rsid w:val="00F24BB9"/>
    <w:rsid w:val="00F2554F"/>
    <w:rsid w:val="00F266B5"/>
    <w:rsid w:val="00F2719C"/>
    <w:rsid w:val="00F35684"/>
    <w:rsid w:val="00F371D7"/>
    <w:rsid w:val="00F37807"/>
    <w:rsid w:val="00F4152C"/>
    <w:rsid w:val="00F41D7D"/>
    <w:rsid w:val="00F42009"/>
    <w:rsid w:val="00F4359A"/>
    <w:rsid w:val="00F4762B"/>
    <w:rsid w:val="00F56640"/>
    <w:rsid w:val="00F5682B"/>
    <w:rsid w:val="00F60CC4"/>
    <w:rsid w:val="00F61332"/>
    <w:rsid w:val="00F67569"/>
    <w:rsid w:val="00F742D0"/>
    <w:rsid w:val="00F87733"/>
    <w:rsid w:val="00F912A2"/>
    <w:rsid w:val="00F93F01"/>
    <w:rsid w:val="00F94D1C"/>
    <w:rsid w:val="00F9693A"/>
    <w:rsid w:val="00FA2204"/>
    <w:rsid w:val="00FA63C3"/>
    <w:rsid w:val="00FA76FF"/>
    <w:rsid w:val="00FA7D9C"/>
    <w:rsid w:val="00FC20B5"/>
    <w:rsid w:val="00FC52EE"/>
    <w:rsid w:val="00FD1057"/>
    <w:rsid w:val="00FD409E"/>
    <w:rsid w:val="00FF27FA"/>
    <w:rsid w:val="00FF3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56F"/>
    <w:rPr>
      <w:noProof/>
    </w:rPr>
  </w:style>
  <w:style w:type="paragraph" w:styleId="Nadpis1">
    <w:name w:val="heading 1"/>
    <w:basedOn w:val="Normlny"/>
    <w:next w:val="Normlny"/>
    <w:link w:val="Nadpis1Char"/>
    <w:uiPriority w:val="9"/>
    <w:qFormat/>
    <w:rsid w:val="00EE79B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7E9097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qFormat/>
    <w:rsid w:val="000D2E93"/>
    <w:pPr>
      <w:spacing w:after="75" w:line="240" w:lineRule="auto"/>
      <w:outlineLvl w:val="1"/>
    </w:pPr>
    <w:rPr>
      <w:rFonts w:ascii="Times New Roman" w:eastAsia="Times New Roman" w:hAnsi="Times New Roman" w:cs="Times New Roman"/>
      <w:b/>
      <w:bCs/>
      <w:noProof w:val="0"/>
      <w:color w:val="000000"/>
      <w:sz w:val="23"/>
      <w:szCs w:val="23"/>
      <w:lang w:eastAsia="sk-SK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5143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526066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42749"/>
    <w:pPr>
      <w:spacing w:after="0" w:line="240" w:lineRule="auto"/>
      <w:jc w:val="both"/>
    </w:pPr>
    <w:rPr>
      <w:rFonts w:ascii="Times New Roman" w:hAnsi="Times New Roman" w:cs="Times New Roman"/>
      <w:noProof/>
      <w:sz w:val="24"/>
      <w:szCs w:val="24"/>
    </w:rPr>
  </w:style>
  <w:style w:type="character" w:customStyle="1" w:styleId="ra">
    <w:name w:val="ra"/>
    <w:basedOn w:val="Predvolenpsmoodseku"/>
    <w:rsid w:val="003C2417"/>
  </w:style>
  <w:style w:type="paragraph" w:customStyle="1" w:styleId="Notetext">
    <w:name w:val="Note text"/>
    <w:basedOn w:val="Normlny"/>
    <w:rsid w:val="008F7EB0"/>
    <w:pPr>
      <w:widowControl w:val="0"/>
      <w:spacing w:after="240" w:line="240" w:lineRule="auto"/>
      <w:ind w:left="448"/>
      <w:jc w:val="both"/>
    </w:pPr>
    <w:rPr>
      <w:rFonts w:ascii="Arial" w:eastAsia="Times New Roman" w:hAnsi="Arial" w:cs="Times New Roman"/>
      <w:noProof w:val="0"/>
      <w:snapToGrid w:val="0"/>
      <w:sz w:val="18"/>
      <w:szCs w:val="20"/>
    </w:rPr>
  </w:style>
  <w:style w:type="character" w:customStyle="1" w:styleId="important1">
    <w:name w:val="important1"/>
    <w:basedOn w:val="Predvolenpsmoodseku"/>
    <w:rsid w:val="000D2E93"/>
    <w:rPr>
      <w:shd w:val="clear" w:color="auto" w:fill="C7C1E0"/>
    </w:rPr>
  </w:style>
  <w:style w:type="character" w:customStyle="1" w:styleId="Nadpis2Char">
    <w:name w:val="Nadpis 2 Char"/>
    <w:basedOn w:val="Predvolenpsmoodseku"/>
    <w:link w:val="Nadpis2"/>
    <w:uiPriority w:val="9"/>
    <w:rsid w:val="000D2E93"/>
    <w:rPr>
      <w:rFonts w:ascii="Times New Roman" w:eastAsia="Times New Roman" w:hAnsi="Times New Roman" w:cs="Times New Roman"/>
      <w:b/>
      <w:bCs/>
      <w:color w:val="000000"/>
      <w:sz w:val="23"/>
      <w:szCs w:val="23"/>
      <w:lang w:eastAsia="sk-SK"/>
    </w:rPr>
  </w:style>
  <w:style w:type="paragraph" w:styleId="Normlnywebov">
    <w:name w:val="Normal (Web)"/>
    <w:basedOn w:val="Normlny"/>
    <w:uiPriority w:val="99"/>
    <w:unhideWhenUsed/>
    <w:rsid w:val="000D2E93"/>
    <w:pPr>
      <w:spacing w:after="105" w:line="240" w:lineRule="atLeast"/>
      <w:jc w:val="both"/>
    </w:pPr>
    <w:rPr>
      <w:rFonts w:ascii="Times New Roman" w:eastAsia="Times New Roman" w:hAnsi="Times New Roman" w:cs="Times New Roman"/>
      <w:noProof w:val="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CD21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F4762B"/>
    <w:pPr>
      <w:spacing w:after="0" w:line="240" w:lineRule="auto"/>
    </w:pPr>
    <w:rPr>
      <w:noProof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4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762B"/>
    <w:rPr>
      <w:rFonts w:ascii="Tahoma" w:hAnsi="Tahoma" w:cs="Tahoma"/>
      <w:noProof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D14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14D3"/>
    <w:rPr>
      <w:noProof/>
    </w:rPr>
  </w:style>
  <w:style w:type="paragraph" w:styleId="Pta">
    <w:name w:val="footer"/>
    <w:basedOn w:val="Normlny"/>
    <w:link w:val="PtaChar"/>
    <w:uiPriority w:val="99"/>
    <w:unhideWhenUsed/>
    <w:rsid w:val="000D14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14D3"/>
    <w:rPr>
      <w:noProof/>
    </w:rPr>
  </w:style>
  <w:style w:type="character" w:customStyle="1" w:styleId="Nadpis1Char">
    <w:name w:val="Nadpis 1 Char"/>
    <w:basedOn w:val="Predvolenpsmoodseku"/>
    <w:link w:val="Nadpis1"/>
    <w:uiPriority w:val="9"/>
    <w:rsid w:val="00EE79B5"/>
    <w:rPr>
      <w:rFonts w:asciiTheme="majorHAnsi" w:eastAsiaTheme="majorEastAsia" w:hAnsiTheme="majorHAnsi" w:cstheme="majorBidi"/>
      <w:b/>
      <w:bCs/>
      <w:noProof/>
      <w:color w:val="7E9097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79B5"/>
    <w:pPr>
      <w:numPr>
        <w:ilvl w:val="1"/>
      </w:numPr>
    </w:pPr>
    <w:rPr>
      <w:rFonts w:asciiTheme="majorHAnsi" w:eastAsiaTheme="majorEastAsia" w:hAnsiTheme="majorHAnsi" w:cstheme="majorBidi"/>
      <w:i/>
      <w:iCs/>
      <w:color w:val="B2BDC1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EE79B5"/>
    <w:rPr>
      <w:rFonts w:asciiTheme="majorHAnsi" w:eastAsiaTheme="majorEastAsia" w:hAnsiTheme="majorHAnsi" w:cstheme="majorBidi"/>
      <w:i/>
      <w:iCs/>
      <w:noProof/>
      <w:color w:val="B2BDC1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94D1C"/>
    <w:pPr>
      <w:ind w:left="720"/>
      <w:contextualSpacing/>
    </w:pPr>
  </w:style>
  <w:style w:type="paragraph" w:customStyle="1" w:styleId="DecimalAligned">
    <w:name w:val="Decimal Aligned"/>
    <w:basedOn w:val="Normlny"/>
    <w:uiPriority w:val="40"/>
    <w:qFormat/>
    <w:rsid w:val="00F94D1C"/>
    <w:pPr>
      <w:tabs>
        <w:tab w:val="decimal" w:pos="360"/>
      </w:tabs>
    </w:pPr>
    <w:rPr>
      <w:noProof w:val="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F94D1C"/>
    <w:pPr>
      <w:spacing w:after="0" w:line="240" w:lineRule="auto"/>
    </w:pPr>
    <w:rPr>
      <w:rFonts w:eastAsiaTheme="minorEastAsia"/>
      <w:noProof w:val="0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F94D1C"/>
    <w:rPr>
      <w:rFonts w:eastAsiaTheme="minorEastAsia"/>
      <w:sz w:val="20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F94D1C"/>
    <w:rPr>
      <w:i/>
      <w:iCs/>
      <w:color w:val="000000" w:themeColor="text1"/>
    </w:rPr>
  </w:style>
  <w:style w:type="table" w:styleId="Strednpodfarbenie2zvraznenie5">
    <w:name w:val="Medium Shading 2 Accent 5"/>
    <w:basedOn w:val="Normlnatabuka"/>
    <w:uiPriority w:val="64"/>
    <w:rsid w:val="00F94D1C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C80AF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C80AF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C80AF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vetlpodfarbeniezvraznenie6">
    <w:name w:val="Light Shading Accent 6"/>
    <w:basedOn w:val="Normlnatabuka"/>
    <w:uiPriority w:val="60"/>
    <w:rsid w:val="00F94D1C"/>
    <w:pPr>
      <w:spacing w:after="0" w:line="240" w:lineRule="auto"/>
    </w:pPr>
    <w:rPr>
      <w:color w:val="417CB8" w:themeColor="accent6" w:themeShade="BF"/>
    </w:rPr>
    <w:tblPr>
      <w:tblStyleRowBandSize w:val="1"/>
      <w:tblStyleColBandSize w:val="1"/>
      <w:tblBorders>
        <w:top w:val="single" w:sz="8" w:space="0" w:color="7DA7D1" w:themeColor="accent6"/>
        <w:bottom w:val="single" w:sz="8" w:space="0" w:color="7DA7D1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DA7D1" w:themeColor="accent6"/>
          <w:left w:val="nil"/>
          <w:bottom w:val="single" w:sz="8" w:space="0" w:color="7DA7D1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DA7D1" w:themeColor="accent6"/>
          <w:left w:val="nil"/>
          <w:bottom w:val="single" w:sz="8" w:space="0" w:color="7DA7D1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EE9F3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EE9F3" w:themeFill="accent6" w:themeFillTint="3F"/>
      </w:tcPr>
    </w:tblStylePr>
  </w:style>
  <w:style w:type="table" w:styleId="Svetlpodfarbeniezvraznenie5">
    <w:name w:val="Light Shading Accent 5"/>
    <w:basedOn w:val="Normlnatabuka"/>
    <w:uiPriority w:val="60"/>
    <w:rsid w:val="00F94D1C"/>
    <w:pPr>
      <w:spacing w:after="0" w:line="240" w:lineRule="auto"/>
    </w:pPr>
    <w:rPr>
      <w:color w:val="395F83" w:themeColor="accent5" w:themeShade="BF"/>
    </w:rPr>
    <w:tblPr>
      <w:tblStyleRowBandSize w:val="1"/>
      <w:tblStyleColBandSize w:val="1"/>
      <w:tblBorders>
        <w:top w:val="single" w:sz="8" w:space="0" w:color="4C80AF" w:themeColor="accent5"/>
        <w:bottom w:val="single" w:sz="8" w:space="0" w:color="4C80AF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C80AF" w:themeColor="accent5"/>
          <w:left w:val="nil"/>
          <w:bottom w:val="single" w:sz="8" w:space="0" w:color="4C80AF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C80AF" w:themeColor="accent5"/>
          <w:left w:val="nil"/>
          <w:bottom w:val="single" w:sz="8" w:space="0" w:color="4C80AF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DFEB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DFEB" w:themeFill="accent5" w:themeFillTint="3F"/>
      </w:tcPr>
    </w:tblStylePr>
  </w:style>
  <w:style w:type="table" w:styleId="Svetlzoznam">
    <w:name w:val="Light List"/>
    <w:basedOn w:val="Normlnatabuka"/>
    <w:uiPriority w:val="61"/>
    <w:rsid w:val="00F94D1C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podfarbeniezvraznenie4">
    <w:name w:val="Light Shading Accent 4"/>
    <w:basedOn w:val="Normlnatabuka"/>
    <w:uiPriority w:val="60"/>
    <w:rsid w:val="00F94D1C"/>
    <w:pPr>
      <w:spacing w:after="0" w:line="240" w:lineRule="auto"/>
    </w:pPr>
    <w:rPr>
      <w:color w:val="2A4A66" w:themeColor="accent4" w:themeShade="BF"/>
    </w:rPr>
    <w:tblPr>
      <w:tblStyleRowBandSize w:val="1"/>
      <w:tblStyleColBandSize w:val="1"/>
      <w:tblBorders>
        <w:top w:val="single" w:sz="8" w:space="0" w:color="386489" w:themeColor="accent4"/>
        <w:bottom w:val="single" w:sz="8" w:space="0" w:color="38648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86489" w:themeColor="accent4"/>
          <w:left w:val="nil"/>
          <w:bottom w:val="single" w:sz="8" w:space="0" w:color="38648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86489" w:themeColor="accent4"/>
          <w:left w:val="nil"/>
          <w:bottom w:val="single" w:sz="8" w:space="0" w:color="38648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7D9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7D9E8" w:themeFill="accent4" w:themeFillTint="3F"/>
      </w:tcPr>
    </w:tblStylePr>
  </w:style>
  <w:style w:type="table" w:styleId="Svetlpodfarbeniezvraznenie3">
    <w:name w:val="Light Shading Accent 3"/>
    <w:basedOn w:val="Normlnatabuka"/>
    <w:uiPriority w:val="60"/>
    <w:rsid w:val="00F94D1C"/>
    <w:pPr>
      <w:spacing w:after="0" w:line="240" w:lineRule="auto"/>
    </w:pPr>
    <w:rPr>
      <w:color w:val="2E3B44" w:themeColor="accent3" w:themeShade="BF"/>
    </w:rPr>
    <w:tblPr>
      <w:tblStyleRowBandSize w:val="1"/>
      <w:tblStyleColBandSize w:val="1"/>
      <w:tblBorders>
        <w:top w:val="single" w:sz="8" w:space="0" w:color="3E505C" w:themeColor="accent3"/>
        <w:bottom w:val="single" w:sz="8" w:space="0" w:color="3E505C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E505C" w:themeColor="accent3"/>
          <w:left w:val="nil"/>
          <w:bottom w:val="single" w:sz="8" w:space="0" w:color="3E505C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E505C" w:themeColor="accent3"/>
          <w:left w:val="nil"/>
          <w:bottom w:val="single" w:sz="8" w:space="0" w:color="3E505C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AD4DB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AD4DB" w:themeFill="accent3" w:themeFillTint="3F"/>
      </w:tcPr>
    </w:tblStylePr>
  </w:style>
  <w:style w:type="table" w:styleId="Svetlpodfarbeniezvraznenie1">
    <w:name w:val="Light Shading Accent 1"/>
    <w:basedOn w:val="Normlnatabuka"/>
    <w:uiPriority w:val="60"/>
    <w:rsid w:val="00F94D1C"/>
    <w:pPr>
      <w:spacing w:after="0" w:line="240" w:lineRule="auto"/>
    </w:pPr>
    <w:rPr>
      <w:color w:val="7E9097" w:themeColor="accent1" w:themeShade="BF"/>
    </w:rPr>
    <w:tblPr>
      <w:tblStyleRowBandSize w:val="1"/>
      <w:tblStyleColBandSize w:val="1"/>
      <w:tblBorders>
        <w:top w:val="single" w:sz="8" w:space="0" w:color="B2BDC1" w:themeColor="accent1"/>
        <w:bottom w:val="single" w:sz="8" w:space="0" w:color="B2BDC1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DC1" w:themeColor="accent1"/>
          <w:left w:val="nil"/>
          <w:bottom w:val="single" w:sz="8" w:space="0" w:color="B2BDC1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DC1" w:themeColor="accent1"/>
          <w:left w:val="nil"/>
          <w:bottom w:val="single" w:sz="8" w:space="0" w:color="B2BDC1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EE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BEEEF" w:themeFill="accent1" w:themeFillTint="3F"/>
      </w:tcPr>
    </w:tblStylePr>
  </w:style>
  <w:style w:type="table" w:styleId="Svetlpodfarbenie">
    <w:name w:val="Light Shading"/>
    <w:basedOn w:val="Normlnatabuka"/>
    <w:uiPriority w:val="60"/>
    <w:rsid w:val="00F94D1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zoznamzvraznenie5">
    <w:name w:val="Light List Accent 5"/>
    <w:basedOn w:val="Normlnatabuka"/>
    <w:uiPriority w:val="61"/>
    <w:rsid w:val="00F94D1C"/>
    <w:pPr>
      <w:spacing w:after="0" w:line="240" w:lineRule="auto"/>
    </w:pPr>
    <w:tblPr>
      <w:tblStyleRowBandSize w:val="1"/>
      <w:tblStyleColBandSize w:val="1"/>
      <w:tblBorders>
        <w:top w:val="single" w:sz="8" w:space="0" w:color="4C80AF" w:themeColor="accent5"/>
        <w:left w:val="single" w:sz="8" w:space="0" w:color="4C80AF" w:themeColor="accent5"/>
        <w:bottom w:val="single" w:sz="8" w:space="0" w:color="4C80AF" w:themeColor="accent5"/>
        <w:right w:val="single" w:sz="8" w:space="0" w:color="4C80AF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C80AF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C80AF" w:themeColor="accent5"/>
          <w:left w:val="single" w:sz="8" w:space="0" w:color="4C80AF" w:themeColor="accent5"/>
          <w:bottom w:val="single" w:sz="8" w:space="0" w:color="4C80AF" w:themeColor="accent5"/>
          <w:right w:val="single" w:sz="8" w:space="0" w:color="4C80A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C80AF" w:themeColor="accent5"/>
          <w:left w:val="single" w:sz="8" w:space="0" w:color="4C80AF" w:themeColor="accent5"/>
          <w:bottom w:val="single" w:sz="8" w:space="0" w:color="4C80AF" w:themeColor="accent5"/>
          <w:right w:val="single" w:sz="8" w:space="0" w:color="4C80AF" w:themeColor="accent5"/>
        </w:tcBorders>
      </w:tcPr>
    </w:tblStylePr>
    <w:tblStylePr w:type="band1Horz">
      <w:tblPr/>
      <w:tcPr>
        <w:tcBorders>
          <w:top w:val="single" w:sz="8" w:space="0" w:color="4C80AF" w:themeColor="accent5"/>
          <w:left w:val="single" w:sz="8" w:space="0" w:color="4C80AF" w:themeColor="accent5"/>
          <w:bottom w:val="single" w:sz="8" w:space="0" w:color="4C80AF" w:themeColor="accent5"/>
          <w:right w:val="single" w:sz="8" w:space="0" w:color="4C80AF" w:themeColor="accent5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6F635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F635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F6358"/>
    <w:rPr>
      <w:noProof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F635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F6358"/>
    <w:rPr>
      <w:b/>
      <w:bCs/>
      <w:noProof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51437"/>
    <w:rPr>
      <w:rFonts w:asciiTheme="majorHAnsi" w:eastAsiaTheme="majorEastAsia" w:hAnsiTheme="majorHAnsi" w:cstheme="majorBidi"/>
      <w:noProof/>
      <w:color w:val="526066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56F"/>
    <w:rPr>
      <w:noProof/>
    </w:rPr>
  </w:style>
  <w:style w:type="paragraph" w:styleId="Nadpis1">
    <w:name w:val="heading 1"/>
    <w:basedOn w:val="Normlny"/>
    <w:next w:val="Normlny"/>
    <w:link w:val="Nadpis1Char"/>
    <w:uiPriority w:val="9"/>
    <w:qFormat/>
    <w:rsid w:val="00EE79B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7E9097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qFormat/>
    <w:rsid w:val="000D2E93"/>
    <w:pPr>
      <w:spacing w:after="75" w:line="240" w:lineRule="auto"/>
      <w:outlineLvl w:val="1"/>
    </w:pPr>
    <w:rPr>
      <w:rFonts w:ascii="Times New Roman" w:eastAsia="Times New Roman" w:hAnsi="Times New Roman" w:cs="Times New Roman"/>
      <w:b/>
      <w:bCs/>
      <w:noProof w:val="0"/>
      <w:color w:val="000000"/>
      <w:sz w:val="23"/>
      <w:szCs w:val="23"/>
      <w:lang w:eastAsia="sk-SK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5143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526066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42749"/>
    <w:pPr>
      <w:spacing w:after="0" w:line="240" w:lineRule="auto"/>
      <w:jc w:val="both"/>
    </w:pPr>
    <w:rPr>
      <w:rFonts w:ascii="Times New Roman" w:hAnsi="Times New Roman" w:cs="Times New Roman"/>
      <w:noProof/>
      <w:sz w:val="24"/>
      <w:szCs w:val="24"/>
    </w:rPr>
  </w:style>
  <w:style w:type="character" w:customStyle="1" w:styleId="ra">
    <w:name w:val="ra"/>
    <w:basedOn w:val="Predvolenpsmoodseku"/>
    <w:rsid w:val="003C2417"/>
  </w:style>
  <w:style w:type="paragraph" w:customStyle="1" w:styleId="Notetext">
    <w:name w:val="Note text"/>
    <w:basedOn w:val="Normlny"/>
    <w:rsid w:val="008F7EB0"/>
    <w:pPr>
      <w:widowControl w:val="0"/>
      <w:spacing w:after="240" w:line="240" w:lineRule="auto"/>
      <w:ind w:left="448"/>
      <w:jc w:val="both"/>
    </w:pPr>
    <w:rPr>
      <w:rFonts w:ascii="Arial" w:eastAsia="Times New Roman" w:hAnsi="Arial" w:cs="Times New Roman"/>
      <w:noProof w:val="0"/>
      <w:snapToGrid w:val="0"/>
      <w:sz w:val="18"/>
      <w:szCs w:val="20"/>
    </w:rPr>
  </w:style>
  <w:style w:type="character" w:customStyle="1" w:styleId="important1">
    <w:name w:val="important1"/>
    <w:basedOn w:val="Predvolenpsmoodseku"/>
    <w:rsid w:val="000D2E93"/>
    <w:rPr>
      <w:shd w:val="clear" w:color="auto" w:fill="C7C1E0"/>
    </w:rPr>
  </w:style>
  <w:style w:type="character" w:customStyle="1" w:styleId="Nadpis2Char">
    <w:name w:val="Nadpis 2 Char"/>
    <w:basedOn w:val="Predvolenpsmoodseku"/>
    <w:link w:val="Nadpis2"/>
    <w:uiPriority w:val="9"/>
    <w:rsid w:val="000D2E93"/>
    <w:rPr>
      <w:rFonts w:ascii="Times New Roman" w:eastAsia="Times New Roman" w:hAnsi="Times New Roman" w:cs="Times New Roman"/>
      <w:b/>
      <w:bCs/>
      <w:color w:val="000000"/>
      <w:sz w:val="23"/>
      <w:szCs w:val="23"/>
      <w:lang w:eastAsia="sk-SK"/>
    </w:rPr>
  </w:style>
  <w:style w:type="paragraph" w:styleId="Normlnywebov">
    <w:name w:val="Normal (Web)"/>
    <w:basedOn w:val="Normlny"/>
    <w:uiPriority w:val="99"/>
    <w:unhideWhenUsed/>
    <w:rsid w:val="000D2E93"/>
    <w:pPr>
      <w:spacing w:after="105" w:line="240" w:lineRule="atLeast"/>
      <w:jc w:val="both"/>
    </w:pPr>
    <w:rPr>
      <w:rFonts w:ascii="Times New Roman" w:eastAsia="Times New Roman" w:hAnsi="Times New Roman" w:cs="Times New Roman"/>
      <w:noProof w:val="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CD21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F4762B"/>
    <w:pPr>
      <w:spacing w:after="0" w:line="240" w:lineRule="auto"/>
    </w:pPr>
    <w:rPr>
      <w:noProof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4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762B"/>
    <w:rPr>
      <w:rFonts w:ascii="Tahoma" w:hAnsi="Tahoma" w:cs="Tahoma"/>
      <w:noProof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D14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14D3"/>
    <w:rPr>
      <w:noProof/>
    </w:rPr>
  </w:style>
  <w:style w:type="paragraph" w:styleId="Pta">
    <w:name w:val="footer"/>
    <w:basedOn w:val="Normlny"/>
    <w:link w:val="PtaChar"/>
    <w:uiPriority w:val="99"/>
    <w:unhideWhenUsed/>
    <w:rsid w:val="000D14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14D3"/>
    <w:rPr>
      <w:noProof/>
    </w:rPr>
  </w:style>
  <w:style w:type="character" w:customStyle="1" w:styleId="Nadpis1Char">
    <w:name w:val="Nadpis 1 Char"/>
    <w:basedOn w:val="Predvolenpsmoodseku"/>
    <w:link w:val="Nadpis1"/>
    <w:uiPriority w:val="9"/>
    <w:rsid w:val="00EE79B5"/>
    <w:rPr>
      <w:rFonts w:asciiTheme="majorHAnsi" w:eastAsiaTheme="majorEastAsia" w:hAnsiTheme="majorHAnsi" w:cstheme="majorBidi"/>
      <w:b/>
      <w:bCs/>
      <w:noProof/>
      <w:color w:val="7E9097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79B5"/>
    <w:pPr>
      <w:numPr>
        <w:ilvl w:val="1"/>
      </w:numPr>
    </w:pPr>
    <w:rPr>
      <w:rFonts w:asciiTheme="majorHAnsi" w:eastAsiaTheme="majorEastAsia" w:hAnsiTheme="majorHAnsi" w:cstheme="majorBidi"/>
      <w:i/>
      <w:iCs/>
      <w:color w:val="B2BDC1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EE79B5"/>
    <w:rPr>
      <w:rFonts w:asciiTheme="majorHAnsi" w:eastAsiaTheme="majorEastAsia" w:hAnsiTheme="majorHAnsi" w:cstheme="majorBidi"/>
      <w:i/>
      <w:iCs/>
      <w:noProof/>
      <w:color w:val="B2BDC1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94D1C"/>
    <w:pPr>
      <w:ind w:left="720"/>
      <w:contextualSpacing/>
    </w:pPr>
  </w:style>
  <w:style w:type="paragraph" w:customStyle="1" w:styleId="DecimalAligned">
    <w:name w:val="Decimal Aligned"/>
    <w:basedOn w:val="Normlny"/>
    <w:uiPriority w:val="40"/>
    <w:qFormat/>
    <w:rsid w:val="00F94D1C"/>
    <w:pPr>
      <w:tabs>
        <w:tab w:val="decimal" w:pos="360"/>
      </w:tabs>
    </w:pPr>
    <w:rPr>
      <w:noProof w:val="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F94D1C"/>
    <w:pPr>
      <w:spacing w:after="0" w:line="240" w:lineRule="auto"/>
    </w:pPr>
    <w:rPr>
      <w:rFonts w:eastAsiaTheme="minorEastAsia"/>
      <w:noProof w:val="0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F94D1C"/>
    <w:rPr>
      <w:rFonts w:eastAsiaTheme="minorEastAsia"/>
      <w:sz w:val="20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F94D1C"/>
    <w:rPr>
      <w:i/>
      <w:iCs/>
      <w:color w:val="000000" w:themeColor="text1"/>
    </w:rPr>
  </w:style>
  <w:style w:type="table" w:styleId="Strednpodfarbenie2zvraznenie5">
    <w:name w:val="Medium Shading 2 Accent 5"/>
    <w:basedOn w:val="Normlnatabuka"/>
    <w:uiPriority w:val="64"/>
    <w:rsid w:val="00F94D1C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C80AF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C80AF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C80AF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vetlpodfarbeniezvraznenie6">
    <w:name w:val="Light Shading Accent 6"/>
    <w:basedOn w:val="Normlnatabuka"/>
    <w:uiPriority w:val="60"/>
    <w:rsid w:val="00F94D1C"/>
    <w:pPr>
      <w:spacing w:after="0" w:line="240" w:lineRule="auto"/>
    </w:pPr>
    <w:rPr>
      <w:color w:val="417CB8" w:themeColor="accent6" w:themeShade="BF"/>
    </w:rPr>
    <w:tblPr>
      <w:tblStyleRowBandSize w:val="1"/>
      <w:tblStyleColBandSize w:val="1"/>
      <w:tblBorders>
        <w:top w:val="single" w:sz="8" w:space="0" w:color="7DA7D1" w:themeColor="accent6"/>
        <w:bottom w:val="single" w:sz="8" w:space="0" w:color="7DA7D1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DA7D1" w:themeColor="accent6"/>
          <w:left w:val="nil"/>
          <w:bottom w:val="single" w:sz="8" w:space="0" w:color="7DA7D1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DA7D1" w:themeColor="accent6"/>
          <w:left w:val="nil"/>
          <w:bottom w:val="single" w:sz="8" w:space="0" w:color="7DA7D1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EE9F3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EE9F3" w:themeFill="accent6" w:themeFillTint="3F"/>
      </w:tcPr>
    </w:tblStylePr>
  </w:style>
  <w:style w:type="table" w:styleId="Svetlpodfarbeniezvraznenie5">
    <w:name w:val="Light Shading Accent 5"/>
    <w:basedOn w:val="Normlnatabuka"/>
    <w:uiPriority w:val="60"/>
    <w:rsid w:val="00F94D1C"/>
    <w:pPr>
      <w:spacing w:after="0" w:line="240" w:lineRule="auto"/>
    </w:pPr>
    <w:rPr>
      <w:color w:val="395F83" w:themeColor="accent5" w:themeShade="BF"/>
    </w:rPr>
    <w:tblPr>
      <w:tblStyleRowBandSize w:val="1"/>
      <w:tblStyleColBandSize w:val="1"/>
      <w:tblBorders>
        <w:top w:val="single" w:sz="8" w:space="0" w:color="4C80AF" w:themeColor="accent5"/>
        <w:bottom w:val="single" w:sz="8" w:space="0" w:color="4C80AF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C80AF" w:themeColor="accent5"/>
          <w:left w:val="nil"/>
          <w:bottom w:val="single" w:sz="8" w:space="0" w:color="4C80AF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C80AF" w:themeColor="accent5"/>
          <w:left w:val="nil"/>
          <w:bottom w:val="single" w:sz="8" w:space="0" w:color="4C80AF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DFEB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DFEB" w:themeFill="accent5" w:themeFillTint="3F"/>
      </w:tcPr>
    </w:tblStylePr>
  </w:style>
  <w:style w:type="table" w:styleId="Svetlzoznam">
    <w:name w:val="Light List"/>
    <w:basedOn w:val="Normlnatabuka"/>
    <w:uiPriority w:val="61"/>
    <w:rsid w:val="00F94D1C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podfarbeniezvraznenie4">
    <w:name w:val="Light Shading Accent 4"/>
    <w:basedOn w:val="Normlnatabuka"/>
    <w:uiPriority w:val="60"/>
    <w:rsid w:val="00F94D1C"/>
    <w:pPr>
      <w:spacing w:after="0" w:line="240" w:lineRule="auto"/>
    </w:pPr>
    <w:rPr>
      <w:color w:val="2A4A66" w:themeColor="accent4" w:themeShade="BF"/>
    </w:rPr>
    <w:tblPr>
      <w:tblStyleRowBandSize w:val="1"/>
      <w:tblStyleColBandSize w:val="1"/>
      <w:tblBorders>
        <w:top w:val="single" w:sz="8" w:space="0" w:color="386489" w:themeColor="accent4"/>
        <w:bottom w:val="single" w:sz="8" w:space="0" w:color="38648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86489" w:themeColor="accent4"/>
          <w:left w:val="nil"/>
          <w:bottom w:val="single" w:sz="8" w:space="0" w:color="38648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86489" w:themeColor="accent4"/>
          <w:left w:val="nil"/>
          <w:bottom w:val="single" w:sz="8" w:space="0" w:color="38648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7D9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7D9E8" w:themeFill="accent4" w:themeFillTint="3F"/>
      </w:tcPr>
    </w:tblStylePr>
  </w:style>
  <w:style w:type="table" w:styleId="Svetlpodfarbeniezvraznenie3">
    <w:name w:val="Light Shading Accent 3"/>
    <w:basedOn w:val="Normlnatabuka"/>
    <w:uiPriority w:val="60"/>
    <w:rsid w:val="00F94D1C"/>
    <w:pPr>
      <w:spacing w:after="0" w:line="240" w:lineRule="auto"/>
    </w:pPr>
    <w:rPr>
      <w:color w:val="2E3B44" w:themeColor="accent3" w:themeShade="BF"/>
    </w:rPr>
    <w:tblPr>
      <w:tblStyleRowBandSize w:val="1"/>
      <w:tblStyleColBandSize w:val="1"/>
      <w:tblBorders>
        <w:top w:val="single" w:sz="8" w:space="0" w:color="3E505C" w:themeColor="accent3"/>
        <w:bottom w:val="single" w:sz="8" w:space="0" w:color="3E505C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E505C" w:themeColor="accent3"/>
          <w:left w:val="nil"/>
          <w:bottom w:val="single" w:sz="8" w:space="0" w:color="3E505C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E505C" w:themeColor="accent3"/>
          <w:left w:val="nil"/>
          <w:bottom w:val="single" w:sz="8" w:space="0" w:color="3E505C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AD4DB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AD4DB" w:themeFill="accent3" w:themeFillTint="3F"/>
      </w:tcPr>
    </w:tblStylePr>
  </w:style>
  <w:style w:type="table" w:styleId="Svetlpodfarbeniezvraznenie1">
    <w:name w:val="Light Shading Accent 1"/>
    <w:basedOn w:val="Normlnatabuka"/>
    <w:uiPriority w:val="60"/>
    <w:rsid w:val="00F94D1C"/>
    <w:pPr>
      <w:spacing w:after="0" w:line="240" w:lineRule="auto"/>
    </w:pPr>
    <w:rPr>
      <w:color w:val="7E9097" w:themeColor="accent1" w:themeShade="BF"/>
    </w:rPr>
    <w:tblPr>
      <w:tblStyleRowBandSize w:val="1"/>
      <w:tblStyleColBandSize w:val="1"/>
      <w:tblBorders>
        <w:top w:val="single" w:sz="8" w:space="0" w:color="B2BDC1" w:themeColor="accent1"/>
        <w:bottom w:val="single" w:sz="8" w:space="0" w:color="B2BDC1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DC1" w:themeColor="accent1"/>
          <w:left w:val="nil"/>
          <w:bottom w:val="single" w:sz="8" w:space="0" w:color="B2BDC1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DC1" w:themeColor="accent1"/>
          <w:left w:val="nil"/>
          <w:bottom w:val="single" w:sz="8" w:space="0" w:color="B2BDC1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EE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BEEEF" w:themeFill="accent1" w:themeFillTint="3F"/>
      </w:tcPr>
    </w:tblStylePr>
  </w:style>
  <w:style w:type="table" w:styleId="Svetlpodfarbenie">
    <w:name w:val="Light Shading"/>
    <w:basedOn w:val="Normlnatabuka"/>
    <w:uiPriority w:val="60"/>
    <w:rsid w:val="00F94D1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zoznamzvraznenie5">
    <w:name w:val="Light List Accent 5"/>
    <w:basedOn w:val="Normlnatabuka"/>
    <w:uiPriority w:val="61"/>
    <w:rsid w:val="00F94D1C"/>
    <w:pPr>
      <w:spacing w:after="0" w:line="240" w:lineRule="auto"/>
    </w:pPr>
    <w:tblPr>
      <w:tblStyleRowBandSize w:val="1"/>
      <w:tblStyleColBandSize w:val="1"/>
      <w:tblBorders>
        <w:top w:val="single" w:sz="8" w:space="0" w:color="4C80AF" w:themeColor="accent5"/>
        <w:left w:val="single" w:sz="8" w:space="0" w:color="4C80AF" w:themeColor="accent5"/>
        <w:bottom w:val="single" w:sz="8" w:space="0" w:color="4C80AF" w:themeColor="accent5"/>
        <w:right w:val="single" w:sz="8" w:space="0" w:color="4C80AF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C80AF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C80AF" w:themeColor="accent5"/>
          <w:left w:val="single" w:sz="8" w:space="0" w:color="4C80AF" w:themeColor="accent5"/>
          <w:bottom w:val="single" w:sz="8" w:space="0" w:color="4C80AF" w:themeColor="accent5"/>
          <w:right w:val="single" w:sz="8" w:space="0" w:color="4C80A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C80AF" w:themeColor="accent5"/>
          <w:left w:val="single" w:sz="8" w:space="0" w:color="4C80AF" w:themeColor="accent5"/>
          <w:bottom w:val="single" w:sz="8" w:space="0" w:color="4C80AF" w:themeColor="accent5"/>
          <w:right w:val="single" w:sz="8" w:space="0" w:color="4C80AF" w:themeColor="accent5"/>
        </w:tcBorders>
      </w:tcPr>
    </w:tblStylePr>
    <w:tblStylePr w:type="band1Horz">
      <w:tblPr/>
      <w:tcPr>
        <w:tcBorders>
          <w:top w:val="single" w:sz="8" w:space="0" w:color="4C80AF" w:themeColor="accent5"/>
          <w:left w:val="single" w:sz="8" w:space="0" w:color="4C80AF" w:themeColor="accent5"/>
          <w:bottom w:val="single" w:sz="8" w:space="0" w:color="4C80AF" w:themeColor="accent5"/>
          <w:right w:val="single" w:sz="8" w:space="0" w:color="4C80AF" w:themeColor="accent5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6F635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F635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F6358"/>
    <w:rPr>
      <w:noProof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F635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F6358"/>
    <w:rPr>
      <w:b/>
      <w:bCs/>
      <w:noProof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51437"/>
    <w:rPr>
      <w:rFonts w:asciiTheme="majorHAnsi" w:eastAsiaTheme="majorEastAsia" w:hAnsiTheme="majorHAnsi" w:cstheme="majorBidi"/>
      <w:noProof/>
      <w:color w:val="526066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2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1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4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0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1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4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84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92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886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518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6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9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8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04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779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diagramColors" Target="diagrams/colors1.xml"/><Relationship Id="rId18" Type="http://schemas.openxmlformats.org/officeDocument/2006/relationships/chart" Target="charts/chart4.xml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chart" Target="charts/chart7.xml"/><Relationship Id="rId7" Type="http://schemas.openxmlformats.org/officeDocument/2006/relationships/webSettings" Target="webSettings.xml"/><Relationship Id="rId12" Type="http://schemas.openxmlformats.org/officeDocument/2006/relationships/diagramQuickStyle" Target="diagrams/quickStyle1.xml"/><Relationship Id="rId17" Type="http://schemas.openxmlformats.org/officeDocument/2006/relationships/chart" Target="charts/chart3.xml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chart" Target="charts/chart2.xml"/><Relationship Id="rId20" Type="http://schemas.openxmlformats.org/officeDocument/2006/relationships/chart" Target="charts/chart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diagramLayout" Target="diagrams/layout1.xml"/><Relationship Id="rId24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chart" Target="charts/chart1.xml"/><Relationship Id="rId23" Type="http://schemas.openxmlformats.org/officeDocument/2006/relationships/header" Target="header1.xml"/><Relationship Id="rId10" Type="http://schemas.openxmlformats.org/officeDocument/2006/relationships/diagramData" Target="diagrams/data1.xml"/><Relationship Id="rId19" Type="http://schemas.openxmlformats.org/officeDocument/2006/relationships/chart" Target="charts/chart5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microsoft.com/office/2007/relationships/diagramDrawing" Target="diagrams/drawing1.xml"/><Relationship Id="rId22" Type="http://schemas.openxmlformats.org/officeDocument/2006/relationships/chart" Target="charts/chart8.xm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../embeddings/oleObject1.bin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1.204\ekonomky\UZ%20Tory\2018\V&#253;ro&#269;n&#225;%20spr&#225;va%202018\V&#253;ro&#269;n&#225;%20spr&#225;va%202018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Turcanova\Downloads\V&#253;ro&#269;n&#225;%20spr&#225;va%202018.xlsx" TargetMode="External"/><Relationship Id="rId1" Type="http://schemas.openxmlformats.org/officeDocument/2006/relationships/themeOverride" Target="../theme/themeOverride1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2.bin"/><Relationship Id="rId1" Type="http://schemas.openxmlformats.org/officeDocument/2006/relationships/themeOverride" Target="../theme/themeOverride2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3.bin"/><Relationship Id="rId1" Type="http://schemas.openxmlformats.org/officeDocument/2006/relationships/themeOverride" Target="../theme/themeOverride3.xm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../embeddings/oleObject4.bin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5.bin"/><Relationship Id="rId1" Type="http://schemas.openxmlformats.org/officeDocument/2006/relationships/themeOverride" Target="../theme/themeOverride4.xm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6.bin"/><Relationship Id="rId1" Type="http://schemas.openxmlformats.org/officeDocument/2006/relationships/themeOverride" Target="../theme/themeOverrid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100" baseline="0">
                <a:latin typeface="Arial" panose="020B0604020202020204" pitchFamily="34" charset="0"/>
                <a:cs typeface="Arial" panose="020B0604020202020204" pitchFamily="34" charset="0"/>
              </a:rPr>
              <a:t>Tržby z predaja služieb ( v tis. € )</a:t>
            </a:r>
          </a:p>
          <a:p>
            <a:pPr>
              <a:defRPr/>
            </a:pPr>
            <a:r>
              <a:rPr lang="sk-SK" sz="1100" b="0" baseline="0">
                <a:latin typeface="Arial" panose="020B0604020202020204" pitchFamily="34" charset="0"/>
                <a:cs typeface="Arial" panose="020B0604020202020204" pitchFamily="34" charset="0"/>
              </a:rPr>
              <a:t>porovnanie 2017-2018</a:t>
            </a:r>
          </a:p>
        </c:rich>
      </c:tx>
      <c:layout>
        <c:manualLayout>
          <c:xMode val="edge"/>
          <c:yMode val="edge"/>
          <c:x val="0.32115748806695976"/>
          <c:y val="1.4417957281976646E-2"/>
        </c:manualLayout>
      </c:layout>
      <c:overlay val="0"/>
    </c:title>
    <c:autoTitleDeleted val="0"/>
    <c:view3D>
      <c:rotX val="15"/>
      <c:rotY val="20"/>
      <c:rAngAx val="1"/>
    </c:view3D>
    <c:floor>
      <c:thickness val="0"/>
      <c:spPr>
        <a:solidFill>
          <a:schemeClr val="tx1">
            <a:lumMod val="50000"/>
            <a:lumOff val="50000"/>
          </a:schemeClr>
        </a:solidFill>
      </c:spPr>
    </c:floor>
    <c:sideWall>
      <c:thickness val="0"/>
      <c:spPr>
        <a:solidFill>
          <a:schemeClr val="tx2">
            <a:lumMod val="20000"/>
            <a:lumOff val="80000"/>
          </a:schemeClr>
        </a:solidFill>
        <a:scene3d>
          <a:camera prst="orthographicFront"/>
          <a:lightRig rig="threePt" dir="t"/>
        </a:scene3d>
        <a:sp3d>
          <a:bevelB w="165100" prst="coolSlant"/>
        </a:sp3d>
      </c:spPr>
    </c:sideWall>
    <c:backWall>
      <c:thickness val="0"/>
      <c:spPr>
        <a:solidFill>
          <a:schemeClr val="tx2">
            <a:lumMod val="20000"/>
            <a:lumOff val="80000"/>
          </a:schemeClr>
        </a:solidFill>
        <a:scene3d>
          <a:camera prst="orthographicFront"/>
          <a:lightRig rig="threePt" dir="t"/>
        </a:scene3d>
        <a:sp3d>
          <a:bevelB w="165100" prst="coolSlant"/>
        </a:sp3d>
      </c:spPr>
    </c:backWall>
    <c:plotArea>
      <c:layout>
        <c:manualLayout>
          <c:layoutTarget val="inner"/>
          <c:xMode val="edge"/>
          <c:yMode val="edge"/>
          <c:x val="0.2942390363316118"/>
          <c:y val="0.22144435028277121"/>
          <c:w val="0.52868708078156901"/>
          <c:h val="0.67443998988151355"/>
        </c:manualLayout>
      </c:layout>
      <c:bar3DChart>
        <c:barDir val="col"/>
        <c:grouping val="clustered"/>
        <c:varyColors val="0"/>
        <c:ser>
          <c:idx val="2"/>
          <c:order val="0"/>
          <c:tx>
            <c:v>Rok 2017</c:v>
          </c:tx>
          <c:spPr>
            <a:solidFill>
              <a:schemeClr val="tx2">
                <a:lumMod val="50000"/>
              </a:schemeClr>
            </a:solidFill>
            <a:ln>
              <a:solidFill>
                <a:schemeClr val="tx2">
                  <a:lumMod val="75000"/>
                </a:schemeClr>
              </a:solidFill>
            </a:ln>
            <a:effectLst>
              <a:outerShdw blurRad="76200" dist="12700" dir="2700000" sy="-23000" kx="-800400" algn="bl" rotWithShape="0">
                <a:srgbClr val="FFFF00">
                  <a:alpha val="20000"/>
                </a:srgbClr>
              </a:outerShdw>
            </a:effectLst>
            <a:scene3d>
              <a:camera prst="orthographicFront"/>
              <a:lightRig rig="threePt" dir="t"/>
            </a:scene3d>
            <a:sp3d prstMaterial="dkEdge">
              <a:contourClr>
                <a:srgbClr val="000000"/>
              </a:contourClr>
            </a:sp3d>
          </c:spPr>
          <c:invertIfNegative val="0"/>
          <c:dPt>
            <c:idx val="0"/>
            <c:invertIfNegative val="0"/>
            <c:bubble3D val="0"/>
          </c:dPt>
          <c:dLbls>
            <c:dLbl>
              <c:idx val="0"/>
              <c:layout>
                <c:manualLayout>
                  <c:x val="2.9068531040857316E-2"/>
                  <c:y val="-3.823873457059545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2018.xlsx]VZaS'!$B$101</c:f>
              <c:strCache>
                <c:ptCount val="1"/>
                <c:pt idx="0">
                  <c:v>Tržby z predaja služieb</c:v>
                </c:pt>
              </c:strCache>
            </c:strRef>
          </c:cat>
          <c:val>
            <c:numRef>
              <c:f>'[Výročná správa 2018.xlsx]VZaS'!$K$101</c:f>
              <c:numCache>
                <c:formatCode>#,##0</c:formatCode>
                <c:ptCount val="1"/>
                <c:pt idx="0">
                  <c:v>6948487</c:v>
                </c:pt>
              </c:numCache>
            </c:numRef>
          </c:val>
        </c:ser>
        <c:ser>
          <c:idx val="0"/>
          <c:order val="1"/>
          <c:tx>
            <c:v>Rok 2018</c:v>
          </c:tx>
          <c:spPr>
            <a:solidFill>
              <a:srgbClr val="FFFF00"/>
            </a:solidFill>
          </c:spPr>
          <c:invertIfNegative val="0"/>
          <c:dLbls>
            <c:dLbl>
              <c:idx val="0"/>
              <c:layout>
                <c:manualLayout>
                  <c:x val="3.5816888273870404E-2"/>
                  <c:y val="-3.6281314456469087E-2"/>
                </c:manualLayout>
              </c:layout>
              <c:spPr/>
              <c:txPr>
                <a:bodyPr/>
                <a:lstStyle/>
                <a:p>
                  <a:pPr>
                    <a:defRPr b="1">
                      <a:latin typeface="Arial" panose="020B0604020202020204" pitchFamily="34" charset="0"/>
                      <a:cs typeface="Arial" panose="020B0604020202020204" pitchFamily="34" charset="0"/>
                    </a:defRPr>
                  </a:pPr>
                  <a:endParaRPr lang="sk-SK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2018.xlsx]VZaS'!$B$101</c:f>
              <c:strCache>
                <c:ptCount val="1"/>
                <c:pt idx="0">
                  <c:v>Tržby z predaja služieb</c:v>
                </c:pt>
              </c:strCache>
            </c:strRef>
          </c:cat>
          <c:val>
            <c:numRef>
              <c:f>'[Výročná správa 2018.xlsx]VZaS'!$L$101</c:f>
              <c:numCache>
                <c:formatCode>#,##0</c:formatCode>
                <c:ptCount val="1"/>
                <c:pt idx="0">
                  <c:v>7741222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91444096"/>
        <c:axId val="191445632"/>
        <c:axId val="0"/>
      </c:bar3DChart>
      <c:catAx>
        <c:axId val="191444096"/>
        <c:scaling>
          <c:orientation val="minMax"/>
        </c:scaling>
        <c:delete val="0"/>
        <c:axPos val="b"/>
        <c:numFmt formatCode="#,##0" sourceLinked="1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sk-SK"/>
          </a:p>
        </c:txPr>
        <c:crossAx val="191445632"/>
        <c:crosses val="autoZero"/>
        <c:auto val="1"/>
        <c:lblAlgn val="ctr"/>
        <c:lblOffset val="100"/>
        <c:noMultiLvlLbl val="0"/>
      </c:catAx>
      <c:valAx>
        <c:axId val="191445632"/>
        <c:scaling>
          <c:orientation val="minMax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crossAx val="191444096"/>
        <c:crosses val="autoZero"/>
        <c:crossBetween val="between"/>
        <c:dispUnits>
          <c:builtInUnit val="thousands"/>
          <c:dispUnitsLbl>
            <c:layout>
              <c:manualLayout>
                <c:xMode val="edge"/>
                <c:yMode val="edge"/>
                <c:x val="5.610139758171255E-2"/>
                <c:y val="0.46959297761495827"/>
              </c:manualLayout>
            </c:layout>
            <c:tx>
              <c:rich>
                <a:bodyPr rot="-5400000" vert="horz"/>
                <a:lstStyle/>
                <a:p>
                  <a:pPr>
                    <a:defRPr sz="1000">
                      <a:latin typeface="Arial" panose="020B0604020202020204" pitchFamily="34" charset="0"/>
                      <a:cs typeface="Arial" panose="020B0604020202020204" pitchFamily="34" charset="0"/>
                    </a:defRPr>
                  </a:pPr>
                  <a:r>
                    <a:rPr lang="sk-SK" sz="1000">
                      <a:latin typeface="Arial" panose="020B0604020202020204" pitchFamily="34" charset="0"/>
                      <a:cs typeface="Arial" panose="020B0604020202020204" pitchFamily="34" charset="0"/>
                    </a:rPr>
                    <a:t>Tržby </a:t>
                  </a:r>
                </a:p>
                <a:p>
                  <a:pPr>
                    <a:defRPr sz="1000">
                      <a:latin typeface="Arial" panose="020B0604020202020204" pitchFamily="34" charset="0"/>
                      <a:cs typeface="Arial" panose="020B0604020202020204" pitchFamily="34" charset="0"/>
                    </a:defRPr>
                  </a:pPr>
                  <a:r>
                    <a:rPr lang="sk-SK" sz="1000" b="0" baseline="0">
                      <a:latin typeface="Arial" panose="020B0604020202020204" pitchFamily="34" charset="0"/>
                      <a:cs typeface="Arial" panose="020B0604020202020204" pitchFamily="34" charset="0"/>
                    </a:rPr>
                    <a:t>( v tis. € )</a:t>
                  </a:r>
                  <a:endParaRPr lang="sk-SK" sz="1000" b="0">
                    <a:latin typeface="Arial" panose="020B0604020202020204" pitchFamily="34" charset="0"/>
                    <a:cs typeface="Arial" panose="020B0604020202020204" pitchFamily="34" charset="0"/>
                  </a:endParaRPr>
                </a:p>
              </c:rich>
            </c:tx>
          </c:dispUnitsLbl>
        </c:dispUnits>
      </c:valAx>
    </c:plotArea>
    <c:legend>
      <c:legendPos val="r"/>
      <c:layout>
        <c:manualLayout>
          <c:xMode val="edge"/>
          <c:yMode val="edge"/>
          <c:x val="0.83703424176419094"/>
          <c:y val="0.41166214128953249"/>
          <c:w val="0.14972682095761997"/>
          <c:h val="0.19401012321680355"/>
        </c:manualLayout>
      </c:layout>
      <c:overlay val="0"/>
      <c:txPr>
        <a:bodyPr/>
        <a:lstStyle/>
        <a:p>
          <a:pPr rtl="0">
            <a:defRPr b="1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1"/>
      <a:tileRect/>
    </a:gradFill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00"/>
            </a:pPr>
            <a:r>
              <a:rPr lang="sk-SK" sz="1100" baseline="0">
                <a:latin typeface="Arial" panose="020B0604020202020204" pitchFamily="34" charset="0"/>
                <a:cs typeface="Arial" panose="020B0604020202020204" pitchFamily="34" charset="0"/>
              </a:rPr>
              <a:t>Spotreba vybraných skupín nákladov ( v tis. € )</a:t>
            </a:r>
          </a:p>
          <a:p>
            <a:pPr>
              <a:defRPr sz="1100"/>
            </a:pPr>
            <a:r>
              <a:rPr lang="sk-SK" sz="1100" b="0" baseline="0">
                <a:latin typeface="Arial" panose="020B0604020202020204" pitchFamily="34" charset="0"/>
                <a:cs typeface="Arial" panose="020B0604020202020204" pitchFamily="34" charset="0"/>
              </a:rPr>
              <a:t>porovnanie 2017-2018</a:t>
            </a:r>
          </a:p>
        </c:rich>
      </c:tx>
      <c:layout>
        <c:manualLayout>
          <c:xMode val="edge"/>
          <c:yMode val="edge"/>
          <c:x val="0.24397989391348132"/>
          <c:y val="3.838920854030281E-2"/>
        </c:manualLayout>
      </c:layout>
      <c:overlay val="0"/>
    </c:title>
    <c:autoTitleDeleted val="0"/>
    <c:view3D>
      <c:rotX val="15"/>
      <c:rotY val="20"/>
      <c:rAngAx val="1"/>
    </c:view3D>
    <c:floor>
      <c:thickness val="0"/>
      <c:spPr>
        <a:solidFill>
          <a:schemeClr val="tx1">
            <a:lumMod val="50000"/>
            <a:lumOff val="50000"/>
          </a:schemeClr>
        </a:solidFill>
      </c:spPr>
    </c:floor>
    <c:sideWall>
      <c:thickness val="0"/>
      <c:spPr>
        <a:solidFill>
          <a:schemeClr val="tx2">
            <a:lumMod val="20000"/>
            <a:lumOff val="80000"/>
          </a:schemeClr>
        </a:solidFill>
        <a:scene3d>
          <a:camera prst="orthographicFront"/>
          <a:lightRig rig="threePt" dir="t"/>
        </a:scene3d>
        <a:sp3d>
          <a:bevelB w="165100" prst="coolSlant"/>
        </a:sp3d>
      </c:spPr>
    </c:sideWall>
    <c:backWall>
      <c:thickness val="0"/>
      <c:spPr>
        <a:solidFill>
          <a:schemeClr val="tx2">
            <a:lumMod val="20000"/>
            <a:lumOff val="80000"/>
          </a:schemeClr>
        </a:solidFill>
        <a:scene3d>
          <a:camera prst="orthographicFront"/>
          <a:lightRig rig="threePt" dir="t"/>
        </a:scene3d>
        <a:sp3d>
          <a:bevelB w="165100" prst="coolSlant"/>
        </a:sp3d>
      </c:spPr>
    </c:backWall>
    <c:plotArea>
      <c:layout>
        <c:manualLayout>
          <c:layoutTarget val="inner"/>
          <c:xMode val="edge"/>
          <c:yMode val="edge"/>
          <c:x val="0.13364751256865529"/>
          <c:y val="0.19205627317374432"/>
          <c:w val="0.75003891808411927"/>
          <c:h val="0.71404081984819134"/>
        </c:manualLayout>
      </c:layout>
      <c:bar3DChart>
        <c:barDir val="col"/>
        <c:grouping val="clustered"/>
        <c:varyColors val="0"/>
        <c:ser>
          <c:idx val="2"/>
          <c:order val="0"/>
          <c:tx>
            <c:v>Rok 2017</c:v>
          </c:tx>
          <c:spPr>
            <a:solidFill>
              <a:schemeClr val="tx2">
                <a:lumMod val="50000"/>
              </a:schemeClr>
            </a:solidFill>
            <a:ln>
              <a:solidFill>
                <a:schemeClr val="tx2">
                  <a:lumMod val="75000"/>
                </a:schemeClr>
              </a:solidFill>
            </a:ln>
            <a:effectLst>
              <a:outerShdw blurRad="76200" dist="12700" dir="2700000" sy="-23000" kx="-800400" algn="bl" rotWithShape="0">
                <a:srgbClr val="FFFF00">
                  <a:alpha val="20000"/>
                </a:srgbClr>
              </a:outerShdw>
            </a:effectLst>
            <a:scene3d>
              <a:camera prst="orthographicFront"/>
              <a:lightRig rig="threePt" dir="t"/>
            </a:scene3d>
            <a:sp3d prstMaterial="dkEdge">
              <a:contourClr>
                <a:srgbClr val="000000"/>
              </a:contourClr>
            </a:sp3d>
          </c:spPr>
          <c:invertIfNegative val="0"/>
          <c:dPt>
            <c:idx val="0"/>
            <c:invertIfNegative val="0"/>
            <c:bubble3D val="0"/>
          </c:dPt>
          <c:dLbls>
            <c:dLbl>
              <c:idx val="0"/>
              <c:layout>
                <c:manualLayout>
                  <c:x val="1.6110640776951509E-2"/>
                  <c:y val="-3.647705639940396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2.215213106830825E-2"/>
                  <c:y val="-4.01244460988238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" sourceLinked="0"/>
            <c:txPr>
              <a:bodyPr/>
              <a:lstStyle/>
              <a:p>
                <a:pPr>
                  <a:defRPr b="1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2018.xlsx]VZaS'!$X$87:$X$88</c:f>
              <c:strCache>
                <c:ptCount val="2"/>
                <c:pt idx="0">
                  <c:v>Osobné náklady</c:v>
                </c:pt>
                <c:pt idx="1">
                  <c:v>Služby</c:v>
                </c:pt>
              </c:strCache>
            </c:strRef>
          </c:cat>
          <c:val>
            <c:numRef>
              <c:f>'[Výročná správa 2018.xlsx]VZaS'!$AG$87:$AG$88</c:f>
              <c:numCache>
                <c:formatCode>#,##0.00</c:formatCode>
                <c:ptCount val="2"/>
                <c:pt idx="0">
                  <c:v>5563375</c:v>
                </c:pt>
                <c:pt idx="1">
                  <c:v>618334</c:v>
                </c:pt>
              </c:numCache>
            </c:numRef>
          </c:val>
        </c:ser>
        <c:ser>
          <c:idx val="0"/>
          <c:order val="1"/>
          <c:tx>
            <c:v>Rok 2018</c:v>
          </c:tx>
          <c:spPr>
            <a:solidFill>
              <a:srgbClr val="FFFF00"/>
            </a:solidFill>
          </c:spPr>
          <c:invertIfNegative val="0"/>
          <c:dLbls>
            <c:dLbl>
              <c:idx val="0"/>
              <c:layout>
                <c:manualLayout>
                  <c:x val="1.4970434480813866E-2"/>
                  <c:y val="-4.115737029877253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8124470874070448E-2"/>
                  <c:y val="-2.918141534459919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" sourceLinked="0"/>
            <c:txPr>
              <a:bodyPr/>
              <a:lstStyle/>
              <a:p>
                <a:pPr>
                  <a:defRPr b="1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2018.xlsx]VZaS'!$X$87:$X$88</c:f>
              <c:strCache>
                <c:ptCount val="2"/>
                <c:pt idx="0">
                  <c:v>Osobné náklady</c:v>
                </c:pt>
                <c:pt idx="1">
                  <c:v>Služby</c:v>
                </c:pt>
              </c:strCache>
            </c:strRef>
          </c:cat>
          <c:val>
            <c:numRef>
              <c:f>'[Výročná správa 2018.xlsx]VZaS'!$AH$87:$AH$88</c:f>
              <c:numCache>
                <c:formatCode>#,##0.00</c:formatCode>
                <c:ptCount val="2"/>
                <c:pt idx="0">
                  <c:v>6232452</c:v>
                </c:pt>
                <c:pt idx="1">
                  <c:v>802905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91493248"/>
        <c:axId val="191494784"/>
        <c:axId val="0"/>
      </c:bar3DChart>
      <c:catAx>
        <c:axId val="191493248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sk-SK"/>
          </a:p>
        </c:txPr>
        <c:crossAx val="191494784"/>
        <c:crosses val="autoZero"/>
        <c:auto val="1"/>
        <c:lblAlgn val="ctr"/>
        <c:lblOffset val="100"/>
        <c:noMultiLvlLbl val="0"/>
      </c:catAx>
      <c:valAx>
        <c:axId val="191494784"/>
        <c:scaling>
          <c:orientation val="minMax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crossAx val="191493248"/>
        <c:crosses val="autoZero"/>
        <c:crossBetween val="between"/>
        <c:dispUnits>
          <c:builtInUnit val="thousands"/>
          <c:dispUnitsLbl>
            <c:layout>
              <c:manualLayout>
                <c:xMode val="edge"/>
                <c:yMode val="edge"/>
                <c:x val="7.6291620572221863E-3"/>
                <c:y val="0.43885542073920741"/>
              </c:manualLayout>
            </c:layout>
            <c:tx>
              <c:rich>
                <a:bodyPr rot="-5400000" vert="horz"/>
                <a:lstStyle/>
                <a:p>
                  <a:pPr>
                    <a:defRPr sz="1100">
                      <a:latin typeface="Arial" panose="020B0604020202020204" pitchFamily="34" charset="0"/>
                      <a:cs typeface="Arial" panose="020B0604020202020204" pitchFamily="34" charset="0"/>
                    </a:defRPr>
                  </a:pPr>
                  <a:r>
                    <a:rPr lang="sk-SK" sz="1100">
                      <a:latin typeface="Arial" panose="020B0604020202020204" pitchFamily="34" charset="0"/>
                      <a:cs typeface="Arial" panose="020B0604020202020204" pitchFamily="34" charset="0"/>
                    </a:rPr>
                    <a:t>Náklady</a:t>
                  </a:r>
                  <a:r>
                    <a:rPr lang="sk-SK" sz="1100" baseline="0">
                      <a:latin typeface="Arial" panose="020B0604020202020204" pitchFamily="34" charset="0"/>
                      <a:cs typeface="Arial" panose="020B0604020202020204" pitchFamily="34" charset="0"/>
                    </a:rPr>
                    <a:t> </a:t>
                  </a:r>
                </a:p>
                <a:p>
                  <a:pPr>
                    <a:defRPr sz="1100">
                      <a:latin typeface="Arial" panose="020B0604020202020204" pitchFamily="34" charset="0"/>
                      <a:cs typeface="Arial" panose="020B0604020202020204" pitchFamily="34" charset="0"/>
                    </a:defRPr>
                  </a:pPr>
                  <a:r>
                    <a:rPr lang="sk-SK" sz="1100" b="0" baseline="0">
                      <a:latin typeface="Arial" panose="020B0604020202020204" pitchFamily="34" charset="0"/>
                      <a:cs typeface="Arial" panose="020B0604020202020204" pitchFamily="34" charset="0"/>
                    </a:rPr>
                    <a:t>( v tis. € )</a:t>
                  </a:r>
                  <a:endParaRPr lang="sk-SK" sz="1100" b="0">
                    <a:latin typeface="Arial" panose="020B0604020202020204" pitchFamily="34" charset="0"/>
                    <a:cs typeface="Arial" panose="020B0604020202020204" pitchFamily="34" charset="0"/>
                  </a:endParaRPr>
                </a:p>
              </c:rich>
            </c:tx>
          </c:dispUnitsLbl>
        </c:dispUnits>
      </c:valAx>
      <c:spPr>
        <a:noFill/>
      </c:spPr>
    </c:plotArea>
    <c:legend>
      <c:legendPos val="r"/>
      <c:layout>
        <c:manualLayout>
          <c:xMode val="edge"/>
          <c:yMode val="edge"/>
          <c:x val="0.85136582720548359"/>
          <c:y val="0.3690001459070768"/>
          <c:w val="0.13662658760819174"/>
          <c:h val="0.25579865742511926"/>
        </c:manualLayout>
      </c:layout>
      <c:overlay val="0"/>
      <c:txPr>
        <a:bodyPr/>
        <a:lstStyle/>
        <a:p>
          <a:pPr rtl="0">
            <a:defRPr b="1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1"/>
      <a:tileRect/>
    </a:gradFill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100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sk-SK" sz="1100" baseline="0">
                <a:latin typeface="Arial" panose="020B0604020202020204" pitchFamily="34" charset="0"/>
                <a:cs typeface="Arial" panose="020B0604020202020204" pitchFamily="34" charset="0"/>
              </a:rPr>
              <a:t>Hospodársky výsledok po zdanení ( v tis. € )</a:t>
            </a:r>
          </a:p>
          <a:p>
            <a:pPr>
              <a:defRPr sz="1100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sk-SK" sz="1100" b="0" baseline="0">
                <a:latin typeface="Arial" panose="020B0604020202020204" pitchFamily="34" charset="0"/>
                <a:cs typeface="Arial" panose="020B0604020202020204" pitchFamily="34" charset="0"/>
              </a:rPr>
              <a:t>porovnanie 2017-2018</a:t>
            </a:r>
          </a:p>
        </c:rich>
      </c:tx>
      <c:layout>
        <c:manualLayout>
          <c:xMode val="edge"/>
          <c:yMode val="edge"/>
          <c:x val="0.28076555023923444"/>
          <c:y val="2.9209440106293769E-2"/>
        </c:manualLayout>
      </c:layout>
      <c:overlay val="0"/>
    </c:title>
    <c:autoTitleDeleted val="0"/>
    <c:view3D>
      <c:rotX val="15"/>
      <c:rotY val="20"/>
      <c:rAngAx val="1"/>
    </c:view3D>
    <c:floor>
      <c:thickness val="0"/>
      <c:spPr>
        <a:solidFill>
          <a:schemeClr val="tx1">
            <a:lumMod val="50000"/>
            <a:lumOff val="50000"/>
          </a:schemeClr>
        </a:solidFill>
      </c:spPr>
    </c:floor>
    <c:sideWall>
      <c:thickness val="0"/>
      <c:spPr>
        <a:solidFill>
          <a:schemeClr val="tx2">
            <a:lumMod val="20000"/>
            <a:lumOff val="80000"/>
          </a:schemeClr>
        </a:solidFill>
        <a:scene3d>
          <a:camera prst="orthographicFront"/>
          <a:lightRig rig="threePt" dir="t"/>
        </a:scene3d>
        <a:sp3d>
          <a:bevelB w="165100" prst="coolSlant"/>
        </a:sp3d>
      </c:spPr>
    </c:sideWall>
    <c:backWall>
      <c:thickness val="0"/>
      <c:spPr>
        <a:solidFill>
          <a:schemeClr val="tx2">
            <a:lumMod val="20000"/>
            <a:lumOff val="80000"/>
          </a:schemeClr>
        </a:solidFill>
        <a:scene3d>
          <a:camera prst="orthographicFront"/>
          <a:lightRig rig="threePt" dir="t"/>
        </a:scene3d>
        <a:sp3d>
          <a:bevelB w="165100" prst="coolSlant"/>
        </a:sp3d>
      </c:spPr>
    </c:backWall>
    <c:plotArea>
      <c:layout>
        <c:manualLayout>
          <c:layoutTarget val="inner"/>
          <c:xMode val="edge"/>
          <c:yMode val="edge"/>
          <c:x val="0.1370381657867536"/>
          <c:y val="0.19205626279845792"/>
          <c:w val="0.75003891808411927"/>
          <c:h val="0.71404081984819134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'[Výročná správa 2018.xlsx]štruktúra výsl.hosp.'!$E$5:$F$5</c:f>
              <c:strCache>
                <c:ptCount val="1"/>
                <c:pt idx="0">
                  <c:v>Rok 2017</c:v>
                </c:pt>
              </c:strCache>
            </c:strRef>
          </c:tx>
          <c:spPr>
            <a:solidFill>
              <a:srgbClr val="386489">
                <a:lumMod val="50000"/>
              </a:srgbClr>
            </a:solidFill>
          </c:spPr>
          <c:invertIfNegative val="0"/>
          <c:dLbls>
            <c:dLbl>
              <c:idx val="0"/>
              <c:layout>
                <c:manualLayout>
                  <c:x val="3.1143929975260269E-2"/>
                  <c:y val="-7.125036756297578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'[Výročná správa 2018.xlsx]štruktúra výsl.hosp.'!$E$11</c:f>
              <c:numCache>
                <c:formatCode>#,##0</c:formatCode>
                <c:ptCount val="1"/>
                <c:pt idx="0">
                  <c:v>395761</c:v>
                </c:pt>
              </c:numCache>
            </c:numRef>
          </c:val>
        </c:ser>
        <c:ser>
          <c:idx val="1"/>
          <c:order val="1"/>
          <c:tx>
            <c:strRef>
              <c:f>'[Výročná správa 2018.xlsx]štruktúra výsl.hosp.'!$C$5:$D$5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rgbClr val="FFFF00"/>
            </a:solidFill>
          </c:spPr>
          <c:invertIfNegative val="0"/>
          <c:dLbls>
            <c:dLbl>
              <c:idx val="0"/>
              <c:layout>
                <c:manualLayout>
                  <c:x val="3.2268813288291114E-2"/>
                  <c:y val="-8.23153744786051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'[Výročná správa 2018.xlsx]štruktúra výsl.hosp.'!$C$11</c:f>
              <c:numCache>
                <c:formatCode>#,##0</c:formatCode>
                <c:ptCount val="1"/>
                <c:pt idx="0">
                  <c:v>297810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91788544"/>
        <c:axId val="191790080"/>
        <c:axId val="0"/>
      </c:bar3DChart>
      <c:catAx>
        <c:axId val="191788544"/>
        <c:scaling>
          <c:orientation val="minMax"/>
        </c:scaling>
        <c:delete val="1"/>
        <c:axPos val="b"/>
        <c:numFmt formatCode="#,##0" sourceLinked="1"/>
        <c:majorTickMark val="out"/>
        <c:minorTickMark val="none"/>
        <c:tickLblPos val="nextTo"/>
        <c:crossAx val="191790080"/>
        <c:crosses val="autoZero"/>
        <c:auto val="1"/>
        <c:lblAlgn val="ctr"/>
        <c:lblOffset val="100"/>
        <c:noMultiLvlLbl val="0"/>
      </c:catAx>
      <c:valAx>
        <c:axId val="191790080"/>
        <c:scaling>
          <c:orientation val="minMax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crossAx val="191788544"/>
        <c:crosses val="autoZero"/>
        <c:crossBetween val="between"/>
        <c:dispUnits>
          <c:builtInUnit val="thousands"/>
          <c:dispUnitsLbl>
            <c:layout>
              <c:manualLayout>
                <c:xMode val="edge"/>
                <c:yMode val="edge"/>
                <c:x val="3.8614742535173538E-2"/>
                <c:y val="0.4874688796680498"/>
              </c:manualLayout>
            </c:layout>
            <c:tx>
              <c:rich>
                <a:bodyPr rot="-5400000" vert="horz"/>
                <a:lstStyle/>
                <a:p>
                  <a:pPr>
                    <a:defRPr sz="1000">
                      <a:latin typeface="Arial" panose="020B0604020202020204" pitchFamily="34" charset="0"/>
                      <a:cs typeface="Arial" panose="020B0604020202020204" pitchFamily="34" charset="0"/>
                    </a:defRPr>
                  </a:pPr>
                  <a:r>
                    <a:rPr lang="sk-SK" sz="1000" b="1" baseline="0">
                      <a:latin typeface="Arial" panose="020B0604020202020204" pitchFamily="34" charset="0"/>
                      <a:cs typeface="Arial" panose="020B0604020202020204" pitchFamily="34" charset="0"/>
                    </a:rPr>
                    <a:t>HV po zdanení </a:t>
                  </a:r>
                </a:p>
                <a:p>
                  <a:pPr>
                    <a:defRPr sz="1000">
                      <a:latin typeface="Arial" panose="020B0604020202020204" pitchFamily="34" charset="0"/>
                      <a:cs typeface="Arial" panose="020B0604020202020204" pitchFamily="34" charset="0"/>
                    </a:defRPr>
                  </a:pPr>
                  <a:r>
                    <a:rPr lang="sk-SK" sz="1000" b="0" baseline="0">
                      <a:latin typeface="Arial" panose="020B0604020202020204" pitchFamily="34" charset="0"/>
                      <a:cs typeface="Arial" panose="020B0604020202020204" pitchFamily="34" charset="0"/>
                    </a:rPr>
                    <a:t>( v tis. € )</a:t>
                  </a:r>
                  <a:endParaRPr lang="sk-SK" sz="1000" b="0">
                    <a:latin typeface="Arial" panose="020B0604020202020204" pitchFamily="34" charset="0"/>
                    <a:cs typeface="Arial" panose="020B0604020202020204" pitchFamily="34" charset="0"/>
                  </a:endParaRPr>
                </a:p>
              </c:rich>
            </c:tx>
          </c:dispUnitsLbl>
        </c:dispUnits>
      </c:valAx>
      <c:spPr>
        <a:noFill/>
      </c:spPr>
    </c:plotArea>
    <c:legend>
      <c:legendPos val="r"/>
      <c:layout>
        <c:manualLayout>
          <c:xMode val="edge"/>
          <c:yMode val="edge"/>
          <c:x val="0.84081343898998273"/>
          <c:y val="0.41749229479095196"/>
          <c:w val="0.13579474814452022"/>
          <c:h val="0.25519478115028155"/>
        </c:manualLayout>
      </c:layout>
      <c:overlay val="0"/>
      <c:txPr>
        <a:bodyPr/>
        <a:lstStyle/>
        <a:p>
          <a:pPr rtl="0">
            <a:defRPr sz="1000" b="1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0"/>
      <a:tileRect/>
    </a:gradFill>
  </c:spPr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000" b="1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en-US" sz="1000" b="1">
                <a:latin typeface="Arial" panose="020B0604020202020204" pitchFamily="34" charset="0"/>
                <a:cs typeface="Arial" panose="020B0604020202020204" pitchFamily="34" charset="0"/>
              </a:rPr>
              <a:t>ŠTRUKTÚRA AKTÍV 201</a:t>
            </a:r>
            <a:r>
              <a:rPr lang="sk-SK" sz="1000" b="1">
                <a:latin typeface="Arial" panose="020B0604020202020204" pitchFamily="34" charset="0"/>
                <a:cs typeface="Arial" panose="020B0604020202020204" pitchFamily="34" charset="0"/>
              </a:rPr>
              <a:t>8</a:t>
            </a:r>
            <a:endParaRPr lang="en-US" sz="1000" b="1"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layout>
        <c:manualLayout>
          <c:xMode val="edge"/>
          <c:yMode val="edge"/>
          <c:x val="0.2446140959057696"/>
          <c:y val="3.418561443864461E-2"/>
        </c:manualLayout>
      </c:layout>
      <c:overlay val="0"/>
    </c:title>
    <c:autoTitleDeleted val="0"/>
    <c:plotArea>
      <c:layout/>
      <c:doughnut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3">
                  <a:lumMod val="75000"/>
                </a:schemeClr>
              </a:solidFill>
            </c:spPr>
          </c:dPt>
          <c:dPt>
            <c:idx val="1"/>
            <c:bubble3D val="0"/>
            <c:spPr>
              <a:solidFill>
                <a:schemeClr val="tx2">
                  <a:lumMod val="75000"/>
                </a:schemeClr>
              </a:solidFill>
            </c:spPr>
          </c:dPt>
          <c:dPt>
            <c:idx val="2"/>
            <c:bubble3D val="0"/>
            <c:spPr>
              <a:solidFill>
                <a:schemeClr val="accent6">
                  <a:lumMod val="75000"/>
                </a:schemeClr>
              </a:solidFill>
            </c:spPr>
          </c:dPt>
          <c:dLbls>
            <c:dLbl>
              <c:idx val="0"/>
              <c:layout/>
              <c:tx>
                <c:rich>
                  <a:bodyPr/>
                  <a:lstStyle/>
                  <a:p>
                    <a:pPr>
                      <a:defRPr>
                        <a:solidFill>
                          <a:schemeClr val="bg1"/>
                        </a:solidFill>
                      </a:defRPr>
                    </a:pPr>
                    <a:r>
                      <a:rPr lang="en-US"/>
                      <a:t>42</a:t>
                    </a:r>
                    <a:r>
                      <a:rPr lang="sk-SK"/>
                      <a:t>,03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4.1314550936043335E-3"/>
                  <c:y val="-0.10217109555571834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solidFill>
                          <a:schemeClr val="bg1"/>
                        </a:solidFill>
                      </a:defRPr>
                    </a:pPr>
                    <a:r>
                      <a:rPr lang="en-US"/>
                      <a:t>57</a:t>
                    </a:r>
                    <a:r>
                      <a:rPr lang="sk-SK"/>
                      <a:t>,14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-2.0657275468021481E-3"/>
                  <c:y val="-0.1277138694446478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solidFill>
                          <a:sysClr val="windowText" lastClr="000000"/>
                        </a:solidFill>
                      </a:defRPr>
                    </a:pPr>
                    <a:r>
                      <a:rPr lang="sk-SK"/>
                      <a:t>0,83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1"/>
              <c:showBubbleSize val="0"/>
            </c:dLbl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'[Výročná správa 2018.xlsx]Vývoj objemu a štruk.M a Záv.'!$B$8;'[Výročná správa 2018.xlsx]Vývoj objemu a štruk.M a Záv.'!$B$11;'[Výročná správa 2018.xlsx]Vývoj objemu a štruk.M a Záv.'!$B$17</c:f>
              <c:strCache>
                <c:ptCount val="3"/>
                <c:pt idx="0">
                  <c:v>Neobežný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'[Výročná správa 2018.xlsx]Vývoj objemu a štruk.M a Záv.'!$C$8;'[Výročná správa 2018.xlsx]Vývoj objemu a štruk.M a Záv.'!$C$11;'[Výročná správa 2018.xlsx]Vývoj objemu a štruk.M a Záv.'!$C$17</c:f>
              <c:numCache>
                <c:formatCode>#,##0</c:formatCode>
                <c:ptCount val="3"/>
                <c:pt idx="0">
                  <c:v>2135296</c:v>
                </c:pt>
                <c:pt idx="1">
                  <c:v>2902838</c:v>
                </c:pt>
                <c:pt idx="2">
                  <c:v>42142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  <c:holeSize val="50"/>
      </c:doughnutChart>
    </c:plotArea>
    <c:legend>
      <c:legendPos val="r"/>
      <c:layout>
        <c:manualLayout>
          <c:xMode val="edge"/>
          <c:yMode val="edge"/>
          <c:x val="0.7063542297597416"/>
          <c:y val="0.20194197486269247"/>
          <c:w val="0.27456313625536694"/>
          <c:h val="0.64464691841517341"/>
        </c:manualLayout>
      </c:layout>
      <c:overlay val="0"/>
      <c:txPr>
        <a:bodyPr/>
        <a:lstStyle/>
        <a:p>
          <a:pPr rtl="0">
            <a:defRPr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zero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1"/>
      <a:tileRect/>
    </a:gradFill>
  </c:spPr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000" b="1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en-US" sz="1000" b="1">
                <a:latin typeface="Arial" panose="020B0604020202020204" pitchFamily="34" charset="0"/>
                <a:cs typeface="Arial" panose="020B0604020202020204" pitchFamily="34" charset="0"/>
              </a:rPr>
              <a:t>ŠTRUKTÚRA </a:t>
            </a:r>
            <a:r>
              <a:rPr lang="sk-SK" sz="1000" b="1">
                <a:latin typeface="Arial" panose="020B0604020202020204" pitchFamily="34" charset="0"/>
                <a:cs typeface="Arial" panose="020B0604020202020204" pitchFamily="34" charset="0"/>
              </a:rPr>
              <a:t>PASÍV</a:t>
            </a:r>
            <a:r>
              <a:rPr lang="en-US" sz="1000" b="1">
                <a:latin typeface="Arial" panose="020B0604020202020204" pitchFamily="34" charset="0"/>
                <a:cs typeface="Arial" panose="020B0604020202020204" pitchFamily="34" charset="0"/>
              </a:rPr>
              <a:t> 201</a:t>
            </a:r>
            <a:r>
              <a:rPr lang="sk-SK" sz="1000" b="1">
                <a:latin typeface="Arial" panose="020B0604020202020204" pitchFamily="34" charset="0"/>
                <a:cs typeface="Arial" panose="020B0604020202020204" pitchFamily="34" charset="0"/>
              </a:rPr>
              <a:t>8</a:t>
            </a:r>
            <a:endParaRPr lang="en-US" sz="1000" b="1"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layout>
        <c:manualLayout>
          <c:xMode val="edge"/>
          <c:yMode val="edge"/>
          <c:x val="0.26384046821733492"/>
          <c:y val="4.0475053740454389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8762395609639702"/>
          <c:y val="0.18465042413176616"/>
          <c:w val="0.25379003203430883"/>
          <c:h val="0.69501074593936629"/>
        </c:manualLayout>
      </c:layout>
      <c:doughnut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3">
                  <a:lumMod val="75000"/>
                </a:schemeClr>
              </a:solidFill>
            </c:spPr>
          </c:dPt>
          <c:dPt>
            <c:idx val="1"/>
            <c:bubble3D val="0"/>
            <c:spPr>
              <a:solidFill>
                <a:schemeClr val="tx2">
                  <a:lumMod val="75000"/>
                </a:schemeClr>
              </a:solidFill>
            </c:spPr>
          </c:dPt>
          <c:dPt>
            <c:idx val="2"/>
            <c:bubble3D val="0"/>
            <c:spPr>
              <a:solidFill>
                <a:schemeClr val="accent6">
                  <a:lumMod val="75000"/>
                </a:schemeClr>
              </a:solidFill>
            </c:spPr>
          </c:dPt>
          <c:dLbls>
            <c:numFmt formatCode="0.00%" sourceLinked="0"/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'[Výročná správa 2018.xlsx]vývoj objemu a štr. pasíva'!$B$8;'[Výročná správa 2018.xlsx]vývoj objemu a štr. pasíva'!$B$13</c:f>
              <c:strCache>
                <c:ptCount val="2"/>
                <c:pt idx="0">
                  <c:v>Vlastné imanie</c:v>
                </c:pt>
                <c:pt idx="1">
                  <c:v>Záväzky</c:v>
                </c:pt>
              </c:strCache>
            </c:strRef>
          </c:cat>
          <c:val>
            <c:numRef>
              <c:f>'[Výročná správa 2018.xlsx]vývoj objemu a štr. pasíva'!$C$8;'[Výročná správa 2018.xlsx]vývoj objemu a štr. pasíva'!$C$13</c:f>
              <c:numCache>
                <c:formatCode>#,##0</c:formatCode>
                <c:ptCount val="2"/>
                <c:pt idx="0">
                  <c:v>934830</c:v>
                </c:pt>
                <c:pt idx="1">
                  <c:v>4145446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  <c:holeSize val="50"/>
      </c:doughnutChart>
    </c:plotArea>
    <c:legend>
      <c:legendPos val="r"/>
      <c:layout>
        <c:manualLayout>
          <c:xMode val="edge"/>
          <c:yMode val="edge"/>
          <c:x val="0.73941216025682743"/>
          <c:y val="0.28076952337479555"/>
          <c:w val="0.18640879807379448"/>
          <c:h val="0.48778423059108561"/>
        </c:manualLayout>
      </c:layout>
      <c:overlay val="0"/>
      <c:txPr>
        <a:bodyPr/>
        <a:lstStyle/>
        <a:p>
          <a:pPr rtl="0">
            <a:defRPr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zero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0"/>
      <a:tileRect/>
    </a:gradFill>
  </c:spPr>
  <c:externalData r:id="rId2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0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defRPr>
            </a:pPr>
            <a:r>
              <a:rPr lang="en-US" sz="110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rPr>
              <a:t>Vybrané ukazovatele hodnotenia</a:t>
            </a:r>
            <a:endParaRPr lang="sk-SK" sz="1100">
              <a:latin typeface="Arial" panose="020B0604020202020204" pitchFamily="34" charset="0"/>
              <a:ea typeface="Verdana" pitchFamily="34" charset="0"/>
              <a:cs typeface="Arial" panose="020B0604020202020204" pitchFamily="34" charset="0"/>
            </a:endParaRPr>
          </a:p>
          <a:p>
            <a:pPr>
              <a:defRPr sz="110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defRPr>
            </a:pPr>
            <a:r>
              <a:rPr lang="en-US" sz="110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rPr>
              <a:t> </a:t>
            </a:r>
            <a:r>
              <a:rPr lang="en-US" sz="1100" b="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rPr>
              <a:t>vývoj 201</a:t>
            </a:r>
            <a:r>
              <a:rPr lang="sk-SK" sz="1100" b="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rPr>
              <a:t>7</a:t>
            </a:r>
            <a:r>
              <a:rPr lang="en-US" sz="1100" b="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rPr>
              <a:t>-201</a:t>
            </a:r>
            <a:r>
              <a:rPr lang="sk-SK" sz="1100" b="0">
                <a:latin typeface="Arial" panose="020B0604020202020204" pitchFamily="34" charset="0"/>
                <a:ea typeface="Verdana" pitchFamily="34" charset="0"/>
                <a:cs typeface="Arial" panose="020B0604020202020204" pitchFamily="34" charset="0"/>
              </a:rPr>
              <a:t>8</a:t>
            </a:r>
            <a:endParaRPr lang="en-US" sz="1100" b="0">
              <a:latin typeface="Arial" panose="020B0604020202020204" pitchFamily="34" charset="0"/>
              <a:ea typeface="Verdana" pitchFamily="34" charset="0"/>
              <a:cs typeface="Arial" panose="020B0604020202020204" pitchFamily="34" charset="0"/>
            </a:endParaRPr>
          </a:p>
        </c:rich>
      </c:tx>
      <c:layout>
        <c:manualLayout>
          <c:xMode val="edge"/>
          <c:yMode val="edge"/>
          <c:x val="0.32733448932601833"/>
          <c:y val="2.2377619091809322E-2"/>
        </c:manualLayout>
      </c:layout>
      <c:overlay val="0"/>
      <c:spPr>
        <a:noFill/>
      </c:spPr>
    </c:title>
    <c:autoTitleDeleted val="0"/>
    <c:view3D>
      <c:rotX val="15"/>
      <c:rotY val="20"/>
      <c:rAngAx val="0"/>
      <c:perspective val="30"/>
    </c:view3D>
    <c:floor>
      <c:thickness val="0"/>
      <c:spPr>
        <a:solidFill>
          <a:schemeClr val="tx2">
            <a:lumMod val="40000"/>
            <a:lumOff val="60000"/>
          </a:schemeClr>
        </a:solidFill>
      </c:spPr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4"/>
          <c:order val="0"/>
          <c:tx>
            <c:v>Rok 2017</c:v>
          </c:tx>
          <c:spPr>
            <a:solidFill>
              <a:schemeClr val="tx2">
                <a:lumMod val="75000"/>
              </a:schemeClr>
            </a:solidFill>
            <a:scene3d>
              <a:camera prst="orthographicFront"/>
              <a:lightRig rig="threePt" dir="t"/>
            </a:scene3d>
            <a:sp3d prstMaterial="dkEdge"/>
          </c:spPr>
          <c:invertIfNegative val="0"/>
          <c:dLbls>
            <c:dLbl>
              <c:idx val="1"/>
              <c:layout>
                <c:manualLayout>
                  <c:x val="-4.1873278236914557E-2"/>
                  <c:y val="1.6410256410256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0"/>
                  <c:y val="-9.6969109630527708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1231470033188E-2"/>
                  <c:y val="3.7310720775287704E-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2018.xlsx]ukazovatele + grafy'!$M$25:$M$28</c:f>
              <c:strCache>
                <c:ptCount val="4"/>
                <c:pt idx="0">
                  <c:v>Likvidita 1. stupňa</c:v>
                </c:pt>
                <c:pt idx="1">
                  <c:v>Celková zadĺženosť</c:v>
                </c:pt>
                <c:pt idx="2">
                  <c:v>Rentabilia tržieb</c:v>
                </c:pt>
                <c:pt idx="3">
                  <c:v>Rentabilita vlastného kapitálu</c:v>
                </c:pt>
              </c:strCache>
            </c:strRef>
          </c:cat>
          <c:val>
            <c:numRef>
              <c:f>'[Výročná správa 2018.xlsx]ukazovatele + grafy'!$V$25:$V$28</c:f>
              <c:numCache>
                <c:formatCode>0.00%</c:formatCode>
                <c:ptCount val="4"/>
                <c:pt idx="0" formatCode="#,##0.00">
                  <c:v>0.31590882295279926</c:v>
                </c:pt>
                <c:pt idx="1">
                  <c:v>0.74959549909068124</c:v>
                </c:pt>
                <c:pt idx="2">
                  <c:v>5.6922643881557593E-2</c:v>
                </c:pt>
                <c:pt idx="3">
                  <c:v>0.27621876616175117</c:v>
                </c:pt>
              </c:numCache>
            </c:numRef>
          </c:val>
        </c:ser>
        <c:ser>
          <c:idx val="0"/>
          <c:order val="1"/>
          <c:tx>
            <c:v>Rok 2018</c:v>
          </c:tx>
          <c:spPr>
            <a:solidFill>
              <a:srgbClr val="FFFF00"/>
            </a:solidFill>
            <a:scene3d>
              <a:camera prst="orthographicFront"/>
              <a:lightRig rig="threePt" dir="t"/>
            </a:scene3d>
            <a:sp3d prstMaterial="dkEdge"/>
          </c:spPr>
          <c:invertIfNegative val="0"/>
          <c:dLbls>
            <c:dLbl>
              <c:idx val="0"/>
              <c:layout>
                <c:manualLayout>
                  <c:x val="2.4024024024024024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4.2041726766136212E-2"/>
                  <c:y val="7.459206363936440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3.4437604390360296E-2"/>
                  <c:y val="1.491459721380981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3.5648684410316482E-2"/>
                  <c:y val="-7.4592368261659596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2018.xlsx]ukazovatele + grafy'!$M$25:$M$28</c:f>
              <c:strCache>
                <c:ptCount val="4"/>
                <c:pt idx="0">
                  <c:v>Likvidita 1. stupňa</c:v>
                </c:pt>
                <c:pt idx="1">
                  <c:v>Celková zadĺženosť</c:v>
                </c:pt>
                <c:pt idx="2">
                  <c:v>Rentabilia tržieb</c:v>
                </c:pt>
                <c:pt idx="3">
                  <c:v>Rentabilita vlastného kapitálu</c:v>
                </c:pt>
              </c:strCache>
            </c:strRef>
          </c:cat>
          <c:val>
            <c:numRef>
              <c:f>'[Výročná správa 2018.xlsx]ukazovatele + grafy'!$W$25:$W$28</c:f>
              <c:numCache>
                <c:formatCode>0.00%</c:formatCode>
                <c:ptCount val="4"/>
                <c:pt idx="0" formatCode="#,##0.00">
                  <c:v>0.28414177210994962</c:v>
                </c:pt>
                <c:pt idx="1">
                  <c:v>0.81598834394036857</c:v>
                </c:pt>
                <c:pt idx="2">
                  <c:v>3.8458151110922857E-2</c:v>
                </c:pt>
                <c:pt idx="3">
                  <c:v>0.31857129103687304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91937536"/>
        <c:axId val="191939328"/>
        <c:axId val="0"/>
      </c:bar3DChart>
      <c:catAx>
        <c:axId val="191937536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sk-SK"/>
          </a:p>
        </c:txPr>
        <c:crossAx val="191939328"/>
        <c:crosses val="autoZero"/>
        <c:auto val="1"/>
        <c:lblAlgn val="ctr"/>
        <c:lblOffset val="100"/>
        <c:noMultiLvlLbl val="0"/>
      </c:catAx>
      <c:valAx>
        <c:axId val="19193932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1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en-US" sz="1100">
                    <a:latin typeface="Arial" panose="020B0604020202020204" pitchFamily="34" charset="0"/>
                    <a:cs typeface="Arial" panose="020B0604020202020204" pitchFamily="34" charset="0"/>
                  </a:rPr>
                  <a:t>Hodnota ukazovateľa</a:t>
                </a:r>
                <a:endParaRPr lang="sk-SK" sz="1100">
                  <a:latin typeface="Arial" panose="020B0604020202020204" pitchFamily="34" charset="0"/>
                  <a:cs typeface="Arial" panose="020B0604020202020204" pitchFamily="34" charset="0"/>
                </a:endParaRPr>
              </a:p>
              <a:p>
                <a:pPr>
                  <a:defRPr sz="11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en-US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 </a:t>
                </a:r>
                <a:r>
                  <a:rPr lang="sk-SK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          ( </a:t>
                </a:r>
                <a:r>
                  <a:rPr lang="en-US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v %</a:t>
                </a:r>
                <a:r>
                  <a:rPr lang="sk-SK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 )</a:t>
                </a:r>
                <a:endParaRPr lang="en-US" sz="1100" b="0">
                  <a:latin typeface="Arial" panose="020B0604020202020204" pitchFamily="34" charset="0"/>
                  <a:cs typeface="Arial" panose="020B0604020202020204" pitchFamily="34" charset="0"/>
                </a:endParaRPr>
              </a:p>
            </c:rich>
          </c:tx>
          <c:layout>
            <c:manualLayout>
              <c:xMode val="edge"/>
              <c:yMode val="edge"/>
              <c:x val="5.4861318010924309E-2"/>
              <c:y val="0.26084081113876828"/>
            </c:manualLayout>
          </c:layout>
          <c:overlay val="0"/>
        </c:title>
        <c:numFmt formatCode="0.00%" sourceLinked="0"/>
        <c:majorTickMark val="out"/>
        <c:minorTickMark val="none"/>
        <c:tickLblPos val="nextTo"/>
        <c:crossAx val="19193753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4537515455196199"/>
          <c:y val="0.42608390874217644"/>
          <c:w val="0.14140170495217025"/>
          <c:h val="0.21912085352519103"/>
        </c:manualLayout>
      </c:layout>
      <c:overlay val="0"/>
      <c:txPr>
        <a:bodyPr/>
        <a:lstStyle/>
        <a:p>
          <a:pPr>
            <a:defRPr sz="1100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1"/>
      <a:tileRect/>
    </a:gradFill>
  </c:sp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 algn="ctr">
              <a:defRPr sz="1100">
                <a:latin typeface="+mj-lt"/>
              </a:defRPr>
            </a:pPr>
            <a:r>
              <a:rPr lang="sk-SK" sz="1100">
                <a:latin typeface="Arial" panose="020B0604020202020204" pitchFamily="34" charset="0"/>
                <a:cs typeface="Arial" panose="020B0604020202020204" pitchFamily="34" charset="0"/>
              </a:rPr>
              <a:t>Vybrané ukazovatele hodnotenia </a:t>
            </a:r>
          </a:p>
          <a:p>
            <a:pPr algn="ctr">
              <a:defRPr sz="1100">
                <a:latin typeface="+mj-lt"/>
              </a:defRPr>
            </a:pPr>
            <a:r>
              <a:rPr lang="sk-SK" sz="1100" b="0">
                <a:latin typeface="Arial" panose="020B0604020202020204" pitchFamily="34" charset="0"/>
                <a:cs typeface="Arial" panose="020B0604020202020204" pitchFamily="34" charset="0"/>
              </a:rPr>
              <a:t>vývoj 2017-2018</a:t>
            </a:r>
          </a:p>
        </c:rich>
      </c:tx>
      <c:layout>
        <c:manualLayout>
          <c:xMode val="edge"/>
          <c:yMode val="edge"/>
          <c:x val="0.32988603168789954"/>
          <c:y val="2.8112449799196786E-2"/>
        </c:manualLayout>
      </c:layout>
      <c:overlay val="0"/>
    </c:title>
    <c:autoTitleDeleted val="0"/>
    <c:view3D>
      <c:rotX val="15"/>
      <c:rotY val="20"/>
      <c:rAngAx val="1"/>
    </c:view3D>
    <c:floor>
      <c:thickness val="0"/>
      <c:spPr>
        <a:solidFill>
          <a:srgbClr val="1F497D">
            <a:lumMod val="40000"/>
            <a:lumOff val="60000"/>
          </a:srgbClr>
        </a:solidFill>
      </c:spPr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v>Rok 2017</c:v>
          </c:tx>
          <c:spPr>
            <a:solidFill>
              <a:srgbClr val="1F497D">
                <a:lumMod val="75000"/>
              </a:srgbClr>
            </a:solidFill>
            <a:scene3d>
              <a:camera prst="orthographicFront"/>
              <a:lightRig rig="threePt" dir="t"/>
            </a:scene3d>
            <a:sp3d prstMaterial="dkEdge"/>
          </c:spPr>
          <c:invertIfNegative val="0"/>
          <c:dLbls>
            <c:dLbl>
              <c:idx val="0"/>
              <c:layout>
                <c:manualLayout>
                  <c:x val="1.8592297476759629E-2"/>
                  <c:y val="-1.6064251948185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9474716823187882E-2"/>
                  <c:y val="-3.212851405622489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" sourceLinked="0"/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2018.xlsx]ukazovatele + grafy'!$M$24;'[Výročná správa 2018.xlsx]ukazovatele + grafy'!$M$30</c:f>
              <c:strCache>
                <c:ptCount val="2"/>
                <c:pt idx="0">
                  <c:v>Doba obratu pohľadávok</c:v>
                </c:pt>
                <c:pt idx="1">
                  <c:v>Doba úhrady záväzkov z obch.styku</c:v>
                </c:pt>
              </c:strCache>
            </c:strRef>
          </c:cat>
          <c:val>
            <c:numRef>
              <c:f>'[Výročná správa 2018.xlsx]ukazovatele + grafy'!$V$24;'[Výročná správa 2018.xlsx]ukazovatele + grafy'!$V$30</c:f>
              <c:numCache>
                <c:formatCode>0.00</c:formatCode>
                <c:ptCount val="2"/>
                <c:pt idx="0" formatCode="#,##0">
                  <c:v>128.18096611474451</c:v>
                </c:pt>
                <c:pt idx="1">
                  <c:v>64.540824516698208</c:v>
                </c:pt>
              </c:numCache>
            </c:numRef>
          </c:val>
        </c:ser>
        <c:ser>
          <c:idx val="1"/>
          <c:order val="1"/>
          <c:tx>
            <c:v>Rok 2018</c:v>
          </c:tx>
          <c:spPr>
            <a:solidFill>
              <a:srgbClr val="FFFF00"/>
            </a:solidFill>
            <a:scene3d>
              <a:camera prst="orthographicFront"/>
              <a:lightRig rig="threePt" dir="t"/>
            </a:scene3d>
            <a:sp3d prstMaterial="dkEdge"/>
          </c:spPr>
          <c:invertIfNegative val="0"/>
          <c:dLbls>
            <c:dLbl>
              <c:idx val="0"/>
              <c:layout>
                <c:manualLayout>
                  <c:x val="2.27234662817783E-2"/>
                  <c:y val="-1.20481889611393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2.4795563345279596E-2"/>
                  <c:y val="-3.21285140562248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" sourceLinked="0"/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'[Výročná správa 2018.xlsx]ukazovatele + grafy'!$M$24;'[Výročná správa 2018.xlsx]ukazovatele + grafy'!$M$30</c:f>
              <c:strCache>
                <c:ptCount val="2"/>
                <c:pt idx="0">
                  <c:v>Doba obratu pohľadávok</c:v>
                </c:pt>
                <c:pt idx="1">
                  <c:v>Doba úhrady záväzkov z obch.styku</c:v>
                </c:pt>
              </c:strCache>
            </c:strRef>
          </c:cat>
          <c:val>
            <c:numRef>
              <c:f>'[Výročná správa 2018.xlsx]ukazovatele + grafy'!$W$24;'[Výročná správa 2018.xlsx]ukazovatele + grafy'!$W$30</c:f>
              <c:numCache>
                <c:formatCode>0.00</c:formatCode>
                <c:ptCount val="2"/>
                <c:pt idx="0" formatCode="#,##0">
                  <c:v>95.779728327725792</c:v>
                </c:pt>
                <c:pt idx="1">
                  <c:v>22.746979470186261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cylinder"/>
        <c:axId val="191982208"/>
        <c:axId val="192008576"/>
        <c:axId val="0"/>
      </c:bar3DChart>
      <c:catAx>
        <c:axId val="191982208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sk-SK"/>
          </a:p>
        </c:txPr>
        <c:crossAx val="192008576"/>
        <c:crosses val="autoZero"/>
        <c:auto val="1"/>
        <c:lblAlgn val="ctr"/>
        <c:lblOffset val="100"/>
        <c:noMultiLvlLbl val="0"/>
      </c:catAx>
      <c:valAx>
        <c:axId val="192008576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1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en-US" sz="1100">
                    <a:latin typeface="Arial" panose="020B0604020202020204" pitchFamily="34" charset="0"/>
                    <a:cs typeface="Arial" panose="020B0604020202020204" pitchFamily="34" charset="0"/>
                  </a:rPr>
                  <a:t>Hodnota ukazovateľa</a:t>
                </a:r>
                <a:endParaRPr lang="sk-SK" sz="1100">
                  <a:latin typeface="Arial" panose="020B0604020202020204" pitchFamily="34" charset="0"/>
                  <a:cs typeface="Arial" panose="020B0604020202020204" pitchFamily="34" charset="0"/>
                </a:endParaRPr>
              </a:p>
              <a:p>
                <a:pPr>
                  <a:defRPr sz="11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en-US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 </a:t>
                </a:r>
                <a:r>
                  <a:rPr lang="sk-SK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( v</a:t>
                </a:r>
                <a:r>
                  <a:rPr lang="sk-SK" sz="1100" b="0" baseline="0">
                    <a:latin typeface="Arial" panose="020B0604020202020204" pitchFamily="34" charset="0"/>
                    <a:cs typeface="Arial" panose="020B0604020202020204" pitchFamily="34" charset="0"/>
                  </a:rPr>
                  <a:t> </a:t>
                </a:r>
                <a:r>
                  <a:rPr lang="en-US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dňoch</a:t>
                </a:r>
                <a:r>
                  <a:rPr lang="sk-SK" sz="1100" b="0">
                    <a:latin typeface="Arial" panose="020B0604020202020204" pitchFamily="34" charset="0"/>
                    <a:cs typeface="Arial" panose="020B0604020202020204" pitchFamily="34" charset="0"/>
                  </a:rPr>
                  <a:t> )</a:t>
                </a:r>
                <a:endParaRPr lang="en-US" sz="1100" b="0">
                  <a:latin typeface="Arial" panose="020B0604020202020204" pitchFamily="34" charset="0"/>
                  <a:cs typeface="Arial" panose="020B0604020202020204" pitchFamily="34" charset="0"/>
                </a:endParaRPr>
              </a:p>
            </c:rich>
          </c:tx>
          <c:layout>
            <c:manualLayout>
              <c:xMode val="edge"/>
              <c:yMode val="edge"/>
              <c:x val="2.475578002948834E-2"/>
              <c:y val="0.26460384384661673"/>
            </c:manualLayout>
          </c:layout>
          <c:overlay val="0"/>
        </c:title>
        <c:numFmt formatCode="#,##0" sourceLinked="1"/>
        <c:majorTickMark val="out"/>
        <c:minorTickMark val="none"/>
        <c:tickLblPos val="nextTo"/>
        <c:crossAx val="19198220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3838874791813811"/>
          <c:y val="0.31902317933149921"/>
          <c:w val="0.14832221553701133"/>
          <c:h val="0.26556809916832691"/>
        </c:manualLayout>
      </c:layout>
      <c:overlay val="0"/>
      <c:txPr>
        <a:bodyPr/>
        <a:lstStyle/>
        <a:p>
          <a:pPr>
            <a:defRPr sz="1000" b="1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1"/>
      <a:tileRect/>
    </a:gradFill>
  </c:spPr>
  <c:externalData r:id="rId2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050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sk-SK" sz="1050">
                <a:latin typeface="Arial" panose="020B0604020202020204" pitchFamily="34" charset="0"/>
                <a:ea typeface="Verdana" panose="020B0604030504040204" pitchFamily="34" charset="0"/>
                <a:cs typeface="Arial" panose="020B0604020202020204" pitchFamily="34" charset="0"/>
              </a:rPr>
              <a:t>Pracovné zaradenie zamestnancov 2018</a:t>
            </a:r>
          </a:p>
        </c:rich>
      </c:tx>
      <c:layout/>
      <c:overlay val="0"/>
    </c:title>
    <c:autoTitleDeleted val="0"/>
    <c:plotArea>
      <c:layout/>
      <c:pieChart>
        <c:varyColors val="1"/>
        <c:ser>
          <c:idx val="0"/>
          <c:order val="0"/>
          <c:dLbls>
            <c:numFmt formatCode="0.00%" sourceLinked="0"/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'[Výročná správa 2018.xlsx]ukazovatele + grafy'!$I$61:$I$65</c:f>
              <c:strCache>
                <c:ptCount val="5"/>
                <c:pt idx="0">
                  <c:v> - riadiaci pracovníci</c:v>
                </c:pt>
                <c:pt idx="1">
                  <c:v> - konzultanti</c:v>
                </c:pt>
                <c:pt idx="2">
                  <c:v> - metodici</c:v>
                </c:pt>
                <c:pt idx="3">
                  <c:v> - THP pracovníci</c:v>
                </c:pt>
                <c:pt idx="4">
                  <c:v> - pomocní pracovníci</c:v>
                </c:pt>
              </c:strCache>
            </c:strRef>
          </c:cat>
          <c:val>
            <c:numRef>
              <c:f>'[Výročná správa 2018.xlsx]ukazovatele + grafy'!$R$61:$R$65</c:f>
              <c:numCache>
                <c:formatCode>0.00%</c:formatCode>
                <c:ptCount val="5"/>
                <c:pt idx="0">
                  <c:v>2.9411764705882353E-2</c:v>
                </c:pt>
                <c:pt idx="1">
                  <c:v>0.39215686274509803</c:v>
                </c:pt>
                <c:pt idx="2">
                  <c:v>0.48039215686274511</c:v>
                </c:pt>
                <c:pt idx="3">
                  <c:v>5.8823529411764705E-2</c:v>
                </c:pt>
                <c:pt idx="4">
                  <c:v>3.9215686274509803E-2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scene3d>
          <a:camera prst="orthographicFront"/>
          <a:lightRig rig="threePt" dir="t"/>
        </a:scene3d>
        <a:sp3d prstMaterial="dkEdge"/>
      </c:spPr>
    </c:plotArea>
    <c:legend>
      <c:legendPos val="r"/>
      <c:layout/>
      <c:overlay val="0"/>
    </c:legend>
    <c:plotVisOnly val="1"/>
    <c:dispBlanksAs val="gap"/>
    <c:showDLblsOverMax val="0"/>
  </c:chart>
  <c:spPr>
    <a:gradFill flip="none" rotWithShape="1"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0" scaled="1"/>
      <a:tileRect/>
    </a:gradFill>
  </c:spPr>
  <c:externalData r:id="rId2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0BF9639-0BE2-4254-993A-29BDEAA0A76C}" type="doc">
      <dgm:prSet loTypeId="urn:microsoft.com/office/officeart/2009/3/layout/HorizontalOrganizationChart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DD8E7DF1-04CF-4605-9BC0-F57130DD8B5B}">
      <dgm:prSet phldrT="[Text]"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Predstavenstvo</a:t>
          </a:r>
        </a:p>
      </dgm:t>
    </dgm:pt>
    <dgm:pt modelId="{8F14F73C-A1AD-4497-8223-6B27DA38262F}" type="parTrans" cxnId="{5BE8B775-F354-4F15-8297-BBD970BBB425}">
      <dgm:prSet/>
      <dgm:spPr/>
      <dgm:t>
        <a:bodyPr/>
        <a:lstStyle/>
        <a:p>
          <a:endParaRPr lang="sk-SK" sz="1400">
            <a:latin typeface="Arial Narrow" pitchFamily="34" charset="0"/>
          </a:endParaRPr>
        </a:p>
      </dgm:t>
    </dgm:pt>
    <dgm:pt modelId="{96F9D2DB-BB0B-4464-8A42-28AD573C7B36}" type="sibTrans" cxnId="{5BE8B775-F354-4F15-8297-BBD970BBB425}">
      <dgm:prSet/>
      <dgm:spPr/>
      <dgm:t>
        <a:bodyPr/>
        <a:lstStyle/>
        <a:p>
          <a:endParaRPr lang="sk-SK" sz="1400">
            <a:latin typeface="Arial Narrow" pitchFamily="34" charset="0"/>
          </a:endParaRPr>
        </a:p>
      </dgm:t>
    </dgm:pt>
    <dgm:pt modelId="{A49282DA-A730-46B8-A530-5C6DCE920D8B}">
      <dgm:prSet phldrT="[Text]"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Generálny riaditeľ</a:t>
          </a:r>
        </a:p>
      </dgm:t>
    </dgm:pt>
    <dgm:pt modelId="{7129E156-E4C6-4DED-8940-F4C7583285C4}" type="parTrans" cxnId="{7736EDFF-12B6-4233-A06A-6438662D8A4B}">
      <dgm:prSet/>
      <dgm:spPr/>
      <dgm:t>
        <a:bodyPr/>
        <a:lstStyle/>
        <a:p>
          <a:endParaRPr lang="sk-SK" sz="1400">
            <a:latin typeface="Arial Narrow" pitchFamily="34" charset="0"/>
          </a:endParaRPr>
        </a:p>
      </dgm:t>
    </dgm:pt>
    <dgm:pt modelId="{E2A81880-C152-4BE2-A0A7-7CB09B38ECE4}" type="sibTrans" cxnId="{7736EDFF-12B6-4233-A06A-6438662D8A4B}">
      <dgm:prSet/>
      <dgm:spPr/>
      <dgm:t>
        <a:bodyPr/>
        <a:lstStyle/>
        <a:p>
          <a:endParaRPr lang="sk-SK" sz="1400">
            <a:latin typeface="Arial Narrow" pitchFamily="34" charset="0"/>
          </a:endParaRPr>
        </a:p>
      </dgm:t>
    </dgm:pt>
    <dgm:pt modelId="{B544C21A-CDE6-4B4A-A0D0-4D008AEA8CA5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Autoprevádzka</a:t>
          </a:r>
        </a:p>
      </dgm:t>
    </dgm:pt>
    <dgm:pt modelId="{549D4464-6283-42AC-B97D-AA90B2629B58}" type="parTrans" cxnId="{7A13369C-A9C4-496C-B69D-27279CEE752E}">
      <dgm:prSet/>
      <dgm:spPr/>
      <dgm:t>
        <a:bodyPr/>
        <a:lstStyle/>
        <a:p>
          <a:endParaRPr lang="sk-SK"/>
        </a:p>
      </dgm:t>
    </dgm:pt>
    <dgm:pt modelId="{3E9388C9-B196-4D42-B78C-E3F018DB9D19}" type="sibTrans" cxnId="{7A13369C-A9C4-496C-B69D-27279CEE752E}">
      <dgm:prSet/>
      <dgm:spPr/>
      <dgm:t>
        <a:bodyPr/>
        <a:lstStyle/>
        <a:p>
          <a:endParaRPr lang="sk-SK"/>
        </a:p>
      </dgm:t>
    </dgm:pt>
    <dgm:pt modelId="{02426F66-0BE4-404E-A521-82A4E667911D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Vedúci projektov</a:t>
          </a:r>
        </a:p>
      </dgm:t>
    </dgm:pt>
    <dgm:pt modelId="{4BEB7A6F-D043-42C9-8B11-A8BE4DBB46A4}" type="parTrans" cxnId="{BD108C2D-7D24-4F3A-8EA0-2E09B060193F}">
      <dgm:prSet/>
      <dgm:spPr/>
      <dgm:t>
        <a:bodyPr/>
        <a:lstStyle/>
        <a:p>
          <a:endParaRPr lang="sk-SK"/>
        </a:p>
      </dgm:t>
    </dgm:pt>
    <dgm:pt modelId="{5B248929-9BFF-485A-A0B2-3AE1844D5C83}" type="sibTrans" cxnId="{BD108C2D-7D24-4F3A-8EA0-2E09B060193F}">
      <dgm:prSet/>
      <dgm:spPr/>
      <dgm:t>
        <a:bodyPr/>
        <a:lstStyle/>
        <a:p>
          <a:endParaRPr lang="sk-SK"/>
        </a:p>
      </dgm:t>
    </dgm:pt>
    <dgm:pt modelId="{AAE24166-59BA-4F7F-9246-324557CADE16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Finančný riaditeľ</a:t>
          </a:r>
        </a:p>
      </dgm:t>
    </dgm:pt>
    <dgm:pt modelId="{BE66FBFB-8CBD-4600-A8F6-88647E583D20}" type="parTrans" cxnId="{F9EEE3EB-E708-45BF-A0B4-355CA8EBA9AD}">
      <dgm:prSet/>
      <dgm:spPr/>
      <dgm:t>
        <a:bodyPr/>
        <a:lstStyle/>
        <a:p>
          <a:endParaRPr lang="sk-SK"/>
        </a:p>
      </dgm:t>
    </dgm:pt>
    <dgm:pt modelId="{69F8A507-7A0B-4819-BCBC-0939537D54D4}" type="sibTrans" cxnId="{F9EEE3EB-E708-45BF-A0B4-355CA8EBA9AD}">
      <dgm:prSet/>
      <dgm:spPr/>
      <dgm:t>
        <a:bodyPr/>
        <a:lstStyle/>
        <a:p>
          <a:endParaRPr lang="sk-SK"/>
        </a:p>
      </dgm:t>
    </dgm:pt>
    <dgm:pt modelId="{80368754-1E3E-482A-B9D7-43C7026D0D39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Finančné a účtovné oddelenie</a:t>
          </a:r>
        </a:p>
      </dgm:t>
    </dgm:pt>
    <dgm:pt modelId="{3F90DCF3-3382-42FD-A1E5-B4F5DC9DD6F2}" type="parTrans" cxnId="{99C9AC4F-B573-46D5-811F-13151D499F46}">
      <dgm:prSet/>
      <dgm:spPr/>
      <dgm:t>
        <a:bodyPr/>
        <a:lstStyle/>
        <a:p>
          <a:endParaRPr lang="sk-SK"/>
        </a:p>
      </dgm:t>
    </dgm:pt>
    <dgm:pt modelId="{ED6B0214-DE05-4836-B7DB-3529E176919C}" type="sibTrans" cxnId="{99C9AC4F-B573-46D5-811F-13151D499F46}">
      <dgm:prSet/>
      <dgm:spPr/>
      <dgm:t>
        <a:bodyPr/>
        <a:lstStyle/>
        <a:p>
          <a:endParaRPr lang="sk-SK"/>
        </a:p>
      </dgm:t>
    </dgm:pt>
    <dgm:pt modelId="{969372EF-BEAC-4182-8EA9-162D08034367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Personálne a sociálne oddelenie</a:t>
          </a:r>
        </a:p>
      </dgm:t>
    </dgm:pt>
    <dgm:pt modelId="{EFD256F2-8CAF-4FAA-B884-0258CBBC8DDB}" type="parTrans" cxnId="{ACC327A2-6303-46DC-9BA9-A0AEDCE1575C}">
      <dgm:prSet/>
      <dgm:spPr/>
      <dgm:t>
        <a:bodyPr/>
        <a:lstStyle/>
        <a:p>
          <a:endParaRPr lang="sk-SK"/>
        </a:p>
      </dgm:t>
    </dgm:pt>
    <dgm:pt modelId="{277C588C-78C6-4B0D-87E5-1B4CA3DC3A17}" type="sibTrans" cxnId="{ACC327A2-6303-46DC-9BA9-A0AEDCE1575C}">
      <dgm:prSet/>
      <dgm:spPr/>
      <dgm:t>
        <a:bodyPr/>
        <a:lstStyle/>
        <a:p>
          <a:endParaRPr lang="sk-SK"/>
        </a:p>
      </dgm:t>
    </dgm:pt>
    <dgm:pt modelId="{1FEB5EE9-7D94-400F-942A-0C5197679F08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Administratívne a správne oddelenie</a:t>
          </a:r>
        </a:p>
      </dgm:t>
    </dgm:pt>
    <dgm:pt modelId="{C1320D99-2281-4FFD-BE58-BC5EE616BC94}" type="parTrans" cxnId="{4959F757-8F88-4135-AEE7-ACC7104918EA}">
      <dgm:prSet/>
      <dgm:spPr/>
      <dgm:t>
        <a:bodyPr/>
        <a:lstStyle/>
        <a:p>
          <a:endParaRPr lang="sk-SK"/>
        </a:p>
      </dgm:t>
    </dgm:pt>
    <dgm:pt modelId="{E4527676-ABA1-44AF-8BAA-A15843D13E96}" type="sibTrans" cxnId="{4959F757-8F88-4135-AEE7-ACC7104918EA}">
      <dgm:prSet/>
      <dgm:spPr/>
      <dgm:t>
        <a:bodyPr/>
        <a:lstStyle/>
        <a:p>
          <a:endParaRPr lang="sk-SK"/>
        </a:p>
      </dgm:t>
    </dgm:pt>
    <dgm:pt modelId="{17D1A2E8-DF32-458C-B48C-A4B1122C3B0D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Správa sietí a databáz</a:t>
          </a:r>
        </a:p>
      </dgm:t>
    </dgm:pt>
    <dgm:pt modelId="{3FA6EB01-ECA5-42FB-B2AD-0BC1C3B01168}" type="parTrans" cxnId="{ED0A09DA-8ED0-415B-8682-5750FC31E6A2}">
      <dgm:prSet/>
      <dgm:spPr/>
      <dgm:t>
        <a:bodyPr/>
        <a:lstStyle/>
        <a:p>
          <a:endParaRPr lang="sk-SK"/>
        </a:p>
      </dgm:t>
    </dgm:pt>
    <dgm:pt modelId="{C907727E-C5C1-425A-A4F2-34B7154C7713}" type="sibTrans" cxnId="{ED0A09DA-8ED0-415B-8682-5750FC31E6A2}">
      <dgm:prSet/>
      <dgm:spPr/>
      <dgm:t>
        <a:bodyPr/>
        <a:lstStyle/>
        <a:p>
          <a:endParaRPr lang="sk-SK"/>
        </a:p>
      </dgm:t>
    </dgm:pt>
    <dgm:pt modelId="{2F9B5431-FE78-449C-9D69-BB33F6B813B7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Konzultanti</a:t>
          </a:r>
        </a:p>
      </dgm:t>
    </dgm:pt>
    <dgm:pt modelId="{0353A0E1-63CA-44D4-AF48-A3E90AB0D625}" type="parTrans" cxnId="{A74CAF94-F374-4F0E-B333-036B29809A4F}">
      <dgm:prSet/>
      <dgm:spPr/>
      <dgm:t>
        <a:bodyPr/>
        <a:lstStyle/>
        <a:p>
          <a:endParaRPr lang="sk-SK"/>
        </a:p>
      </dgm:t>
    </dgm:pt>
    <dgm:pt modelId="{202B6E6E-7536-4D34-AB0A-CC910C79EC2F}" type="sibTrans" cxnId="{A74CAF94-F374-4F0E-B333-036B29809A4F}">
      <dgm:prSet/>
      <dgm:spPr/>
      <dgm:t>
        <a:bodyPr/>
        <a:lstStyle/>
        <a:p>
          <a:endParaRPr lang="sk-SK"/>
        </a:p>
      </dgm:t>
    </dgm:pt>
    <dgm:pt modelId="{3B02E8A6-DB96-4264-A000-D42CCF8EE3BE}">
      <dgm:prSet custT="1"/>
      <dgm:spPr/>
      <dgm:t>
        <a:bodyPr/>
        <a:lstStyle/>
        <a:p>
          <a:r>
            <a:rPr lang="sk-SK" sz="1000">
              <a:solidFill>
                <a:sysClr val="windowText" lastClr="000000"/>
              </a:solidFill>
              <a:latin typeface="Arial Narrow" pitchFamily="34" charset="0"/>
            </a:rPr>
            <a:t>Metodci</a:t>
          </a:r>
        </a:p>
      </dgm:t>
    </dgm:pt>
    <dgm:pt modelId="{3EE7BCD4-6649-4944-B321-4890A71C7A5A}" type="parTrans" cxnId="{62BDBCDC-CC40-4639-A299-03B8198FDEDA}">
      <dgm:prSet/>
      <dgm:spPr/>
      <dgm:t>
        <a:bodyPr/>
        <a:lstStyle/>
        <a:p>
          <a:endParaRPr lang="sk-SK"/>
        </a:p>
      </dgm:t>
    </dgm:pt>
    <dgm:pt modelId="{1CE726BD-FADD-4B17-9495-83C9F5E43104}" type="sibTrans" cxnId="{62BDBCDC-CC40-4639-A299-03B8198FDEDA}">
      <dgm:prSet/>
      <dgm:spPr/>
      <dgm:t>
        <a:bodyPr/>
        <a:lstStyle/>
        <a:p>
          <a:endParaRPr lang="sk-SK"/>
        </a:p>
      </dgm:t>
    </dgm:pt>
    <dgm:pt modelId="{442A5F85-CE9C-457A-8545-63C124555483}" type="pres">
      <dgm:prSet presAssocID="{20BF9639-0BE2-4254-993A-29BDEAA0A76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6103DA54-86A0-44E1-B9C6-7C5CA9F9D621}" type="pres">
      <dgm:prSet presAssocID="{DD8E7DF1-04CF-4605-9BC0-F57130DD8B5B}" presName="hierRoot1" presStyleCnt="0">
        <dgm:presLayoutVars>
          <dgm:hierBranch val="init"/>
        </dgm:presLayoutVars>
      </dgm:prSet>
      <dgm:spPr/>
    </dgm:pt>
    <dgm:pt modelId="{A908F296-D857-4F7B-8B94-D3B3D4E7A98C}" type="pres">
      <dgm:prSet presAssocID="{DD8E7DF1-04CF-4605-9BC0-F57130DD8B5B}" presName="rootComposite1" presStyleCnt="0"/>
      <dgm:spPr/>
    </dgm:pt>
    <dgm:pt modelId="{1A21ADE8-1482-4E46-AC6F-76797C7744DB}" type="pres">
      <dgm:prSet presAssocID="{DD8E7DF1-04CF-4605-9BC0-F57130DD8B5B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23CD0DD-3627-487B-A05A-36048F60585E}" type="pres">
      <dgm:prSet presAssocID="{DD8E7DF1-04CF-4605-9BC0-F57130DD8B5B}" presName="rootConnector1" presStyleLbl="node1" presStyleIdx="0" presStyleCnt="0"/>
      <dgm:spPr/>
      <dgm:t>
        <a:bodyPr/>
        <a:lstStyle/>
        <a:p>
          <a:endParaRPr lang="sk-SK"/>
        </a:p>
      </dgm:t>
    </dgm:pt>
    <dgm:pt modelId="{51EB92EC-065B-48F9-AF8D-D4DB7152F9BE}" type="pres">
      <dgm:prSet presAssocID="{DD8E7DF1-04CF-4605-9BC0-F57130DD8B5B}" presName="hierChild2" presStyleCnt="0"/>
      <dgm:spPr/>
    </dgm:pt>
    <dgm:pt modelId="{DCCDA0AB-3D75-4303-A661-666DF150FED3}" type="pres">
      <dgm:prSet presAssocID="{7129E156-E4C6-4DED-8940-F4C7583285C4}" presName="Name64" presStyleLbl="parChTrans1D2" presStyleIdx="0" presStyleCnt="1"/>
      <dgm:spPr/>
      <dgm:t>
        <a:bodyPr/>
        <a:lstStyle/>
        <a:p>
          <a:endParaRPr lang="sk-SK"/>
        </a:p>
      </dgm:t>
    </dgm:pt>
    <dgm:pt modelId="{EDFB6887-AF69-4A5C-B460-0C1109122567}" type="pres">
      <dgm:prSet presAssocID="{A49282DA-A730-46B8-A530-5C6DCE920D8B}" presName="hierRoot2" presStyleCnt="0">
        <dgm:presLayoutVars>
          <dgm:hierBranch val="init"/>
        </dgm:presLayoutVars>
      </dgm:prSet>
      <dgm:spPr/>
    </dgm:pt>
    <dgm:pt modelId="{3BDC135B-DCC8-4847-88EA-9209BC5E6509}" type="pres">
      <dgm:prSet presAssocID="{A49282DA-A730-46B8-A530-5C6DCE920D8B}" presName="rootComposite" presStyleCnt="0"/>
      <dgm:spPr/>
    </dgm:pt>
    <dgm:pt modelId="{75D375EC-B749-4D36-B9CE-FC33301107B5}" type="pres">
      <dgm:prSet presAssocID="{A49282DA-A730-46B8-A530-5C6DCE920D8B}" presName="rootText" presStyleLbl="node2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BF15328-2E18-4A50-86B3-06CA71C15627}" type="pres">
      <dgm:prSet presAssocID="{A49282DA-A730-46B8-A530-5C6DCE920D8B}" presName="rootConnector" presStyleLbl="node2" presStyleIdx="0" presStyleCnt="1"/>
      <dgm:spPr/>
      <dgm:t>
        <a:bodyPr/>
        <a:lstStyle/>
        <a:p>
          <a:endParaRPr lang="sk-SK"/>
        </a:p>
      </dgm:t>
    </dgm:pt>
    <dgm:pt modelId="{8571BE6E-4E05-4A99-9BFC-F29750EAD972}" type="pres">
      <dgm:prSet presAssocID="{A49282DA-A730-46B8-A530-5C6DCE920D8B}" presName="hierChild4" presStyleCnt="0"/>
      <dgm:spPr/>
    </dgm:pt>
    <dgm:pt modelId="{E115B2AE-D7BA-410E-A567-91E9EE1143F5}" type="pres">
      <dgm:prSet presAssocID="{BE66FBFB-8CBD-4600-A8F6-88647E583D20}" presName="Name64" presStyleLbl="parChTrans1D3" presStyleIdx="0" presStyleCnt="3"/>
      <dgm:spPr/>
      <dgm:t>
        <a:bodyPr/>
        <a:lstStyle/>
        <a:p>
          <a:endParaRPr lang="sk-SK"/>
        </a:p>
      </dgm:t>
    </dgm:pt>
    <dgm:pt modelId="{20DAA11B-A34A-4407-8B0E-B2F1C727ADD6}" type="pres">
      <dgm:prSet presAssocID="{AAE24166-59BA-4F7F-9246-324557CADE16}" presName="hierRoot2" presStyleCnt="0">
        <dgm:presLayoutVars>
          <dgm:hierBranch val="init"/>
        </dgm:presLayoutVars>
      </dgm:prSet>
      <dgm:spPr/>
    </dgm:pt>
    <dgm:pt modelId="{72B98604-581A-4DFC-9490-B72A5F4AB571}" type="pres">
      <dgm:prSet presAssocID="{AAE24166-59BA-4F7F-9246-324557CADE16}" presName="rootComposite" presStyleCnt="0"/>
      <dgm:spPr/>
    </dgm:pt>
    <dgm:pt modelId="{C75FD9D5-1570-47FA-B6BD-A8D9A804DE71}" type="pres">
      <dgm:prSet presAssocID="{AAE24166-59BA-4F7F-9246-324557CADE16}" presName="rootText" presStyleLbl="node3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0BBCF92-76F5-493A-A981-B306F89E4925}" type="pres">
      <dgm:prSet presAssocID="{AAE24166-59BA-4F7F-9246-324557CADE16}" presName="rootConnector" presStyleLbl="node3" presStyleIdx="0" presStyleCnt="3"/>
      <dgm:spPr/>
      <dgm:t>
        <a:bodyPr/>
        <a:lstStyle/>
        <a:p>
          <a:endParaRPr lang="sk-SK"/>
        </a:p>
      </dgm:t>
    </dgm:pt>
    <dgm:pt modelId="{1A7C207C-8603-406D-922C-69992ACB4FF5}" type="pres">
      <dgm:prSet presAssocID="{AAE24166-59BA-4F7F-9246-324557CADE16}" presName="hierChild4" presStyleCnt="0"/>
      <dgm:spPr/>
    </dgm:pt>
    <dgm:pt modelId="{23A266EA-FBD7-48BC-9ECF-0682D90717CB}" type="pres">
      <dgm:prSet presAssocID="{3F90DCF3-3382-42FD-A1E5-B4F5DC9DD6F2}" presName="Name64" presStyleLbl="parChTrans1D4" presStyleIdx="0" presStyleCnt="6"/>
      <dgm:spPr/>
      <dgm:t>
        <a:bodyPr/>
        <a:lstStyle/>
        <a:p>
          <a:endParaRPr lang="sk-SK"/>
        </a:p>
      </dgm:t>
    </dgm:pt>
    <dgm:pt modelId="{3238DE4F-0077-430D-9DE3-46C258854DDD}" type="pres">
      <dgm:prSet presAssocID="{80368754-1E3E-482A-B9D7-43C7026D0D39}" presName="hierRoot2" presStyleCnt="0">
        <dgm:presLayoutVars>
          <dgm:hierBranch val="init"/>
        </dgm:presLayoutVars>
      </dgm:prSet>
      <dgm:spPr/>
    </dgm:pt>
    <dgm:pt modelId="{916EFD82-1D18-4906-A149-2D90A74B794B}" type="pres">
      <dgm:prSet presAssocID="{80368754-1E3E-482A-B9D7-43C7026D0D39}" presName="rootComposite" presStyleCnt="0"/>
      <dgm:spPr/>
    </dgm:pt>
    <dgm:pt modelId="{91079CE9-5CD4-4E22-A34B-327940675C0D}" type="pres">
      <dgm:prSet presAssocID="{80368754-1E3E-482A-B9D7-43C7026D0D39}" presName="rootText" presStyleLbl="node4" presStyleIdx="0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D6F7D40-06F1-47BF-8BE8-3136D1EC6565}" type="pres">
      <dgm:prSet presAssocID="{80368754-1E3E-482A-B9D7-43C7026D0D39}" presName="rootConnector" presStyleLbl="node4" presStyleIdx="0" presStyleCnt="6"/>
      <dgm:spPr/>
      <dgm:t>
        <a:bodyPr/>
        <a:lstStyle/>
        <a:p>
          <a:endParaRPr lang="sk-SK"/>
        </a:p>
      </dgm:t>
    </dgm:pt>
    <dgm:pt modelId="{F4811ED7-02D2-4672-A0E5-1EF0EA4673A7}" type="pres">
      <dgm:prSet presAssocID="{80368754-1E3E-482A-B9D7-43C7026D0D39}" presName="hierChild4" presStyleCnt="0"/>
      <dgm:spPr/>
    </dgm:pt>
    <dgm:pt modelId="{AA31F8DF-94BD-49F2-9F75-D83BBD552ECA}" type="pres">
      <dgm:prSet presAssocID="{80368754-1E3E-482A-B9D7-43C7026D0D39}" presName="hierChild5" presStyleCnt="0"/>
      <dgm:spPr/>
    </dgm:pt>
    <dgm:pt modelId="{7243B9F6-F75C-4A86-9790-3D130A9DECB9}" type="pres">
      <dgm:prSet presAssocID="{EFD256F2-8CAF-4FAA-B884-0258CBBC8DDB}" presName="Name64" presStyleLbl="parChTrans1D4" presStyleIdx="1" presStyleCnt="6"/>
      <dgm:spPr/>
      <dgm:t>
        <a:bodyPr/>
        <a:lstStyle/>
        <a:p>
          <a:endParaRPr lang="sk-SK"/>
        </a:p>
      </dgm:t>
    </dgm:pt>
    <dgm:pt modelId="{91C794CD-0D15-486F-A612-98CEE7E380DF}" type="pres">
      <dgm:prSet presAssocID="{969372EF-BEAC-4182-8EA9-162D08034367}" presName="hierRoot2" presStyleCnt="0">
        <dgm:presLayoutVars>
          <dgm:hierBranch val="init"/>
        </dgm:presLayoutVars>
      </dgm:prSet>
      <dgm:spPr/>
    </dgm:pt>
    <dgm:pt modelId="{C261AC50-17DB-4172-A4EE-ED41C7E15900}" type="pres">
      <dgm:prSet presAssocID="{969372EF-BEAC-4182-8EA9-162D08034367}" presName="rootComposite" presStyleCnt="0"/>
      <dgm:spPr/>
    </dgm:pt>
    <dgm:pt modelId="{7598BCFC-5FCB-4033-A20E-09D5ED524417}" type="pres">
      <dgm:prSet presAssocID="{969372EF-BEAC-4182-8EA9-162D08034367}" presName="rootText" presStyleLbl="node4" presStyleIdx="1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14C0FE1-9470-48C4-9525-B38B853CF659}" type="pres">
      <dgm:prSet presAssocID="{969372EF-BEAC-4182-8EA9-162D08034367}" presName="rootConnector" presStyleLbl="node4" presStyleIdx="1" presStyleCnt="6"/>
      <dgm:spPr/>
      <dgm:t>
        <a:bodyPr/>
        <a:lstStyle/>
        <a:p>
          <a:endParaRPr lang="sk-SK"/>
        </a:p>
      </dgm:t>
    </dgm:pt>
    <dgm:pt modelId="{AF4154A8-402D-47EA-800D-EC26564E08DF}" type="pres">
      <dgm:prSet presAssocID="{969372EF-BEAC-4182-8EA9-162D08034367}" presName="hierChild4" presStyleCnt="0"/>
      <dgm:spPr/>
    </dgm:pt>
    <dgm:pt modelId="{1BF7208C-7F66-4CD6-85A5-343C1D806B8E}" type="pres">
      <dgm:prSet presAssocID="{969372EF-BEAC-4182-8EA9-162D08034367}" presName="hierChild5" presStyleCnt="0"/>
      <dgm:spPr/>
    </dgm:pt>
    <dgm:pt modelId="{17048203-697B-4EB1-993D-7CDA1ECACB02}" type="pres">
      <dgm:prSet presAssocID="{C1320D99-2281-4FFD-BE58-BC5EE616BC94}" presName="Name64" presStyleLbl="parChTrans1D4" presStyleIdx="2" presStyleCnt="6"/>
      <dgm:spPr/>
      <dgm:t>
        <a:bodyPr/>
        <a:lstStyle/>
        <a:p>
          <a:endParaRPr lang="sk-SK"/>
        </a:p>
      </dgm:t>
    </dgm:pt>
    <dgm:pt modelId="{2A405C09-532C-4354-B96F-1D1DB6B9EE5F}" type="pres">
      <dgm:prSet presAssocID="{1FEB5EE9-7D94-400F-942A-0C5197679F08}" presName="hierRoot2" presStyleCnt="0">
        <dgm:presLayoutVars>
          <dgm:hierBranch val="init"/>
        </dgm:presLayoutVars>
      </dgm:prSet>
      <dgm:spPr/>
    </dgm:pt>
    <dgm:pt modelId="{2A499BCC-C9C5-4E83-A2CA-9374B34C756F}" type="pres">
      <dgm:prSet presAssocID="{1FEB5EE9-7D94-400F-942A-0C5197679F08}" presName="rootComposite" presStyleCnt="0"/>
      <dgm:spPr/>
    </dgm:pt>
    <dgm:pt modelId="{B28D845C-DAA4-435D-8575-7D00E828886B}" type="pres">
      <dgm:prSet presAssocID="{1FEB5EE9-7D94-400F-942A-0C5197679F08}" presName="rootText" presStyleLbl="node4" presStyleIdx="2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ACBB3F4-5E71-41F1-9CF8-D49B4DA4758F}" type="pres">
      <dgm:prSet presAssocID="{1FEB5EE9-7D94-400F-942A-0C5197679F08}" presName="rootConnector" presStyleLbl="node4" presStyleIdx="2" presStyleCnt="6"/>
      <dgm:spPr/>
      <dgm:t>
        <a:bodyPr/>
        <a:lstStyle/>
        <a:p>
          <a:endParaRPr lang="sk-SK"/>
        </a:p>
      </dgm:t>
    </dgm:pt>
    <dgm:pt modelId="{4FE4864D-D085-441A-A8EB-05321894AE22}" type="pres">
      <dgm:prSet presAssocID="{1FEB5EE9-7D94-400F-942A-0C5197679F08}" presName="hierChild4" presStyleCnt="0"/>
      <dgm:spPr/>
    </dgm:pt>
    <dgm:pt modelId="{94BD03BA-0C78-4D78-A150-FBD1B9E69D25}" type="pres">
      <dgm:prSet presAssocID="{1FEB5EE9-7D94-400F-942A-0C5197679F08}" presName="hierChild5" presStyleCnt="0"/>
      <dgm:spPr/>
    </dgm:pt>
    <dgm:pt modelId="{91C33B86-71D2-45EE-837C-30380C536AFB}" type="pres">
      <dgm:prSet presAssocID="{3FA6EB01-ECA5-42FB-B2AD-0BC1C3B01168}" presName="Name64" presStyleLbl="parChTrans1D4" presStyleIdx="3" presStyleCnt="6"/>
      <dgm:spPr/>
      <dgm:t>
        <a:bodyPr/>
        <a:lstStyle/>
        <a:p>
          <a:endParaRPr lang="sk-SK"/>
        </a:p>
      </dgm:t>
    </dgm:pt>
    <dgm:pt modelId="{DEF7D94A-5461-4F0F-81CF-501AFB4BEDBC}" type="pres">
      <dgm:prSet presAssocID="{17D1A2E8-DF32-458C-B48C-A4B1122C3B0D}" presName="hierRoot2" presStyleCnt="0">
        <dgm:presLayoutVars>
          <dgm:hierBranch val="init"/>
        </dgm:presLayoutVars>
      </dgm:prSet>
      <dgm:spPr/>
    </dgm:pt>
    <dgm:pt modelId="{1DE758D0-9249-413A-B71F-1A261675AC9A}" type="pres">
      <dgm:prSet presAssocID="{17D1A2E8-DF32-458C-B48C-A4B1122C3B0D}" presName="rootComposite" presStyleCnt="0"/>
      <dgm:spPr/>
    </dgm:pt>
    <dgm:pt modelId="{0F14C0FD-CDDA-4B15-A39E-65C7353FB87D}" type="pres">
      <dgm:prSet presAssocID="{17D1A2E8-DF32-458C-B48C-A4B1122C3B0D}" presName="rootText" presStyleLbl="node4" presStyleIdx="3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082C107-514B-499E-B396-3C1BB614C502}" type="pres">
      <dgm:prSet presAssocID="{17D1A2E8-DF32-458C-B48C-A4B1122C3B0D}" presName="rootConnector" presStyleLbl="node4" presStyleIdx="3" presStyleCnt="6"/>
      <dgm:spPr/>
      <dgm:t>
        <a:bodyPr/>
        <a:lstStyle/>
        <a:p>
          <a:endParaRPr lang="sk-SK"/>
        </a:p>
      </dgm:t>
    </dgm:pt>
    <dgm:pt modelId="{B5E35162-A9CD-40DB-82BE-D2C43EE98C47}" type="pres">
      <dgm:prSet presAssocID="{17D1A2E8-DF32-458C-B48C-A4B1122C3B0D}" presName="hierChild4" presStyleCnt="0"/>
      <dgm:spPr/>
    </dgm:pt>
    <dgm:pt modelId="{0305D50F-80FD-40AE-9027-02F90B03DF62}" type="pres">
      <dgm:prSet presAssocID="{17D1A2E8-DF32-458C-B48C-A4B1122C3B0D}" presName="hierChild5" presStyleCnt="0"/>
      <dgm:spPr/>
    </dgm:pt>
    <dgm:pt modelId="{87F1CE87-3E75-4E0C-871C-53A588737060}" type="pres">
      <dgm:prSet presAssocID="{AAE24166-59BA-4F7F-9246-324557CADE16}" presName="hierChild5" presStyleCnt="0"/>
      <dgm:spPr/>
    </dgm:pt>
    <dgm:pt modelId="{85C5AF67-95A7-4FC5-B267-E3A20C9F6611}" type="pres">
      <dgm:prSet presAssocID="{4BEB7A6F-D043-42C9-8B11-A8BE4DBB46A4}" presName="Name64" presStyleLbl="parChTrans1D3" presStyleIdx="1" presStyleCnt="3"/>
      <dgm:spPr/>
      <dgm:t>
        <a:bodyPr/>
        <a:lstStyle/>
        <a:p>
          <a:endParaRPr lang="sk-SK"/>
        </a:p>
      </dgm:t>
    </dgm:pt>
    <dgm:pt modelId="{0B2F2551-EC18-4375-9E02-0E65FECCEDC2}" type="pres">
      <dgm:prSet presAssocID="{02426F66-0BE4-404E-A521-82A4E667911D}" presName="hierRoot2" presStyleCnt="0">
        <dgm:presLayoutVars>
          <dgm:hierBranch val="init"/>
        </dgm:presLayoutVars>
      </dgm:prSet>
      <dgm:spPr/>
    </dgm:pt>
    <dgm:pt modelId="{508D6529-3304-4C6D-8397-BA270A712347}" type="pres">
      <dgm:prSet presAssocID="{02426F66-0BE4-404E-A521-82A4E667911D}" presName="rootComposite" presStyleCnt="0"/>
      <dgm:spPr/>
    </dgm:pt>
    <dgm:pt modelId="{51E1D79D-5B0F-44EB-A09F-48B1A7D257CD}" type="pres">
      <dgm:prSet presAssocID="{02426F66-0BE4-404E-A521-82A4E667911D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BD3B42-F1DD-40D1-A3E5-2808D69BB42E}" type="pres">
      <dgm:prSet presAssocID="{02426F66-0BE4-404E-A521-82A4E667911D}" presName="rootConnector" presStyleLbl="node3" presStyleIdx="1" presStyleCnt="3"/>
      <dgm:spPr/>
      <dgm:t>
        <a:bodyPr/>
        <a:lstStyle/>
        <a:p>
          <a:endParaRPr lang="sk-SK"/>
        </a:p>
      </dgm:t>
    </dgm:pt>
    <dgm:pt modelId="{2E62451A-6FC8-405E-A786-C821D657EEFA}" type="pres">
      <dgm:prSet presAssocID="{02426F66-0BE4-404E-A521-82A4E667911D}" presName="hierChild4" presStyleCnt="0"/>
      <dgm:spPr/>
    </dgm:pt>
    <dgm:pt modelId="{EBD508CA-5EF2-4F2D-872E-AB99CDF0F766}" type="pres">
      <dgm:prSet presAssocID="{0353A0E1-63CA-44D4-AF48-A3E90AB0D625}" presName="Name64" presStyleLbl="parChTrans1D4" presStyleIdx="4" presStyleCnt="6"/>
      <dgm:spPr/>
      <dgm:t>
        <a:bodyPr/>
        <a:lstStyle/>
        <a:p>
          <a:endParaRPr lang="sk-SK"/>
        </a:p>
      </dgm:t>
    </dgm:pt>
    <dgm:pt modelId="{B0BED7CC-857B-4747-B647-D24531AF0BE5}" type="pres">
      <dgm:prSet presAssocID="{2F9B5431-FE78-449C-9D69-BB33F6B813B7}" presName="hierRoot2" presStyleCnt="0">
        <dgm:presLayoutVars>
          <dgm:hierBranch val="init"/>
        </dgm:presLayoutVars>
      </dgm:prSet>
      <dgm:spPr/>
    </dgm:pt>
    <dgm:pt modelId="{39E57F36-8421-4B0E-98A8-F3808AC1CBFE}" type="pres">
      <dgm:prSet presAssocID="{2F9B5431-FE78-449C-9D69-BB33F6B813B7}" presName="rootComposite" presStyleCnt="0"/>
      <dgm:spPr/>
    </dgm:pt>
    <dgm:pt modelId="{1B96A2F3-E1F6-4B5F-9655-015D6F95A603}" type="pres">
      <dgm:prSet presAssocID="{2F9B5431-FE78-449C-9D69-BB33F6B813B7}" presName="rootText" presStyleLbl="node4" presStyleIdx="4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DBEF0DD-8B5C-425E-B1F2-805256AD3625}" type="pres">
      <dgm:prSet presAssocID="{2F9B5431-FE78-449C-9D69-BB33F6B813B7}" presName="rootConnector" presStyleLbl="node4" presStyleIdx="4" presStyleCnt="6"/>
      <dgm:spPr/>
      <dgm:t>
        <a:bodyPr/>
        <a:lstStyle/>
        <a:p>
          <a:endParaRPr lang="sk-SK"/>
        </a:p>
      </dgm:t>
    </dgm:pt>
    <dgm:pt modelId="{FE9331F4-7436-463E-9998-ED445167FB43}" type="pres">
      <dgm:prSet presAssocID="{2F9B5431-FE78-449C-9D69-BB33F6B813B7}" presName="hierChild4" presStyleCnt="0"/>
      <dgm:spPr/>
    </dgm:pt>
    <dgm:pt modelId="{44F945A0-F163-43E9-9817-4355600D17EA}" type="pres">
      <dgm:prSet presAssocID="{2F9B5431-FE78-449C-9D69-BB33F6B813B7}" presName="hierChild5" presStyleCnt="0"/>
      <dgm:spPr/>
    </dgm:pt>
    <dgm:pt modelId="{F1053D54-CD74-4F17-A70E-047C884FCC62}" type="pres">
      <dgm:prSet presAssocID="{3EE7BCD4-6649-4944-B321-4890A71C7A5A}" presName="Name64" presStyleLbl="parChTrans1D4" presStyleIdx="5" presStyleCnt="6"/>
      <dgm:spPr/>
      <dgm:t>
        <a:bodyPr/>
        <a:lstStyle/>
        <a:p>
          <a:endParaRPr lang="sk-SK"/>
        </a:p>
      </dgm:t>
    </dgm:pt>
    <dgm:pt modelId="{D3277108-974A-4771-8B77-E26BEC5AA40B}" type="pres">
      <dgm:prSet presAssocID="{3B02E8A6-DB96-4264-A000-D42CCF8EE3BE}" presName="hierRoot2" presStyleCnt="0">
        <dgm:presLayoutVars>
          <dgm:hierBranch val="init"/>
        </dgm:presLayoutVars>
      </dgm:prSet>
      <dgm:spPr/>
    </dgm:pt>
    <dgm:pt modelId="{52363D12-CEFF-463A-8743-72632FEABDC0}" type="pres">
      <dgm:prSet presAssocID="{3B02E8A6-DB96-4264-A000-D42CCF8EE3BE}" presName="rootComposite" presStyleCnt="0"/>
      <dgm:spPr/>
    </dgm:pt>
    <dgm:pt modelId="{18FD4AC6-0CAE-4A57-9A3F-66E6BB1E14F1}" type="pres">
      <dgm:prSet presAssocID="{3B02E8A6-DB96-4264-A000-D42CCF8EE3BE}" presName="rootText" presStyleLbl="node4" presStyleIdx="5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22424B5-2719-425E-8CE8-236DBDD32A94}" type="pres">
      <dgm:prSet presAssocID="{3B02E8A6-DB96-4264-A000-D42CCF8EE3BE}" presName="rootConnector" presStyleLbl="node4" presStyleIdx="5" presStyleCnt="6"/>
      <dgm:spPr/>
      <dgm:t>
        <a:bodyPr/>
        <a:lstStyle/>
        <a:p>
          <a:endParaRPr lang="sk-SK"/>
        </a:p>
      </dgm:t>
    </dgm:pt>
    <dgm:pt modelId="{9A94B799-917E-4A57-B63A-4E560F36BF5C}" type="pres">
      <dgm:prSet presAssocID="{3B02E8A6-DB96-4264-A000-D42CCF8EE3BE}" presName="hierChild4" presStyleCnt="0"/>
      <dgm:spPr/>
    </dgm:pt>
    <dgm:pt modelId="{40F69870-DF0B-40ED-95B2-C282851B60B7}" type="pres">
      <dgm:prSet presAssocID="{3B02E8A6-DB96-4264-A000-D42CCF8EE3BE}" presName="hierChild5" presStyleCnt="0"/>
      <dgm:spPr/>
    </dgm:pt>
    <dgm:pt modelId="{14731942-3A6D-4BFF-8CAA-A4D4ECDC93A6}" type="pres">
      <dgm:prSet presAssocID="{02426F66-0BE4-404E-A521-82A4E667911D}" presName="hierChild5" presStyleCnt="0"/>
      <dgm:spPr/>
    </dgm:pt>
    <dgm:pt modelId="{5F896C6E-18C7-492C-9337-4268DC29901D}" type="pres">
      <dgm:prSet presAssocID="{549D4464-6283-42AC-B97D-AA90B2629B58}" presName="Name64" presStyleLbl="parChTrans1D3" presStyleIdx="2" presStyleCnt="3"/>
      <dgm:spPr/>
      <dgm:t>
        <a:bodyPr/>
        <a:lstStyle/>
        <a:p>
          <a:endParaRPr lang="sk-SK"/>
        </a:p>
      </dgm:t>
    </dgm:pt>
    <dgm:pt modelId="{9291CE12-7486-43F0-8545-AF96E6C7CEF6}" type="pres">
      <dgm:prSet presAssocID="{B544C21A-CDE6-4B4A-A0D0-4D008AEA8CA5}" presName="hierRoot2" presStyleCnt="0">
        <dgm:presLayoutVars>
          <dgm:hierBranch val="init"/>
        </dgm:presLayoutVars>
      </dgm:prSet>
      <dgm:spPr/>
    </dgm:pt>
    <dgm:pt modelId="{52D798B5-D389-4382-B94E-321B1D62371C}" type="pres">
      <dgm:prSet presAssocID="{B544C21A-CDE6-4B4A-A0D0-4D008AEA8CA5}" presName="rootComposite" presStyleCnt="0"/>
      <dgm:spPr/>
    </dgm:pt>
    <dgm:pt modelId="{6478427A-BF62-433B-85ED-24A165509919}" type="pres">
      <dgm:prSet presAssocID="{B544C21A-CDE6-4B4A-A0D0-4D008AEA8CA5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F9F9ECD-D569-49FA-A11E-3808AA1D82E6}" type="pres">
      <dgm:prSet presAssocID="{B544C21A-CDE6-4B4A-A0D0-4D008AEA8CA5}" presName="rootConnector" presStyleLbl="node3" presStyleIdx="2" presStyleCnt="3"/>
      <dgm:spPr/>
      <dgm:t>
        <a:bodyPr/>
        <a:lstStyle/>
        <a:p>
          <a:endParaRPr lang="sk-SK"/>
        </a:p>
      </dgm:t>
    </dgm:pt>
    <dgm:pt modelId="{6F50EBC8-5B1E-4929-858C-DE0F94C663FA}" type="pres">
      <dgm:prSet presAssocID="{B544C21A-CDE6-4B4A-A0D0-4D008AEA8CA5}" presName="hierChild4" presStyleCnt="0"/>
      <dgm:spPr/>
    </dgm:pt>
    <dgm:pt modelId="{7D39B21A-65C2-403C-B18C-C5DDB2D8524D}" type="pres">
      <dgm:prSet presAssocID="{B544C21A-CDE6-4B4A-A0D0-4D008AEA8CA5}" presName="hierChild5" presStyleCnt="0"/>
      <dgm:spPr/>
    </dgm:pt>
    <dgm:pt modelId="{3354D5E8-017F-4F83-BC3A-2B8782120A6D}" type="pres">
      <dgm:prSet presAssocID="{A49282DA-A730-46B8-A530-5C6DCE920D8B}" presName="hierChild5" presStyleCnt="0"/>
      <dgm:spPr/>
    </dgm:pt>
    <dgm:pt modelId="{993B2A22-14C5-45CA-9B8A-49750EA295F5}" type="pres">
      <dgm:prSet presAssocID="{DD8E7DF1-04CF-4605-9BC0-F57130DD8B5B}" presName="hierChild3" presStyleCnt="0"/>
      <dgm:spPr/>
    </dgm:pt>
  </dgm:ptLst>
  <dgm:cxnLst>
    <dgm:cxn modelId="{7A13369C-A9C4-496C-B69D-27279CEE752E}" srcId="{A49282DA-A730-46B8-A530-5C6DCE920D8B}" destId="{B544C21A-CDE6-4B4A-A0D0-4D008AEA8CA5}" srcOrd="2" destOrd="0" parTransId="{549D4464-6283-42AC-B97D-AA90B2629B58}" sibTransId="{3E9388C9-B196-4D42-B78C-E3F018DB9D19}"/>
    <dgm:cxn modelId="{6DC4537A-A570-4640-9B4B-AD2DE6F73632}" type="presOf" srcId="{969372EF-BEAC-4182-8EA9-162D08034367}" destId="{814C0FE1-9470-48C4-9525-B38B853CF659}" srcOrd="1" destOrd="0" presId="urn:microsoft.com/office/officeart/2009/3/layout/HorizontalOrganizationChart"/>
    <dgm:cxn modelId="{7736EDFF-12B6-4233-A06A-6438662D8A4B}" srcId="{DD8E7DF1-04CF-4605-9BC0-F57130DD8B5B}" destId="{A49282DA-A730-46B8-A530-5C6DCE920D8B}" srcOrd="0" destOrd="0" parTransId="{7129E156-E4C6-4DED-8940-F4C7583285C4}" sibTransId="{E2A81880-C152-4BE2-A0A7-7CB09B38ECE4}"/>
    <dgm:cxn modelId="{645A1D48-A60A-435C-85A1-97AD577CFD6D}" type="presOf" srcId="{20BF9639-0BE2-4254-993A-29BDEAA0A76C}" destId="{442A5F85-CE9C-457A-8545-63C124555483}" srcOrd="0" destOrd="0" presId="urn:microsoft.com/office/officeart/2009/3/layout/HorizontalOrganizationChart"/>
    <dgm:cxn modelId="{1E5B1D8B-2D87-45D6-B230-27A3FD70D652}" type="presOf" srcId="{DD8E7DF1-04CF-4605-9BC0-F57130DD8B5B}" destId="{1A21ADE8-1482-4E46-AC6F-76797C7744DB}" srcOrd="0" destOrd="0" presId="urn:microsoft.com/office/officeart/2009/3/layout/HorizontalOrganizationChart"/>
    <dgm:cxn modelId="{86728B33-059C-4DCE-8516-FD6A83B739D8}" type="presOf" srcId="{B544C21A-CDE6-4B4A-A0D0-4D008AEA8CA5}" destId="{6478427A-BF62-433B-85ED-24A165509919}" srcOrd="0" destOrd="0" presId="urn:microsoft.com/office/officeart/2009/3/layout/HorizontalOrganizationChart"/>
    <dgm:cxn modelId="{D19EFB85-5B10-4122-943A-9910C1B5B288}" type="presOf" srcId="{969372EF-BEAC-4182-8EA9-162D08034367}" destId="{7598BCFC-5FCB-4033-A20E-09D5ED524417}" srcOrd="0" destOrd="0" presId="urn:microsoft.com/office/officeart/2009/3/layout/HorizontalOrganizationChart"/>
    <dgm:cxn modelId="{22BCA4B1-4626-427B-ACD3-1B9D43B11C8F}" type="presOf" srcId="{AAE24166-59BA-4F7F-9246-324557CADE16}" destId="{C75FD9D5-1570-47FA-B6BD-A8D9A804DE71}" srcOrd="0" destOrd="0" presId="urn:microsoft.com/office/officeart/2009/3/layout/HorizontalOrganizationChart"/>
    <dgm:cxn modelId="{30CCB600-6391-47D9-B6B5-D4EEC1AA0805}" type="presOf" srcId="{80368754-1E3E-482A-B9D7-43C7026D0D39}" destId="{FD6F7D40-06F1-47BF-8BE8-3136D1EC6565}" srcOrd="1" destOrd="0" presId="urn:microsoft.com/office/officeart/2009/3/layout/HorizontalOrganizationChart"/>
    <dgm:cxn modelId="{CFCA9067-A28F-4D85-81E4-BA8A23BDE17C}" type="presOf" srcId="{BE66FBFB-8CBD-4600-A8F6-88647E583D20}" destId="{E115B2AE-D7BA-410E-A567-91E9EE1143F5}" srcOrd="0" destOrd="0" presId="urn:microsoft.com/office/officeart/2009/3/layout/HorizontalOrganizationChart"/>
    <dgm:cxn modelId="{F9EEE3EB-E708-45BF-A0B4-355CA8EBA9AD}" srcId="{A49282DA-A730-46B8-A530-5C6DCE920D8B}" destId="{AAE24166-59BA-4F7F-9246-324557CADE16}" srcOrd="0" destOrd="0" parTransId="{BE66FBFB-8CBD-4600-A8F6-88647E583D20}" sibTransId="{69F8A507-7A0B-4819-BCBC-0939537D54D4}"/>
    <dgm:cxn modelId="{A74CAF94-F374-4F0E-B333-036B29809A4F}" srcId="{02426F66-0BE4-404E-A521-82A4E667911D}" destId="{2F9B5431-FE78-449C-9D69-BB33F6B813B7}" srcOrd="0" destOrd="0" parTransId="{0353A0E1-63CA-44D4-AF48-A3E90AB0D625}" sibTransId="{202B6E6E-7536-4D34-AB0A-CC910C79EC2F}"/>
    <dgm:cxn modelId="{E0E9B056-A0C0-45E4-971B-9657866F9F6C}" type="presOf" srcId="{17D1A2E8-DF32-458C-B48C-A4B1122C3B0D}" destId="{F082C107-514B-499E-B396-3C1BB614C502}" srcOrd="1" destOrd="0" presId="urn:microsoft.com/office/officeart/2009/3/layout/HorizontalOrganizationChart"/>
    <dgm:cxn modelId="{82559D7E-0BE0-40D0-A1C0-CDD7EF54A3D6}" type="presOf" srcId="{02426F66-0BE4-404E-A521-82A4E667911D}" destId="{79BD3B42-F1DD-40D1-A3E5-2808D69BB42E}" srcOrd="1" destOrd="0" presId="urn:microsoft.com/office/officeart/2009/3/layout/HorizontalOrganizationChart"/>
    <dgm:cxn modelId="{ED0A09DA-8ED0-415B-8682-5750FC31E6A2}" srcId="{AAE24166-59BA-4F7F-9246-324557CADE16}" destId="{17D1A2E8-DF32-458C-B48C-A4B1122C3B0D}" srcOrd="3" destOrd="0" parTransId="{3FA6EB01-ECA5-42FB-B2AD-0BC1C3B01168}" sibTransId="{C907727E-C5C1-425A-A4F2-34B7154C7713}"/>
    <dgm:cxn modelId="{4337CB8C-2DE2-4A66-BF27-B48923DC0404}" type="presOf" srcId="{1FEB5EE9-7D94-400F-942A-0C5197679F08}" destId="{4ACBB3F4-5E71-41F1-9CF8-D49B4DA4758F}" srcOrd="1" destOrd="0" presId="urn:microsoft.com/office/officeart/2009/3/layout/HorizontalOrganizationChart"/>
    <dgm:cxn modelId="{62BDBCDC-CC40-4639-A299-03B8198FDEDA}" srcId="{02426F66-0BE4-404E-A521-82A4E667911D}" destId="{3B02E8A6-DB96-4264-A000-D42CCF8EE3BE}" srcOrd="1" destOrd="0" parTransId="{3EE7BCD4-6649-4944-B321-4890A71C7A5A}" sibTransId="{1CE726BD-FADD-4B17-9495-83C9F5E43104}"/>
    <dgm:cxn modelId="{2A4C1FE2-7707-4E80-8CE7-364D520F9B51}" type="presOf" srcId="{1FEB5EE9-7D94-400F-942A-0C5197679F08}" destId="{B28D845C-DAA4-435D-8575-7D00E828886B}" srcOrd="0" destOrd="0" presId="urn:microsoft.com/office/officeart/2009/3/layout/HorizontalOrganizationChart"/>
    <dgm:cxn modelId="{8812B50B-6B35-491D-9784-DC5F8185D266}" type="presOf" srcId="{0353A0E1-63CA-44D4-AF48-A3E90AB0D625}" destId="{EBD508CA-5EF2-4F2D-872E-AB99CDF0F766}" srcOrd="0" destOrd="0" presId="urn:microsoft.com/office/officeart/2009/3/layout/HorizontalOrganizationChart"/>
    <dgm:cxn modelId="{AA77E69B-CE7B-4768-A996-0D03D8C1B8AB}" type="presOf" srcId="{2F9B5431-FE78-449C-9D69-BB33F6B813B7}" destId="{6DBEF0DD-8B5C-425E-B1F2-805256AD3625}" srcOrd="1" destOrd="0" presId="urn:microsoft.com/office/officeart/2009/3/layout/HorizontalOrganizationChart"/>
    <dgm:cxn modelId="{4959F757-8F88-4135-AEE7-ACC7104918EA}" srcId="{AAE24166-59BA-4F7F-9246-324557CADE16}" destId="{1FEB5EE9-7D94-400F-942A-0C5197679F08}" srcOrd="2" destOrd="0" parTransId="{C1320D99-2281-4FFD-BE58-BC5EE616BC94}" sibTransId="{E4527676-ABA1-44AF-8BAA-A15843D13E96}"/>
    <dgm:cxn modelId="{11AA945C-70E8-4A91-8F26-CE200EB3EB7D}" type="presOf" srcId="{3B02E8A6-DB96-4264-A000-D42CCF8EE3BE}" destId="{E22424B5-2719-425E-8CE8-236DBDD32A94}" srcOrd="1" destOrd="0" presId="urn:microsoft.com/office/officeart/2009/3/layout/HorizontalOrganizationChart"/>
    <dgm:cxn modelId="{618B68BA-4A5D-46D7-AFB3-C865AB778DF9}" type="presOf" srcId="{C1320D99-2281-4FFD-BE58-BC5EE616BC94}" destId="{17048203-697B-4EB1-993D-7CDA1ECACB02}" srcOrd="0" destOrd="0" presId="urn:microsoft.com/office/officeart/2009/3/layout/HorizontalOrganizationChart"/>
    <dgm:cxn modelId="{802F1E19-5EF3-4055-9E59-245F82983DFC}" type="presOf" srcId="{3EE7BCD4-6649-4944-B321-4890A71C7A5A}" destId="{F1053D54-CD74-4F17-A70E-047C884FCC62}" srcOrd="0" destOrd="0" presId="urn:microsoft.com/office/officeart/2009/3/layout/HorizontalOrganizationChart"/>
    <dgm:cxn modelId="{FF61DC0F-39E0-4104-B4F2-037973C1B4A4}" type="presOf" srcId="{3FA6EB01-ECA5-42FB-B2AD-0BC1C3B01168}" destId="{91C33B86-71D2-45EE-837C-30380C536AFB}" srcOrd="0" destOrd="0" presId="urn:microsoft.com/office/officeart/2009/3/layout/HorizontalOrganizationChart"/>
    <dgm:cxn modelId="{370744EB-80A0-4721-B4A9-19C874E4CDF5}" type="presOf" srcId="{3F90DCF3-3382-42FD-A1E5-B4F5DC9DD6F2}" destId="{23A266EA-FBD7-48BC-9ECF-0682D90717CB}" srcOrd="0" destOrd="0" presId="urn:microsoft.com/office/officeart/2009/3/layout/HorizontalOrganizationChart"/>
    <dgm:cxn modelId="{BD108C2D-7D24-4F3A-8EA0-2E09B060193F}" srcId="{A49282DA-A730-46B8-A530-5C6DCE920D8B}" destId="{02426F66-0BE4-404E-A521-82A4E667911D}" srcOrd="1" destOrd="0" parTransId="{4BEB7A6F-D043-42C9-8B11-A8BE4DBB46A4}" sibTransId="{5B248929-9BFF-485A-A0B2-3AE1844D5C83}"/>
    <dgm:cxn modelId="{2E44AE66-24B3-43E1-A7F8-833070AD95C4}" type="presOf" srcId="{3B02E8A6-DB96-4264-A000-D42CCF8EE3BE}" destId="{18FD4AC6-0CAE-4A57-9A3F-66E6BB1E14F1}" srcOrd="0" destOrd="0" presId="urn:microsoft.com/office/officeart/2009/3/layout/HorizontalOrganizationChart"/>
    <dgm:cxn modelId="{ACC327A2-6303-46DC-9BA9-A0AEDCE1575C}" srcId="{AAE24166-59BA-4F7F-9246-324557CADE16}" destId="{969372EF-BEAC-4182-8EA9-162D08034367}" srcOrd="1" destOrd="0" parTransId="{EFD256F2-8CAF-4FAA-B884-0258CBBC8DDB}" sibTransId="{277C588C-78C6-4B0D-87E5-1B4CA3DC3A17}"/>
    <dgm:cxn modelId="{5BE8B775-F354-4F15-8297-BBD970BBB425}" srcId="{20BF9639-0BE2-4254-993A-29BDEAA0A76C}" destId="{DD8E7DF1-04CF-4605-9BC0-F57130DD8B5B}" srcOrd="0" destOrd="0" parTransId="{8F14F73C-A1AD-4497-8223-6B27DA38262F}" sibTransId="{96F9D2DB-BB0B-4464-8A42-28AD573C7B36}"/>
    <dgm:cxn modelId="{549772AB-1103-4857-8AA3-CC601A68C285}" type="presOf" srcId="{B544C21A-CDE6-4B4A-A0D0-4D008AEA8CA5}" destId="{BF9F9ECD-D569-49FA-A11E-3808AA1D82E6}" srcOrd="1" destOrd="0" presId="urn:microsoft.com/office/officeart/2009/3/layout/HorizontalOrganizationChart"/>
    <dgm:cxn modelId="{C1DD6346-AC5B-4489-8B45-4E0B1D37205D}" type="presOf" srcId="{80368754-1E3E-482A-B9D7-43C7026D0D39}" destId="{91079CE9-5CD4-4E22-A34B-327940675C0D}" srcOrd="0" destOrd="0" presId="urn:microsoft.com/office/officeart/2009/3/layout/HorizontalOrganizationChart"/>
    <dgm:cxn modelId="{18DC6EF0-120C-4352-911F-08C1E012F6F5}" type="presOf" srcId="{4BEB7A6F-D043-42C9-8B11-A8BE4DBB46A4}" destId="{85C5AF67-95A7-4FC5-B267-E3A20C9F6611}" srcOrd="0" destOrd="0" presId="urn:microsoft.com/office/officeart/2009/3/layout/HorizontalOrganizationChart"/>
    <dgm:cxn modelId="{13A63DCF-F908-4EE8-9E37-81D26ED60FD5}" type="presOf" srcId="{17D1A2E8-DF32-458C-B48C-A4B1122C3B0D}" destId="{0F14C0FD-CDDA-4B15-A39E-65C7353FB87D}" srcOrd="0" destOrd="0" presId="urn:microsoft.com/office/officeart/2009/3/layout/HorizontalOrganizationChart"/>
    <dgm:cxn modelId="{5C05921C-1D5D-4670-BB17-87856B1C42CE}" type="presOf" srcId="{A49282DA-A730-46B8-A530-5C6DCE920D8B}" destId="{75D375EC-B749-4D36-B9CE-FC33301107B5}" srcOrd="0" destOrd="0" presId="urn:microsoft.com/office/officeart/2009/3/layout/HorizontalOrganizationChart"/>
    <dgm:cxn modelId="{C5852A6B-DCE5-4CF5-AAFF-570A777CF7BD}" type="presOf" srcId="{A49282DA-A730-46B8-A530-5C6DCE920D8B}" destId="{0BF15328-2E18-4A50-86B3-06CA71C15627}" srcOrd="1" destOrd="0" presId="urn:microsoft.com/office/officeart/2009/3/layout/HorizontalOrganizationChart"/>
    <dgm:cxn modelId="{FEFE263A-769B-4C3A-85FA-D284704E129B}" type="presOf" srcId="{02426F66-0BE4-404E-A521-82A4E667911D}" destId="{51E1D79D-5B0F-44EB-A09F-48B1A7D257CD}" srcOrd="0" destOrd="0" presId="urn:microsoft.com/office/officeart/2009/3/layout/HorizontalOrganizationChart"/>
    <dgm:cxn modelId="{159F46D9-A6F8-46A7-9B82-D3AC478FAA32}" type="presOf" srcId="{2F9B5431-FE78-449C-9D69-BB33F6B813B7}" destId="{1B96A2F3-E1F6-4B5F-9655-015D6F95A603}" srcOrd="0" destOrd="0" presId="urn:microsoft.com/office/officeart/2009/3/layout/HorizontalOrganizationChart"/>
    <dgm:cxn modelId="{9D79707A-46AC-4870-8A11-2412FDAC7833}" type="presOf" srcId="{549D4464-6283-42AC-B97D-AA90B2629B58}" destId="{5F896C6E-18C7-492C-9337-4268DC29901D}" srcOrd="0" destOrd="0" presId="urn:microsoft.com/office/officeart/2009/3/layout/HorizontalOrganizationChart"/>
    <dgm:cxn modelId="{9F3BEECE-F3AA-40C0-BA3D-EEF32BC8A799}" type="presOf" srcId="{DD8E7DF1-04CF-4605-9BC0-F57130DD8B5B}" destId="{D23CD0DD-3627-487B-A05A-36048F60585E}" srcOrd="1" destOrd="0" presId="urn:microsoft.com/office/officeart/2009/3/layout/HorizontalOrganizationChart"/>
    <dgm:cxn modelId="{99C9AC4F-B573-46D5-811F-13151D499F46}" srcId="{AAE24166-59BA-4F7F-9246-324557CADE16}" destId="{80368754-1E3E-482A-B9D7-43C7026D0D39}" srcOrd="0" destOrd="0" parTransId="{3F90DCF3-3382-42FD-A1E5-B4F5DC9DD6F2}" sibTransId="{ED6B0214-DE05-4836-B7DB-3529E176919C}"/>
    <dgm:cxn modelId="{164C077B-9361-4D52-B17F-342CAC247FAA}" type="presOf" srcId="{7129E156-E4C6-4DED-8940-F4C7583285C4}" destId="{DCCDA0AB-3D75-4303-A661-666DF150FED3}" srcOrd="0" destOrd="0" presId="urn:microsoft.com/office/officeart/2009/3/layout/HorizontalOrganizationChart"/>
    <dgm:cxn modelId="{D078A100-B44A-4A7D-B3DE-CD51E6B5E30F}" type="presOf" srcId="{AAE24166-59BA-4F7F-9246-324557CADE16}" destId="{A0BBCF92-76F5-493A-A981-B306F89E4925}" srcOrd="1" destOrd="0" presId="urn:microsoft.com/office/officeart/2009/3/layout/HorizontalOrganizationChart"/>
    <dgm:cxn modelId="{FD3C27FE-9ED5-4028-B6BD-75A31B7EA59C}" type="presOf" srcId="{EFD256F2-8CAF-4FAA-B884-0258CBBC8DDB}" destId="{7243B9F6-F75C-4A86-9790-3D130A9DECB9}" srcOrd="0" destOrd="0" presId="urn:microsoft.com/office/officeart/2009/3/layout/HorizontalOrganizationChart"/>
    <dgm:cxn modelId="{B0DC670F-04E5-4206-BFE7-42C0F44D5DD3}" type="presParOf" srcId="{442A5F85-CE9C-457A-8545-63C124555483}" destId="{6103DA54-86A0-44E1-B9C6-7C5CA9F9D621}" srcOrd="0" destOrd="0" presId="urn:microsoft.com/office/officeart/2009/3/layout/HorizontalOrganizationChart"/>
    <dgm:cxn modelId="{70301446-6FF0-4938-947B-B06C5B90CDBA}" type="presParOf" srcId="{6103DA54-86A0-44E1-B9C6-7C5CA9F9D621}" destId="{A908F296-D857-4F7B-8B94-D3B3D4E7A98C}" srcOrd="0" destOrd="0" presId="urn:microsoft.com/office/officeart/2009/3/layout/HorizontalOrganizationChart"/>
    <dgm:cxn modelId="{D0E7D11C-B90E-49EE-987D-40E7CFF4B88C}" type="presParOf" srcId="{A908F296-D857-4F7B-8B94-D3B3D4E7A98C}" destId="{1A21ADE8-1482-4E46-AC6F-76797C7744DB}" srcOrd="0" destOrd="0" presId="urn:microsoft.com/office/officeart/2009/3/layout/HorizontalOrganizationChart"/>
    <dgm:cxn modelId="{B89E2346-D3AA-4361-94E8-A7122FFB29DD}" type="presParOf" srcId="{A908F296-D857-4F7B-8B94-D3B3D4E7A98C}" destId="{D23CD0DD-3627-487B-A05A-36048F60585E}" srcOrd="1" destOrd="0" presId="urn:microsoft.com/office/officeart/2009/3/layout/HorizontalOrganizationChart"/>
    <dgm:cxn modelId="{337AFEB9-6986-4725-95F0-A46DFFB052CF}" type="presParOf" srcId="{6103DA54-86A0-44E1-B9C6-7C5CA9F9D621}" destId="{51EB92EC-065B-48F9-AF8D-D4DB7152F9BE}" srcOrd="1" destOrd="0" presId="urn:microsoft.com/office/officeart/2009/3/layout/HorizontalOrganizationChart"/>
    <dgm:cxn modelId="{7CB0D26E-1C24-46D8-9B18-2E7816CD1A2D}" type="presParOf" srcId="{51EB92EC-065B-48F9-AF8D-D4DB7152F9BE}" destId="{DCCDA0AB-3D75-4303-A661-666DF150FED3}" srcOrd="0" destOrd="0" presId="urn:microsoft.com/office/officeart/2009/3/layout/HorizontalOrganizationChart"/>
    <dgm:cxn modelId="{94B22674-26A3-4048-9048-12ECD81F3070}" type="presParOf" srcId="{51EB92EC-065B-48F9-AF8D-D4DB7152F9BE}" destId="{EDFB6887-AF69-4A5C-B460-0C1109122567}" srcOrd="1" destOrd="0" presId="urn:microsoft.com/office/officeart/2009/3/layout/HorizontalOrganizationChart"/>
    <dgm:cxn modelId="{D13DDD01-07AA-4841-B097-BD30ACF0C4B3}" type="presParOf" srcId="{EDFB6887-AF69-4A5C-B460-0C1109122567}" destId="{3BDC135B-DCC8-4847-88EA-9209BC5E6509}" srcOrd="0" destOrd="0" presId="urn:microsoft.com/office/officeart/2009/3/layout/HorizontalOrganizationChart"/>
    <dgm:cxn modelId="{4E7ED7F4-7C49-4FDF-869B-D090EDA46F65}" type="presParOf" srcId="{3BDC135B-DCC8-4847-88EA-9209BC5E6509}" destId="{75D375EC-B749-4D36-B9CE-FC33301107B5}" srcOrd="0" destOrd="0" presId="urn:microsoft.com/office/officeart/2009/3/layout/HorizontalOrganizationChart"/>
    <dgm:cxn modelId="{D712BED5-93B3-4D40-B40F-1899E7AD0440}" type="presParOf" srcId="{3BDC135B-DCC8-4847-88EA-9209BC5E6509}" destId="{0BF15328-2E18-4A50-86B3-06CA71C15627}" srcOrd="1" destOrd="0" presId="urn:microsoft.com/office/officeart/2009/3/layout/HorizontalOrganizationChart"/>
    <dgm:cxn modelId="{8864A557-ED71-4524-BF0A-3021BE20B7FE}" type="presParOf" srcId="{EDFB6887-AF69-4A5C-B460-0C1109122567}" destId="{8571BE6E-4E05-4A99-9BFC-F29750EAD972}" srcOrd="1" destOrd="0" presId="urn:microsoft.com/office/officeart/2009/3/layout/HorizontalOrganizationChart"/>
    <dgm:cxn modelId="{97D783FC-F588-4C9E-AFF2-7955C603A004}" type="presParOf" srcId="{8571BE6E-4E05-4A99-9BFC-F29750EAD972}" destId="{E115B2AE-D7BA-410E-A567-91E9EE1143F5}" srcOrd="0" destOrd="0" presId="urn:microsoft.com/office/officeart/2009/3/layout/HorizontalOrganizationChart"/>
    <dgm:cxn modelId="{3C5608B0-EEA9-4C9F-91D8-E8513FC18086}" type="presParOf" srcId="{8571BE6E-4E05-4A99-9BFC-F29750EAD972}" destId="{20DAA11B-A34A-4407-8B0E-B2F1C727ADD6}" srcOrd="1" destOrd="0" presId="urn:microsoft.com/office/officeart/2009/3/layout/HorizontalOrganizationChart"/>
    <dgm:cxn modelId="{974AE9BF-7D5B-48D0-AD77-650DC6432593}" type="presParOf" srcId="{20DAA11B-A34A-4407-8B0E-B2F1C727ADD6}" destId="{72B98604-581A-4DFC-9490-B72A5F4AB571}" srcOrd="0" destOrd="0" presId="urn:microsoft.com/office/officeart/2009/3/layout/HorizontalOrganizationChart"/>
    <dgm:cxn modelId="{162B8768-4138-4730-835C-2EE997792C90}" type="presParOf" srcId="{72B98604-581A-4DFC-9490-B72A5F4AB571}" destId="{C75FD9D5-1570-47FA-B6BD-A8D9A804DE71}" srcOrd="0" destOrd="0" presId="urn:microsoft.com/office/officeart/2009/3/layout/HorizontalOrganizationChart"/>
    <dgm:cxn modelId="{C58E4492-7BAB-4CFA-9EB7-DC93A885F863}" type="presParOf" srcId="{72B98604-581A-4DFC-9490-B72A5F4AB571}" destId="{A0BBCF92-76F5-493A-A981-B306F89E4925}" srcOrd="1" destOrd="0" presId="urn:microsoft.com/office/officeart/2009/3/layout/HorizontalOrganizationChart"/>
    <dgm:cxn modelId="{D57E6377-CBD2-4913-8C22-5CFE8EFA51CE}" type="presParOf" srcId="{20DAA11B-A34A-4407-8B0E-B2F1C727ADD6}" destId="{1A7C207C-8603-406D-922C-69992ACB4FF5}" srcOrd="1" destOrd="0" presId="urn:microsoft.com/office/officeart/2009/3/layout/HorizontalOrganizationChart"/>
    <dgm:cxn modelId="{F9681DA8-2994-4EE8-88F3-A808515D6F68}" type="presParOf" srcId="{1A7C207C-8603-406D-922C-69992ACB4FF5}" destId="{23A266EA-FBD7-48BC-9ECF-0682D90717CB}" srcOrd="0" destOrd="0" presId="urn:microsoft.com/office/officeart/2009/3/layout/HorizontalOrganizationChart"/>
    <dgm:cxn modelId="{13E6564E-7BEE-46BB-A37B-14D0907C887D}" type="presParOf" srcId="{1A7C207C-8603-406D-922C-69992ACB4FF5}" destId="{3238DE4F-0077-430D-9DE3-46C258854DDD}" srcOrd="1" destOrd="0" presId="urn:microsoft.com/office/officeart/2009/3/layout/HorizontalOrganizationChart"/>
    <dgm:cxn modelId="{BCD8C937-B30C-4051-8C70-2DB0C24F0444}" type="presParOf" srcId="{3238DE4F-0077-430D-9DE3-46C258854DDD}" destId="{916EFD82-1D18-4906-A149-2D90A74B794B}" srcOrd="0" destOrd="0" presId="urn:microsoft.com/office/officeart/2009/3/layout/HorizontalOrganizationChart"/>
    <dgm:cxn modelId="{6D58582B-BD46-49D9-A74A-5F05B48DF1A8}" type="presParOf" srcId="{916EFD82-1D18-4906-A149-2D90A74B794B}" destId="{91079CE9-5CD4-4E22-A34B-327940675C0D}" srcOrd="0" destOrd="0" presId="urn:microsoft.com/office/officeart/2009/3/layout/HorizontalOrganizationChart"/>
    <dgm:cxn modelId="{E06E24F0-6745-44E5-8EC1-458D53C205FC}" type="presParOf" srcId="{916EFD82-1D18-4906-A149-2D90A74B794B}" destId="{FD6F7D40-06F1-47BF-8BE8-3136D1EC6565}" srcOrd="1" destOrd="0" presId="urn:microsoft.com/office/officeart/2009/3/layout/HorizontalOrganizationChart"/>
    <dgm:cxn modelId="{43A799FB-8A83-434E-9820-4BBA71DAAC20}" type="presParOf" srcId="{3238DE4F-0077-430D-9DE3-46C258854DDD}" destId="{F4811ED7-02D2-4672-A0E5-1EF0EA4673A7}" srcOrd="1" destOrd="0" presId="urn:microsoft.com/office/officeart/2009/3/layout/HorizontalOrganizationChart"/>
    <dgm:cxn modelId="{3F2C25EC-046B-4DA7-AA0D-8B1EB2A1F277}" type="presParOf" srcId="{3238DE4F-0077-430D-9DE3-46C258854DDD}" destId="{AA31F8DF-94BD-49F2-9F75-D83BBD552ECA}" srcOrd="2" destOrd="0" presId="urn:microsoft.com/office/officeart/2009/3/layout/HorizontalOrganizationChart"/>
    <dgm:cxn modelId="{2AE8277C-1E94-474E-AA12-71710E71D527}" type="presParOf" srcId="{1A7C207C-8603-406D-922C-69992ACB4FF5}" destId="{7243B9F6-F75C-4A86-9790-3D130A9DECB9}" srcOrd="2" destOrd="0" presId="urn:microsoft.com/office/officeart/2009/3/layout/HorizontalOrganizationChart"/>
    <dgm:cxn modelId="{1AB0DD6D-9D1C-4069-835A-B7ECAE6EAA2F}" type="presParOf" srcId="{1A7C207C-8603-406D-922C-69992ACB4FF5}" destId="{91C794CD-0D15-486F-A612-98CEE7E380DF}" srcOrd="3" destOrd="0" presId="urn:microsoft.com/office/officeart/2009/3/layout/HorizontalOrganizationChart"/>
    <dgm:cxn modelId="{C7E75ECE-06E2-48D3-9CA5-34059608F7C9}" type="presParOf" srcId="{91C794CD-0D15-486F-A612-98CEE7E380DF}" destId="{C261AC50-17DB-4172-A4EE-ED41C7E15900}" srcOrd="0" destOrd="0" presId="urn:microsoft.com/office/officeart/2009/3/layout/HorizontalOrganizationChart"/>
    <dgm:cxn modelId="{D03AD55B-5782-4637-BABF-E445A216F11A}" type="presParOf" srcId="{C261AC50-17DB-4172-A4EE-ED41C7E15900}" destId="{7598BCFC-5FCB-4033-A20E-09D5ED524417}" srcOrd="0" destOrd="0" presId="urn:microsoft.com/office/officeart/2009/3/layout/HorizontalOrganizationChart"/>
    <dgm:cxn modelId="{0739C14A-F795-4BBB-89B3-A9CB0ACA5270}" type="presParOf" srcId="{C261AC50-17DB-4172-A4EE-ED41C7E15900}" destId="{814C0FE1-9470-48C4-9525-B38B853CF659}" srcOrd="1" destOrd="0" presId="urn:microsoft.com/office/officeart/2009/3/layout/HorizontalOrganizationChart"/>
    <dgm:cxn modelId="{CB9ED34E-971F-4F92-A57B-9C4954DB3513}" type="presParOf" srcId="{91C794CD-0D15-486F-A612-98CEE7E380DF}" destId="{AF4154A8-402D-47EA-800D-EC26564E08DF}" srcOrd="1" destOrd="0" presId="urn:microsoft.com/office/officeart/2009/3/layout/HorizontalOrganizationChart"/>
    <dgm:cxn modelId="{26E6D8FA-FD46-471B-A9B3-3B3544ED707C}" type="presParOf" srcId="{91C794CD-0D15-486F-A612-98CEE7E380DF}" destId="{1BF7208C-7F66-4CD6-85A5-343C1D806B8E}" srcOrd="2" destOrd="0" presId="urn:microsoft.com/office/officeart/2009/3/layout/HorizontalOrganizationChart"/>
    <dgm:cxn modelId="{FA614436-9286-415C-9EEB-F7B43B88DA9E}" type="presParOf" srcId="{1A7C207C-8603-406D-922C-69992ACB4FF5}" destId="{17048203-697B-4EB1-993D-7CDA1ECACB02}" srcOrd="4" destOrd="0" presId="urn:microsoft.com/office/officeart/2009/3/layout/HorizontalOrganizationChart"/>
    <dgm:cxn modelId="{EE1B7D88-3AD8-463D-AD91-BB20AD1651E5}" type="presParOf" srcId="{1A7C207C-8603-406D-922C-69992ACB4FF5}" destId="{2A405C09-532C-4354-B96F-1D1DB6B9EE5F}" srcOrd="5" destOrd="0" presId="urn:microsoft.com/office/officeart/2009/3/layout/HorizontalOrganizationChart"/>
    <dgm:cxn modelId="{7D7C9D9D-672B-4450-A79A-1191EDB77689}" type="presParOf" srcId="{2A405C09-532C-4354-B96F-1D1DB6B9EE5F}" destId="{2A499BCC-C9C5-4E83-A2CA-9374B34C756F}" srcOrd="0" destOrd="0" presId="urn:microsoft.com/office/officeart/2009/3/layout/HorizontalOrganizationChart"/>
    <dgm:cxn modelId="{94B08CFD-34A6-4E2C-87C2-C78D4DDF2B3B}" type="presParOf" srcId="{2A499BCC-C9C5-4E83-A2CA-9374B34C756F}" destId="{B28D845C-DAA4-435D-8575-7D00E828886B}" srcOrd="0" destOrd="0" presId="urn:microsoft.com/office/officeart/2009/3/layout/HorizontalOrganizationChart"/>
    <dgm:cxn modelId="{C9C085A1-57C7-49B8-89CA-4CA82F641C01}" type="presParOf" srcId="{2A499BCC-C9C5-4E83-A2CA-9374B34C756F}" destId="{4ACBB3F4-5E71-41F1-9CF8-D49B4DA4758F}" srcOrd="1" destOrd="0" presId="urn:microsoft.com/office/officeart/2009/3/layout/HorizontalOrganizationChart"/>
    <dgm:cxn modelId="{A0E945CC-F5BB-44AD-8A98-5B9932D4789C}" type="presParOf" srcId="{2A405C09-532C-4354-B96F-1D1DB6B9EE5F}" destId="{4FE4864D-D085-441A-A8EB-05321894AE22}" srcOrd="1" destOrd="0" presId="urn:microsoft.com/office/officeart/2009/3/layout/HorizontalOrganizationChart"/>
    <dgm:cxn modelId="{81849344-CACB-409F-95D7-3EE53363042F}" type="presParOf" srcId="{2A405C09-532C-4354-B96F-1D1DB6B9EE5F}" destId="{94BD03BA-0C78-4D78-A150-FBD1B9E69D25}" srcOrd="2" destOrd="0" presId="urn:microsoft.com/office/officeart/2009/3/layout/HorizontalOrganizationChart"/>
    <dgm:cxn modelId="{2B88063D-B969-44C1-AE84-8C9FFF6AF1C0}" type="presParOf" srcId="{1A7C207C-8603-406D-922C-69992ACB4FF5}" destId="{91C33B86-71D2-45EE-837C-30380C536AFB}" srcOrd="6" destOrd="0" presId="urn:microsoft.com/office/officeart/2009/3/layout/HorizontalOrganizationChart"/>
    <dgm:cxn modelId="{A21F3740-0E1C-4DE6-84C0-4985DFD6835B}" type="presParOf" srcId="{1A7C207C-8603-406D-922C-69992ACB4FF5}" destId="{DEF7D94A-5461-4F0F-81CF-501AFB4BEDBC}" srcOrd="7" destOrd="0" presId="urn:microsoft.com/office/officeart/2009/3/layout/HorizontalOrganizationChart"/>
    <dgm:cxn modelId="{4285A35E-597F-495D-9D39-366290D90C31}" type="presParOf" srcId="{DEF7D94A-5461-4F0F-81CF-501AFB4BEDBC}" destId="{1DE758D0-9249-413A-B71F-1A261675AC9A}" srcOrd="0" destOrd="0" presId="urn:microsoft.com/office/officeart/2009/3/layout/HorizontalOrganizationChart"/>
    <dgm:cxn modelId="{5413C32B-00FE-4346-A85B-B667895E0818}" type="presParOf" srcId="{1DE758D0-9249-413A-B71F-1A261675AC9A}" destId="{0F14C0FD-CDDA-4B15-A39E-65C7353FB87D}" srcOrd="0" destOrd="0" presId="urn:microsoft.com/office/officeart/2009/3/layout/HorizontalOrganizationChart"/>
    <dgm:cxn modelId="{A9696C79-A258-498E-9A4E-A9B10C752A4D}" type="presParOf" srcId="{1DE758D0-9249-413A-B71F-1A261675AC9A}" destId="{F082C107-514B-499E-B396-3C1BB614C502}" srcOrd="1" destOrd="0" presId="urn:microsoft.com/office/officeart/2009/3/layout/HorizontalOrganizationChart"/>
    <dgm:cxn modelId="{C595361B-62C1-4BF3-B7B3-1BC2734AACF4}" type="presParOf" srcId="{DEF7D94A-5461-4F0F-81CF-501AFB4BEDBC}" destId="{B5E35162-A9CD-40DB-82BE-D2C43EE98C47}" srcOrd="1" destOrd="0" presId="urn:microsoft.com/office/officeart/2009/3/layout/HorizontalOrganizationChart"/>
    <dgm:cxn modelId="{D10070DD-890A-43F1-8DFD-EFEEEDF65829}" type="presParOf" srcId="{DEF7D94A-5461-4F0F-81CF-501AFB4BEDBC}" destId="{0305D50F-80FD-40AE-9027-02F90B03DF62}" srcOrd="2" destOrd="0" presId="urn:microsoft.com/office/officeart/2009/3/layout/HorizontalOrganizationChart"/>
    <dgm:cxn modelId="{DA8F82C8-3833-4C28-AABC-5B39B04F20D1}" type="presParOf" srcId="{20DAA11B-A34A-4407-8B0E-B2F1C727ADD6}" destId="{87F1CE87-3E75-4E0C-871C-53A588737060}" srcOrd="2" destOrd="0" presId="urn:microsoft.com/office/officeart/2009/3/layout/HorizontalOrganizationChart"/>
    <dgm:cxn modelId="{B8939344-ED4D-4183-B92A-4A71099E4B28}" type="presParOf" srcId="{8571BE6E-4E05-4A99-9BFC-F29750EAD972}" destId="{85C5AF67-95A7-4FC5-B267-E3A20C9F6611}" srcOrd="2" destOrd="0" presId="urn:microsoft.com/office/officeart/2009/3/layout/HorizontalOrganizationChart"/>
    <dgm:cxn modelId="{F110CC7E-A28F-4A05-BF9C-DC17312A4739}" type="presParOf" srcId="{8571BE6E-4E05-4A99-9BFC-F29750EAD972}" destId="{0B2F2551-EC18-4375-9E02-0E65FECCEDC2}" srcOrd="3" destOrd="0" presId="urn:microsoft.com/office/officeart/2009/3/layout/HorizontalOrganizationChart"/>
    <dgm:cxn modelId="{AAEE2513-B709-4A8D-BB97-9759A6DD70FC}" type="presParOf" srcId="{0B2F2551-EC18-4375-9E02-0E65FECCEDC2}" destId="{508D6529-3304-4C6D-8397-BA270A712347}" srcOrd="0" destOrd="0" presId="urn:microsoft.com/office/officeart/2009/3/layout/HorizontalOrganizationChart"/>
    <dgm:cxn modelId="{C974A726-C07C-4135-A358-DE8847CB8961}" type="presParOf" srcId="{508D6529-3304-4C6D-8397-BA270A712347}" destId="{51E1D79D-5B0F-44EB-A09F-48B1A7D257CD}" srcOrd="0" destOrd="0" presId="urn:microsoft.com/office/officeart/2009/3/layout/HorizontalOrganizationChart"/>
    <dgm:cxn modelId="{6F19A3C1-9C5F-4C93-B515-24691D627B4F}" type="presParOf" srcId="{508D6529-3304-4C6D-8397-BA270A712347}" destId="{79BD3B42-F1DD-40D1-A3E5-2808D69BB42E}" srcOrd="1" destOrd="0" presId="urn:microsoft.com/office/officeart/2009/3/layout/HorizontalOrganizationChart"/>
    <dgm:cxn modelId="{56B30DB2-DE7A-455B-9BA2-57F1B0A4E830}" type="presParOf" srcId="{0B2F2551-EC18-4375-9E02-0E65FECCEDC2}" destId="{2E62451A-6FC8-405E-A786-C821D657EEFA}" srcOrd="1" destOrd="0" presId="urn:microsoft.com/office/officeart/2009/3/layout/HorizontalOrganizationChart"/>
    <dgm:cxn modelId="{620FFFF4-3DF2-4824-9278-56BB13D9CD65}" type="presParOf" srcId="{2E62451A-6FC8-405E-A786-C821D657EEFA}" destId="{EBD508CA-5EF2-4F2D-872E-AB99CDF0F766}" srcOrd="0" destOrd="0" presId="urn:microsoft.com/office/officeart/2009/3/layout/HorizontalOrganizationChart"/>
    <dgm:cxn modelId="{A76E277A-B648-4BC4-8A38-66360458ACE3}" type="presParOf" srcId="{2E62451A-6FC8-405E-A786-C821D657EEFA}" destId="{B0BED7CC-857B-4747-B647-D24531AF0BE5}" srcOrd="1" destOrd="0" presId="urn:microsoft.com/office/officeart/2009/3/layout/HorizontalOrganizationChart"/>
    <dgm:cxn modelId="{DC7B4008-AB92-4578-BAA5-E97330C0D69F}" type="presParOf" srcId="{B0BED7CC-857B-4747-B647-D24531AF0BE5}" destId="{39E57F36-8421-4B0E-98A8-F3808AC1CBFE}" srcOrd="0" destOrd="0" presId="urn:microsoft.com/office/officeart/2009/3/layout/HorizontalOrganizationChart"/>
    <dgm:cxn modelId="{50D0DA91-9BAF-4485-BF5C-010D7A8E79D2}" type="presParOf" srcId="{39E57F36-8421-4B0E-98A8-F3808AC1CBFE}" destId="{1B96A2F3-E1F6-4B5F-9655-015D6F95A603}" srcOrd="0" destOrd="0" presId="urn:microsoft.com/office/officeart/2009/3/layout/HorizontalOrganizationChart"/>
    <dgm:cxn modelId="{CC407614-71E0-4DAC-9EE0-3FC5644CEC6B}" type="presParOf" srcId="{39E57F36-8421-4B0E-98A8-F3808AC1CBFE}" destId="{6DBEF0DD-8B5C-425E-B1F2-805256AD3625}" srcOrd="1" destOrd="0" presId="urn:microsoft.com/office/officeart/2009/3/layout/HorizontalOrganizationChart"/>
    <dgm:cxn modelId="{E2B984F7-7F9C-4718-AE72-21B5371F5EDA}" type="presParOf" srcId="{B0BED7CC-857B-4747-B647-D24531AF0BE5}" destId="{FE9331F4-7436-463E-9998-ED445167FB43}" srcOrd="1" destOrd="0" presId="urn:microsoft.com/office/officeart/2009/3/layout/HorizontalOrganizationChart"/>
    <dgm:cxn modelId="{413C9228-44A2-4AF8-A743-A99DBC51BBA4}" type="presParOf" srcId="{B0BED7CC-857B-4747-B647-D24531AF0BE5}" destId="{44F945A0-F163-43E9-9817-4355600D17EA}" srcOrd="2" destOrd="0" presId="urn:microsoft.com/office/officeart/2009/3/layout/HorizontalOrganizationChart"/>
    <dgm:cxn modelId="{10A2BF4A-D4C6-4E6D-B7FD-771E0DA02D2B}" type="presParOf" srcId="{2E62451A-6FC8-405E-A786-C821D657EEFA}" destId="{F1053D54-CD74-4F17-A70E-047C884FCC62}" srcOrd="2" destOrd="0" presId="urn:microsoft.com/office/officeart/2009/3/layout/HorizontalOrganizationChart"/>
    <dgm:cxn modelId="{80842BEE-AF2C-4D91-8285-FAB3114F068B}" type="presParOf" srcId="{2E62451A-6FC8-405E-A786-C821D657EEFA}" destId="{D3277108-974A-4771-8B77-E26BEC5AA40B}" srcOrd="3" destOrd="0" presId="urn:microsoft.com/office/officeart/2009/3/layout/HorizontalOrganizationChart"/>
    <dgm:cxn modelId="{3CC583E2-5C4F-41A3-A6F7-5576B239B35B}" type="presParOf" srcId="{D3277108-974A-4771-8B77-E26BEC5AA40B}" destId="{52363D12-CEFF-463A-8743-72632FEABDC0}" srcOrd="0" destOrd="0" presId="urn:microsoft.com/office/officeart/2009/3/layout/HorizontalOrganizationChart"/>
    <dgm:cxn modelId="{89B035B1-FA0D-441D-9EDD-683B07731CE7}" type="presParOf" srcId="{52363D12-CEFF-463A-8743-72632FEABDC0}" destId="{18FD4AC6-0CAE-4A57-9A3F-66E6BB1E14F1}" srcOrd="0" destOrd="0" presId="urn:microsoft.com/office/officeart/2009/3/layout/HorizontalOrganizationChart"/>
    <dgm:cxn modelId="{D9FA67A9-1D2F-4C5E-8F2F-DA04CD90F8D7}" type="presParOf" srcId="{52363D12-CEFF-463A-8743-72632FEABDC0}" destId="{E22424B5-2719-425E-8CE8-236DBDD32A94}" srcOrd="1" destOrd="0" presId="urn:microsoft.com/office/officeart/2009/3/layout/HorizontalOrganizationChart"/>
    <dgm:cxn modelId="{02B3CE3F-6280-4B1F-B981-282969AF9591}" type="presParOf" srcId="{D3277108-974A-4771-8B77-E26BEC5AA40B}" destId="{9A94B799-917E-4A57-B63A-4E560F36BF5C}" srcOrd="1" destOrd="0" presId="urn:microsoft.com/office/officeart/2009/3/layout/HorizontalOrganizationChart"/>
    <dgm:cxn modelId="{99682AAA-A5FB-415C-A80A-69AD3EE07394}" type="presParOf" srcId="{D3277108-974A-4771-8B77-E26BEC5AA40B}" destId="{40F69870-DF0B-40ED-95B2-C282851B60B7}" srcOrd="2" destOrd="0" presId="urn:microsoft.com/office/officeart/2009/3/layout/HorizontalOrganizationChart"/>
    <dgm:cxn modelId="{86EF63F4-065A-4C36-8F95-77E727469971}" type="presParOf" srcId="{0B2F2551-EC18-4375-9E02-0E65FECCEDC2}" destId="{14731942-3A6D-4BFF-8CAA-A4D4ECDC93A6}" srcOrd="2" destOrd="0" presId="urn:microsoft.com/office/officeart/2009/3/layout/HorizontalOrganizationChart"/>
    <dgm:cxn modelId="{33BDDB19-6F95-4041-A09B-A29B404601DA}" type="presParOf" srcId="{8571BE6E-4E05-4A99-9BFC-F29750EAD972}" destId="{5F896C6E-18C7-492C-9337-4268DC29901D}" srcOrd="4" destOrd="0" presId="urn:microsoft.com/office/officeart/2009/3/layout/HorizontalOrganizationChart"/>
    <dgm:cxn modelId="{B6F8C580-1533-4105-8DF9-822408D8DA4E}" type="presParOf" srcId="{8571BE6E-4E05-4A99-9BFC-F29750EAD972}" destId="{9291CE12-7486-43F0-8545-AF96E6C7CEF6}" srcOrd="5" destOrd="0" presId="urn:microsoft.com/office/officeart/2009/3/layout/HorizontalOrganizationChart"/>
    <dgm:cxn modelId="{5968B7DB-A0B8-49E2-9C98-2221A507951B}" type="presParOf" srcId="{9291CE12-7486-43F0-8545-AF96E6C7CEF6}" destId="{52D798B5-D389-4382-B94E-321B1D62371C}" srcOrd="0" destOrd="0" presId="urn:microsoft.com/office/officeart/2009/3/layout/HorizontalOrganizationChart"/>
    <dgm:cxn modelId="{FE5140C7-EA08-48E1-9000-7247E0012156}" type="presParOf" srcId="{52D798B5-D389-4382-B94E-321B1D62371C}" destId="{6478427A-BF62-433B-85ED-24A165509919}" srcOrd="0" destOrd="0" presId="urn:microsoft.com/office/officeart/2009/3/layout/HorizontalOrganizationChart"/>
    <dgm:cxn modelId="{CA70D2CC-1ED3-4B3C-85DA-CEADA841F688}" type="presParOf" srcId="{52D798B5-D389-4382-B94E-321B1D62371C}" destId="{BF9F9ECD-D569-49FA-A11E-3808AA1D82E6}" srcOrd="1" destOrd="0" presId="urn:microsoft.com/office/officeart/2009/3/layout/HorizontalOrganizationChart"/>
    <dgm:cxn modelId="{284C0565-3ECF-4F85-987C-0B5E9C7497A7}" type="presParOf" srcId="{9291CE12-7486-43F0-8545-AF96E6C7CEF6}" destId="{6F50EBC8-5B1E-4929-858C-DE0F94C663FA}" srcOrd="1" destOrd="0" presId="urn:microsoft.com/office/officeart/2009/3/layout/HorizontalOrganizationChart"/>
    <dgm:cxn modelId="{41D9A9EA-6D50-4062-A3C5-4FB05BD3280A}" type="presParOf" srcId="{9291CE12-7486-43F0-8545-AF96E6C7CEF6}" destId="{7D39B21A-65C2-403C-B18C-C5DDB2D8524D}" srcOrd="2" destOrd="0" presId="urn:microsoft.com/office/officeart/2009/3/layout/HorizontalOrganizationChart"/>
    <dgm:cxn modelId="{B160C263-7F96-4DF7-BC2F-1B0C2ECFB2BC}" type="presParOf" srcId="{EDFB6887-AF69-4A5C-B460-0C1109122567}" destId="{3354D5E8-017F-4F83-BC3A-2B8782120A6D}" srcOrd="2" destOrd="0" presId="urn:microsoft.com/office/officeart/2009/3/layout/HorizontalOrganizationChart"/>
    <dgm:cxn modelId="{812291E9-9C76-4C2E-814E-1855E39420AE}" type="presParOf" srcId="{6103DA54-86A0-44E1-B9C6-7C5CA9F9D621}" destId="{993B2A22-14C5-45CA-9B8A-49750EA295F5}" srcOrd="2" destOrd="0" presId="urn:microsoft.com/office/officeart/2009/3/layout/HorizontalOrganizationChart"/>
  </dgm:cxnLst>
  <dgm:bg>
    <a:noFill/>
  </dgm:bg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F896C6E-18C7-492C-9337-4268DC29901D}">
      <dsp:nvSpPr>
        <dsp:cNvPr id="0" name=""/>
        <dsp:cNvSpPr/>
      </dsp:nvSpPr>
      <dsp:spPr>
        <a:xfrm>
          <a:off x="2675711" y="1750224"/>
          <a:ext cx="211177" cy="9080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588" y="0"/>
              </a:lnTo>
              <a:lnTo>
                <a:pt x="105588" y="908064"/>
              </a:lnTo>
              <a:lnTo>
                <a:pt x="211177" y="908064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1053D54-CD74-4F17-A70E-047C884FCC62}">
      <dsp:nvSpPr>
        <dsp:cNvPr id="0" name=""/>
        <dsp:cNvSpPr/>
      </dsp:nvSpPr>
      <dsp:spPr>
        <a:xfrm>
          <a:off x="3942777" y="2204256"/>
          <a:ext cx="211177" cy="22701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588" y="0"/>
              </a:lnTo>
              <a:lnTo>
                <a:pt x="105588" y="227016"/>
              </a:lnTo>
              <a:lnTo>
                <a:pt x="211177" y="227016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BD508CA-5EF2-4F2D-872E-AB99CDF0F766}">
      <dsp:nvSpPr>
        <dsp:cNvPr id="0" name=""/>
        <dsp:cNvSpPr/>
      </dsp:nvSpPr>
      <dsp:spPr>
        <a:xfrm>
          <a:off x="3942777" y="1977240"/>
          <a:ext cx="211177" cy="227016"/>
        </a:xfrm>
        <a:custGeom>
          <a:avLst/>
          <a:gdLst/>
          <a:ahLst/>
          <a:cxnLst/>
          <a:rect l="0" t="0" r="0" b="0"/>
          <a:pathLst>
            <a:path>
              <a:moveTo>
                <a:pt x="0" y="227016"/>
              </a:moveTo>
              <a:lnTo>
                <a:pt x="105588" y="227016"/>
              </a:lnTo>
              <a:lnTo>
                <a:pt x="105588" y="0"/>
              </a:lnTo>
              <a:lnTo>
                <a:pt x="211177" y="0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5C5AF67-95A7-4FC5-B267-E3A20C9F6611}">
      <dsp:nvSpPr>
        <dsp:cNvPr id="0" name=""/>
        <dsp:cNvSpPr/>
      </dsp:nvSpPr>
      <dsp:spPr>
        <a:xfrm>
          <a:off x="2675711" y="1750224"/>
          <a:ext cx="211177" cy="45403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588" y="0"/>
              </a:lnTo>
              <a:lnTo>
                <a:pt x="105588" y="454032"/>
              </a:lnTo>
              <a:lnTo>
                <a:pt x="211177" y="454032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1C33B86-71D2-45EE-837C-30380C536AFB}">
      <dsp:nvSpPr>
        <dsp:cNvPr id="0" name=""/>
        <dsp:cNvSpPr/>
      </dsp:nvSpPr>
      <dsp:spPr>
        <a:xfrm>
          <a:off x="3942777" y="842159"/>
          <a:ext cx="211177" cy="68104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588" y="0"/>
              </a:lnTo>
              <a:lnTo>
                <a:pt x="105588" y="681048"/>
              </a:lnTo>
              <a:lnTo>
                <a:pt x="211177" y="681048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048203-697B-4EB1-993D-7CDA1ECACB02}">
      <dsp:nvSpPr>
        <dsp:cNvPr id="0" name=""/>
        <dsp:cNvSpPr/>
      </dsp:nvSpPr>
      <dsp:spPr>
        <a:xfrm>
          <a:off x="3942777" y="842159"/>
          <a:ext cx="211177" cy="22701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588" y="0"/>
              </a:lnTo>
              <a:lnTo>
                <a:pt x="105588" y="227016"/>
              </a:lnTo>
              <a:lnTo>
                <a:pt x="211177" y="227016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43B9F6-F75C-4A86-9790-3D130A9DECB9}">
      <dsp:nvSpPr>
        <dsp:cNvPr id="0" name=""/>
        <dsp:cNvSpPr/>
      </dsp:nvSpPr>
      <dsp:spPr>
        <a:xfrm>
          <a:off x="3942777" y="615143"/>
          <a:ext cx="211177" cy="227016"/>
        </a:xfrm>
        <a:custGeom>
          <a:avLst/>
          <a:gdLst/>
          <a:ahLst/>
          <a:cxnLst/>
          <a:rect l="0" t="0" r="0" b="0"/>
          <a:pathLst>
            <a:path>
              <a:moveTo>
                <a:pt x="0" y="227016"/>
              </a:moveTo>
              <a:lnTo>
                <a:pt x="105588" y="227016"/>
              </a:lnTo>
              <a:lnTo>
                <a:pt x="105588" y="0"/>
              </a:lnTo>
              <a:lnTo>
                <a:pt x="211177" y="0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A266EA-FBD7-48BC-9ECF-0682D90717CB}">
      <dsp:nvSpPr>
        <dsp:cNvPr id="0" name=""/>
        <dsp:cNvSpPr/>
      </dsp:nvSpPr>
      <dsp:spPr>
        <a:xfrm>
          <a:off x="3942777" y="161111"/>
          <a:ext cx="211177" cy="681048"/>
        </a:xfrm>
        <a:custGeom>
          <a:avLst/>
          <a:gdLst/>
          <a:ahLst/>
          <a:cxnLst/>
          <a:rect l="0" t="0" r="0" b="0"/>
          <a:pathLst>
            <a:path>
              <a:moveTo>
                <a:pt x="0" y="681048"/>
              </a:moveTo>
              <a:lnTo>
                <a:pt x="105588" y="681048"/>
              </a:lnTo>
              <a:lnTo>
                <a:pt x="105588" y="0"/>
              </a:lnTo>
              <a:lnTo>
                <a:pt x="211177" y="0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15B2AE-D7BA-410E-A567-91E9EE1143F5}">
      <dsp:nvSpPr>
        <dsp:cNvPr id="0" name=""/>
        <dsp:cNvSpPr/>
      </dsp:nvSpPr>
      <dsp:spPr>
        <a:xfrm>
          <a:off x="2675711" y="842159"/>
          <a:ext cx="211177" cy="908064"/>
        </a:xfrm>
        <a:custGeom>
          <a:avLst/>
          <a:gdLst/>
          <a:ahLst/>
          <a:cxnLst/>
          <a:rect l="0" t="0" r="0" b="0"/>
          <a:pathLst>
            <a:path>
              <a:moveTo>
                <a:pt x="0" y="908064"/>
              </a:moveTo>
              <a:lnTo>
                <a:pt x="105588" y="908064"/>
              </a:lnTo>
              <a:lnTo>
                <a:pt x="105588" y="0"/>
              </a:lnTo>
              <a:lnTo>
                <a:pt x="211177" y="0"/>
              </a:lnTo>
            </a:path>
          </a:pathLst>
        </a:custGeom>
        <a:noFill/>
        <a:ln w="15875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CCDA0AB-3D75-4303-A661-666DF150FED3}">
      <dsp:nvSpPr>
        <dsp:cNvPr id="0" name=""/>
        <dsp:cNvSpPr/>
      </dsp:nvSpPr>
      <dsp:spPr>
        <a:xfrm>
          <a:off x="1408644" y="1704504"/>
          <a:ext cx="2111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11177" y="45720"/>
              </a:lnTo>
            </a:path>
          </a:pathLst>
        </a:custGeom>
        <a:noFill/>
        <a:ln w="15875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A21ADE8-1482-4E46-AC6F-76797C7744DB}">
      <dsp:nvSpPr>
        <dsp:cNvPr id="0" name=""/>
        <dsp:cNvSpPr/>
      </dsp:nvSpPr>
      <dsp:spPr>
        <a:xfrm>
          <a:off x="352755" y="1589201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Predstavenstvo</a:t>
          </a:r>
        </a:p>
      </dsp:txBody>
      <dsp:txXfrm>
        <a:off x="352755" y="1589201"/>
        <a:ext cx="1055889" cy="322046"/>
      </dsp:txXfrm>
    </dsp:sp>
    <dsp:sp modelId="{75D375EC-B749-4D36-B9CE-FC33301107B5}">
      <dsp:nvSpPr>
        <dsp:cNvPr id="0" name=""/>
        <dsp:cNvSpPr/>
      </dsp:nvSpPr>
      <dsp:spPr>
        <a:xfrm>
          <a:off x="1619822" y="1589201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Generálny riaditeľ</a:t>
          </a:r>
        </a:p>
      </dsp:txBody>
      <dsp:txXfrm>
        <a:off x="1619822" y="1589201"/>
        <a:ext cx="1055889" cy="322046"/>
      </dsp:txXfrm>
    </dsp:sp>
    <dsp:sp modelId="{C75FD9D5-1570-47FA-B6BD-A8D9A804DE71}">
      <dsp:nvSpPr>
        <dsp:cNvPr id="0" name=""/>
        <dsp:cNvSpPr/>
      </dsp:nvSpPr>
      <dsp:spPr>
        <a:xfrm>
          <a:off x="2886888" y="681136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Finančný riaditeľ</a:t>
          </a:r>
        </a:p>
      </dsp:txBody>
      <dsp:txXfrm>
        <a:off x="2886888" y="681136"/>
        <a:ext cx="1055889" cy="322046"/>
      </dsp:txXfrm>
    </dsp:sp>
    <dsp:sp modelId="{91079CE9-5CD4-4E22-A34B-327940675C0D}">
      <dsp:nvSpPr>
        <dsp:cNvPr id="0" name=""/>
        <dsp:cNvSpPr/>
      </dsp:nvSpPr>
      <dsp:spPr>
        <a:xfrm>
          <a:off x="4153955" y="88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Finančné a účtovné oddelenie</a:t>
          </a:r>
        </a:p>
      </dsp:txBody>
      <dsp:txXfrm>
        <a:off x="4153955" y="88"/>
        <a:ext cx="1055889" cy="322046"/>
      </dsp:txXfrm>
    </dsp:sp>
    <dsp:sp modelId="{7598BCFC-5FCB-4033-A20E-09D5ED524417}">
      <dsp:nvSpPr>
        <dsp:cNvPr id="0" name=""/>
        <dsp:cNvSpPr/>
      </dsp:nvSpPr>
      <dsp:spPr>
        <a:xfrm>
          <a:off x="4153955" y="454120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Personálne a sociálne oddelenie</a:t>
          </a:r>
        </a:p>
      </dsp:txBody>
      <dsp:txXfrm>
        <a:off x="4153955" y="454120"/>
        <a:ext cx="1055889" cy="322046"/>
      </dsp:txXfrm>
    </dsp:sp>
    <dsp:sp modelId="{B28D845C-DAA4-435D-8575-7D00E828886B}">
      <dsp:nvSpPr>
        <dsp:cNvPr id="0" name=""/>
        <dsp:cNvSpPr/>
      </dsp:nvSpPr>
      <dsp:spPr>
        <a:xfrm>
          <a:off x="4153955" y="908152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Administratívne a správne oddelenie</a:t>
          </a:r>
        </a:p>
      </dsp:txBody>
      <dsp:txXfrm>
        <a:off x="4153955" y="908152"/>
        <a:ext cx="1055889" cy="322046"/>
      </dsp:txXfrm>
    </dsp:sp>
    <dsp:sp modelId="{0F14C0FD-CDDA-4B15-A39E-65C7353FB87D}">
      <dsp:nvSpPr>
        <dsp:cNvPr id="0" name=""/>
        <dsp:cNvSpPr/>
      </dsp:nvSpPr>
      <dsp:spPr>
        <a:xfrm>
          <a:off x="4153955" y="1362184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Správa sietí a databáz</a:t>
          </a:r>
        </a:p>
      </dsp:txBody>
      <dsp:txXfrm>
        <a:off x="4153955" y="1362184"/>
        <a:ext cx="1055889" cy="322046"/>
      </dsp:txXfrm>
    </dsp:sp>
    <dsp:sp modelId="{51E1D79D-5B0F-44EB-A09F-48B1A7D257CD}">
      <dsp:nvSpPr>
        <dsp:cNvPr id="0" name=""/>
        <dsp:cNvSpPr/>
      </dsp:nvSpPr>
      <dsp:spPr>
        <a:xfrm>
          <a:off x="2886888" y="2043233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Vedúci projektov</a:t>
          </a:r>
        </a:p>
      </dsp:txBody>
      <dsp:txXfrm>
        <a:off x="2886888" y="2043233"/>
        <a:ext cx="1055889" cy="322046"/>
      </dsp:txXfrm>
    </dsp:sp>
    <dsp:sp modelId="{1B96A2F3-E1F6-4B5F-9655-015D6F95A603}">
      <dsp:nvSpPr>
        <dsp:cNvPr id="0" name=""/>
        <dsp:cNvSpPr/>
      </dsp:nvSpPr>
      <dsp:spPr>
        <a:xfrm>
          <a:off x="4153955" y="1816217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Konzultanti</a:t>
          </a:r>
        </a:p>
      </dsp:txBody>
      <dsp:txXfrm>
        <a:off x="4153955" y="1816217"/>
        <a:ext cx="1055889" cy="322046"/>
      </dsp:txXfrm>
    </dsp:sp>
    <dsp:sp modelId="{18FD4AC6-0CAE-4A57-9A3F-66E6BB1E14F1}">
      <dsp:nvSpPr>
        <dsp:cNvPr id="0" name=""/>
        <dsp:cNvSpPr/>
      </dsp:nvSpPr>
      <dsp:spPr>
        <a:xfrm>
          <a:off x="4153955" y="2270249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Metodci</a:t>
          </a:r>
        </a:p>
      </dsp:txBody>
      <dsp:txXfrm>
        <a:off x="4153955" y="2270249"/>
        <a:ext cx="1055889" cy="322046"/>
      </dsp:txXfrm>
    </dsp:sp>
    <dsp:sp modelId="{6478427A-BF62-433B-85ED-24A165509919}">
      <dsp:nvSpPr>
        <dsp:cNvPr id="0" name=""/>
        <dsp:cNvSpPr/>
      </dsp:nvSpPr>
      <dsp:spPr>
        <a:xfrm>
          <a:off x="2886888" y="2497265"/>
          <a:ext cx="1055889" cy="32204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587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>
              <a:solidFill>
                <a:sysClr val="windowText" lastClr="000000"/>
              </a:solidFill>
              <a:latin typeface="Arial Narrow" pitchFamily="34" charset="0"/>
            </a:rPr>
            <a:t>Autoprevádzka</a:t>
          </a:r>
        </a:p>
      </dsp:txBody>
      <dsp:txXfrm>
        <a:off x="2886888" y="2497265"/>
        <a:ext cx="1055889" cy="32204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3/layout/HorizontalOrganizationChart">
  <dgm:title val=""/>
  <dgm:desc val=""/>
  <dgm:catLst>
    <dgm:cat type="hierarchy" pri="43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305"/>
      <dgm:constr type="w" for="des" forName="rootComposite" refType="w" fact="10"/>
      <dgm:constr type="h" for="des" forName="rootComposite" refType="w" refFor="des" refForName="rootComposite1" fact="0.305"/>
      <dgm:constr type="w" for="des" forName="rootComposite3" refType="w" fact="10"/>
      <dgm:constr type="h" for="des" forName="rootComposite3" refType="w" refFor="des" refForName="rootComposite1" fact="0.305"/>
      <dgm:constr type="primFontSz" for="des" ptType="node" op="equ"/>
      <dgm:constr type="sp" for="des" op="equ"/>
      <dgm:constr type="sp" for="des" forName="hierRoot1" refType="w" refFor="des" refForName="rootComposite1" fact="0.2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125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125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func="var" arg="dir" op="equ" val="norm">
                  <dgm:alg type="hierRoot">
                    <dgm:param type="hierAlign" val="lT"/>
                  </dgm:alg>
                  <dgm:constrLst>
                    <dgm:constr type="alignOff" val="0.75"/>
                  </dgm:constrLst>
                </dgm:if>
                <dgm:else name="Name9">
                  <dgm:alg type="hierRoot">
                    <dgm:param type="hierAlign" val="rT"/>
                  </dgm:alg>
                  <dgm:constrLst>
                    <dgm:constr type="alignOff" val="0.75"/>
                  </dgm:constrLst>
                </dgm:else>
              </dgm:choose>
            </dgm:if>
            <dgm:if name="Name10" func="var" arg="hierBranch" op="equ" val="r">
              <dgm:choose name="Name11">
                <dgm:if name="Name12" func="var" arg="dir" op="equ" val="norm">
                  <dgm:alg type="hierRoot">
                    <dgm:param type="hierAlign" val="lB"/>
                  </dgm:alg>
                  <dgm:constrLst>
                    <dgm:constr type="alignOff" val="0.75"/>
                  </dgm:constrLst>
                </dgm:if>
                <dgm:else name="Name13">
                  <dgm:alg type="hierRoot">
                    <dgm:param type="hierAlign" val="rB"/>
                  </dgm:alg>
                  <dgm:constrLst>
                    <dgm:constr type="alignOff" val="0.75"/>
                  </dgm:constrLst>
                </dgm:else>
              </dgm:choose>
            </dgm:if>
            <dgm:if name="Name14" func="var" arg="hierBranch" op="equ" val="hang">
              <dgm:choose name="Name15">
                <dgm:if name="Name16" func="var" arg="dir" op="equ" val="norm">
                  <dgm:alg type="hierRoot">
                    <dgm:param type="hierAlign" val="lCtrCh"/>
                  </dgm:alg>
                  <dgm:constrLst>
                    <dgm:constr type="alignOff" val="0.65"/>
                  </dgm:constrLst>
                </dgm:if>
                <dgm:else name="Name17">
                  <dgm:alg type="hierRoot">
                    <dgm:param type="hierAlign" val="rCtrCh"/>
                  </dgm:alg>
                  <dgm:constrLst>
                    <dgm:constr type="alignOff" val="0.65"/>
                  </dgm:constrLst>
                </dgm:else>
              </dgm:choose>
            </dgm:if>
            <dgm:else name="Name18">
              <dgm:choose name="Name19">
                <dgm:if name="Name20" func="var" arg="dir" op="equ" val="norm">
                  <dgm:alg type="hierRoot">
                    <dgm:param type="hierAlign" val="lCtrCh"/>
                  </dgm:alg>
                  <dgm:constrLst>
                    <dgm:constr type="alignOff"/>
                    <dgm:constr type="bendDist" for="des" ptType="parTrans" refType="sp" fact="0.5"/>
                  </dgm:constrLst>
                </dgm:if>
                <dgm:else name="Name21">
                  <dgm:alg type="hierRoot">
                    <dgm:param type="hierAlign" val="rCtrCh"/>
                  </dgm:alg>
                  <dgm:constrLst>
                    <dgm:constr type="alignOff"/>
                    <dgm:constr type="bendDist" for="des" ptType="parTrans" refType="sp" fact="0.5"/>
                  </dgm:constrLst>
                </dgm:else>
              </dgm:choose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22">
              <dgm:if name="Name23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24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25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6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7">
              <dgm:if name="Name28" func="var" arg="hierBranch" op="equ" val="l">
                <dgm:choose name="Name29">
                  <dgm:if name="Name30" func="var" arg="dir" op="equ" val="norm">
                    <dgm:alg type="hierChild">
                      <dgm:param type="chAlign" val="t"/>
                      <dgm:param type="linDir" val="fromL"/>
                    </dgm:alg>
                  </dgm:if>
                  <dgm:else name="Name31">
                    <dgm:alg type="hierChild">
                      <dgm:param type="chAlign" val="t"/>
                      <dgm:param type="linDir" val="fromR"/>
                    </dgm:alg>
                  </dgm:else>
                </dgm:choose>
              </dgm:if>
              <dgm:if name="Name32" func="var" arg="hierBranch" op="equ" val="r">
                <dgm:choose name="Name33">
                  <dgm:if name="Name34" func="var" arg="dir" op="equ" val="norm">
                    <dgm:alg type="hierChild">
                      <dgm:param type="chAlign" val="b"/>
                      <dgm:param type="linDir" val="fromL"/>
                    </dgm:alg>
                  </dgm:if>
                  <dgm:else name="Name35">
                    <dgm:alg type="hierChild">
                      <dgm:param type="chAlign" val="b"/>
                      <dgm:param type="linDir" val="fromR"/>
                    </dgm:alg>
                  </dgm:else>
                </dgm:choose>
              </dgm:if>
              <dgm:if name="Name36" func="var" arg="hierBranch" op="equ" val="hang">
                <dgm:choose name="Name37">
                  <dgm:if name="Name38" func="var" arg="dir" op="equ" val="norm">
                    <dgm:alg type="hierChild">
                      <dgm:param type="chAlign" val="l"/>
                      <dgm:param type="linDir" val="fromT"/>
                      <dgm:param type="secChAlign" val="t"/>
                      <dgm:param type="secLinDir" val="fromL"/>
                    </dgm:alg>
                  </dgm:if>
                  <dgm:else name="Name39">
                    <dgm:alg type="hierChild">
                      <dgm:param type="chAlign" val="r"/>
                      <dgm:param type="linDir" val="fromT"/>
                      <dgm:param type="secChAlign" val="t"/>
                      <dgm:param type="secLinDir" val="fromR"/>
                    </dgm:alg>
                  </dgm:else>
                </dgm:choose>
              </dgm:if>
              <dgm:else name="Name40">
                <dgm:choose name="Name41">
                  <dgm:if name="Name4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43">
                    <dgm:alg type="hierChild">
                      <dgm:param type="linDir" val="fromT"/>
                      <dgm:param type="chAlign" val="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44" axis="precedSib" ptType="parTrans" st="-1" cnt="1">
                <dgm:choose name="Name45">
                  <dgm:if name="Name46" func="var" arg="hierBranch" op="equ" val="hang">
                    <dgm:layoutNode name="Name47">
                      <dgm:choose name="Name48">
                        <dgm:if name="Name49" func="var" arg="dir" op="equ" val="norm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bCtr tCtr"/>
                          </dgm:alg>
                        </dgm:if>
                        <dgm:else name="Name5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bCtr tCtr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51" func="var" arg="hierBranch" op="equ" val="l">
                    <dgm:layoutNode name="Name52">
                      <dgm:choose name="Name53">
                        <dgm:if name="Name54" func="var" arg="dir" op="equ" val="norm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tCtr"/>
                          </dgm:alg>
                        </dgm:if>
                        <dgm:else name="Name55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tCtr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56" func="var" arg="hierBranch" op="equ" val="r">
                    <dgm:layoutNode name="Name57">
                      <dgm:choose name="Name58">
                        <dgm:if name="Name59" func="var" arg="dir" op="equ" val="norm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bCtr"/>
                          </dgm:alg>
                        </dgm:if>
                        <dgm:else name="Name6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bCtr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61">
                    <dgm:choose name="Name62">
                      <dgm:if name="Name63" func="var" arg="dir" op="equ" val="norm">
                        <dgm:layoutNode name="Name64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midL"/>
                            <dgm:param type="bendPt" val="end"/>
                          </dgm:alg>
                          <dgm:shape xmlns:r="http://schemas.openxmlformats.org/officeDocument/2006/relationships" type="conn" r:blip="" zOrderOff="-99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if>
                      <dgm:else name="Name65">
                        <dgm:layoutNode name="Name66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midR"/>
                            <dgm:param type="bendPt" val="end"/>
                          </dgm:alg>
                          <dgm:shape xmlns:r="http://schemas.openxmlformats.org/officeDocument/2006/relationships" type="conn" r:blip="" zOrderOff="-99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else>
                    </dgm:choos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7">
                  <dgm:if name="Name68" func="var" arg="hierBranch" op="equ" val="l">
                    <dgm:choose name="Name69">
                      <dgm:if name="Name70" func="var" arg="dir" op="equ" val="norm">
                        <dgm:alg type="hierRoot">
                          <dgm:param type="hierAlign" val="lT"/>
                        </dgm:alg>
                        <dgm:constrLst>
                          <dgm:constr type="alignOff" val="0.75"/>
                        </dgm:constrLst>
                      </dgm:if>
                      <dgm:else name="Name71">
                        <dgm:alg type="hierRoot">
                          <dgm:param type="hierAlign" val="rT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72" func="var" arg="hierBranch" op="equ" val="r">
                    <dgm:choose name="Name73">
                      <dgm:if name="Name74" func="var" arg="dir" op="equ" val="norm">
                        <dgm:alg type="hierRoot">
                          <dgm:param type="hierAlign" val="lB"/>
                        </dgm:alg>
                        <dgm:constrLst>
                          <dgm:constr type="alignOff" val="0.75"/>
                        </dgm:constrLst>
                      </dgm:if>
                      <dgm:else name="Name75">
                        <dgm:alg type="hierRoot">
                          <dgm:param type="hierAlign" val="rB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76" func="var" arg="hierBranch" op="equ" val="hang">
                    <dgm:choose name="Name77">
                      <dgm:if name="Name78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 val="0.65"/>
                        </dgm:constrLst>
                      </dgm:if>
                      <dgm:else name="Name79">
                        <dgm:alg type="hierRoot">
                          <dgm:param type="hierAlign" val="rCtrCh"/>
                        </dgm:alg>
                        <dgm:constrLst>
                          <dgm:constr type="alignOff" val="0.65"/>
                        </dgm:constrLst>
                      </dgm:else>
                    </dgm:choose>
                  </dgm:if>
                  <dgm:else name="Name80">
                    <dgm:choose name="Name81">
                      <dgm:if name="Name82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if>
                      <dgm:else name="Name83">
                        <dgm:alg type="hierRoot">
                          <dgm:param type="hierAlign" val="r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84">
                    <dgm:if name="Name85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6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7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8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9">
                    <dgm:if name="Name90" func="var" arg="hierBranch" op="equ" val="l">
                      <dgm:choose name="Name91">
                        <dgm:if name="Name92" func="var" arg="dir" op="equ" val="norm">
                          <dgm:alg type="hierChild">
                            <dgm:param type="chAlign" val="t"/>
                            <dgm:param type="linDir" val="fromL"/>
                          </dgm:alg>
                        </dgm:if>
                        <dgm:else name="Name93">
                          <dgm:alg type="hierChild">
                            <dgm:param type="chAlign" val="t"/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r">
                      <dgm:choose name="Name95">
                        <dgm:if name="Name96" func="var" arg="dir" op="equ" val="norm">
                          <dgm:alg type="hierChild">
                            <dgm:param type="chAlign" val="b"/>
                            <dgm:param type="linDir" val="fromL"/>
                          </dgm:alg>
                        </dgm:if>
                        <dgm:else name="Name97">
                          <dgm:alg type="hierChild">
                            <dgm:param type="chAlign" val="b"/>
                            <dgm:param type="linDir" val="fromR"/>
                          </dgm:alg>
                        </dgm:else>
                      </dgm:choose>
                    </dgm:if>
                    <dgm:if name="Name98" func="var" arg="hierBranch" op="equ" val="hang">
                      <dgm:choose name="Name99">
                        <dgm:if name="Name100" func="var" arg="dir" op="equ" val="norm">
                          <dgm:alg type="hierChild">
                            <dgm:param type="chAlign" val="l"/>
                            <dgm:param type="linDir" val="fromT"/>
                            <dgm:param type="secChAlign" val="t"/>
                            <dgm:param type="secLinDir" val="fromL"/>
                          </dgm:alg>
                        </dgm:if>
                        <dgm:else name="Name101">
                          <dgm:alg type="hierChild">
                            <dgm:param type="chAlign" val="r"/>
                            <dgm:param type="linDir" val="fromT"/>
                            <dgm:param type="secChAlign" val="t"/>
                            <dgm:param type="secLinDir" val="fromR"/>
                          </dgm:alg>
                        </dgm:else>
                      </dgm:choose>
                    </dgm:if>
                    <dgm:else name="Name102">
                      <dgm:choose name="Name103">
                        <dgm:if name="Name104" func="var" arg="dir" op="equ" val="norm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05">
                          <dgm:alg type="hierChild">
                            <dgm:param type="linDir" val="fromT"/>
                            <dgm:param type="chAlign" val="r"/>
                          </dgm:alg>
                        </dgm:else>
                      </dgm:choose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a"/>
                </dgm:layoutNode>
                <dgm:layoutNode name="hierChild5">
                  <dgm:choose name="Name107">
                    <dgm:if name="Name108" func="var" arg="dir" op="equ" val="norm">
                      <dgm:alg type="hierChild">
                        <dgm:param type="chAlign" val="l"/>
                        <dgm:param type="linDir" val="fromT"/>
                        <dgm:param type="secChAlign" val="t"/>
                        <dgm:param type="secLinDir" val="fromL"/>
                      </dgm:alg>
                    </dgm:if>
                    <dgm:else name="Name109">
                      <dgm:alg type="hierChild">
                        <dgm:param type="chAlign" val="r"/>
                        <dgm:param type="linDir" val="fromT"/>
                        <dgm:param type="secChAlign" val="t"/>
                        <dgm:param type="sec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10" ref="rep2b"/>
                </dgm:layoutNode>
              </dgm:layoutNode>
            </dgm:forEach>
          </dgm:layoutNode>
          <dgm:layoutNode name="hierChild3">
            <dgm:choose name="Name111">
              <dgm:if name="Name112" func="var" arg="dir" op="equ" val="norm">
                <dgm:alg type="hierChild">
                  <dgm:param type="chAlign" val="l"/>
                  <dgm:param type="linDir" val="fromT"/>
                  <dgm:param type="secChAlign" val="t"/>
                  <dgm:param type="secLinDir" val="fromL"/>
                </dgm:alg>
              </dgm:if>
              <dgm:else name="Name113">
                <dgm:alg type="hierChild">
                  <dgm:param type="chAlign" val="r"/>
                  <dgm:param type="linDir" val="fromT"/>
                  <dgm:param type="secChAlign" val="t"/>
                  <dgm:param type="sec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4" axis="precedSib" ptType="parTrans" st="-1" cnt="1">
                <dgm:layoutNode name="Name115">
                  <dgm:choose name="Name116">
                    <dgm:if name="Name117" func="var" arg="dir" op="equ" val="norm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midR"/>
                        <dgm:param type="endPts" val="bCtr tCtr"/>
                      </dgm:alg>
                    </dgm:if>
                    <dgm:else name="Name11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midL"/>
                        <dgm:param type="endPts" val="bCtr tCtr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9">
                  <dgm:if name="Name120" func="var" arg="hierBranch" op="equ" val="l">
                    <dgm:choose name="Name121">
                      <dgm:if name="Name122" func="var" arg="dir" op="equ" val="norm">
                        <dgm:alg type="hierRoot">
                          <dgm:param type="hierAlign" val="lT"/>
                        </dgm:alg>
                        <dgm:constrLst>
                          <dgm:constr type="alignOff" val="0.75"/>
                        </dgm:constrLst>
                      </dgm:if>
                      <dgm:else name="Name123">
                        <dgm:alg type="hierRoot">
                          <dgm:param type="hierAlign" val="rT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124" func="var" arg="hierBranch" op="equ" val="r">
                    <dgm:choose name="Name125">
                      <dgm:if name="Name126" func="var" arg="dir" op="equ" val="norm">
                        <dgm:alg type="hierRoot">
                          <dgm:param type="hierAlign" val="lB"/>
                        </dgm:alg>
                        <dgm:constrLst>
                          <dgm:constr type="alignOff" val="0.75"/>
                        </dgm:constrLst>
                      </dgm:if>
                      <dgm:else name="Name127">
                        <dgm:alg type="hierRoot">
                          <dgm:param type="hierAlign" val="rB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128" func="var" arg="hierBranch" op="equ" val="hang">
                    <dgm:choose name="Name129">
                      <dgm:if name="Name130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 val="0.65"/>
                        </dgm:constrLst>
                      </dgm:if>
                      <dgm:else name="Name131">
                        <dgm:alg type="hierRoot">
                          <dgm:param type="hierAlign" val="rCtrCh"/>
                        </dgm:alg>
                        <dgm:constrLst>
                          <dgm:constr type="alignOff" val="0.65"/>
                        </dgm:constrLst>
                      </dgm:else>
                    </dgm:choose>
                  </dgm:if>
                  <dgm:else name="Name132">
                    <dgm:choose name="Name133">
                      <dgm:if name="Name134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if>
                      <dgm:else name="Name135">
                        <dgm:alg type="hierRoot">
                          <dgm:param type="hierAlign" val="r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36">
                    <dgm:if name="Name137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38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39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40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41">
                    <dgm:if name="Name142" func="var" arg="hierBranch" op="equ" val="l">
                      <dgm:choose name="Name143">
                        <dgm:if name="Name144" func="var" arg="dir" op="equ" val="norm">
                          <dgm:alg type="hierChild">
                            <dgm:param type="chAlign" val="t"/>
                            <dgm:param type="linDir" val="fromL"/>
                          </dgm:alg>
                        </dgm:if>
                        <dgm:else name="Name145">
                          <dgm:alg type="hierChild">
                            <dgm:param type="chAlign" val="t"/>
                            <dgm:param type="linDir" val="fromR"/>
                          </dgm:alg>
                        </dgm:else>
                      </dgm:choose>
                    </dgm:if>
                    <dgm:if name="Name146" func="var" arg="hierBranch" op="equ" val="r">
                      <dgm:choose name="Name147">
                        <dgm:if name="Name148" func="var" arg="dir" op="equ" val="norm">
                          <dgm:alg type="hierChild">
                            <dgm:param type="chAlign" val="b"/>
                            <dgm:param type="linDir" val="fromL"/>
                          </dgm:alg>
                        </dgm:if>
                        <dgm:else name="Name149">
                          <dgm:alg type="hierChild">
                            <dgm:param type="chAlign" val="b"/>
                            <dgm:param type="linDir" val="fromR"/>
                          </dgm:alg>
                        </dgm:else>
                      </dgm:choose>
                    </dgm:if>
                    <dgm:if name="Name150" func="var" arg="hierBranch" op="equ" val="hang">
                      <dgm:choose name="Name151">
                        <dgm:if name="Name152" func="var" arg="dir" op="equ" val="norm">
                          <dgm:alg type="hierChild">
                            <dgm:param type="chAlign" val="l"/>
                            <dgm:param type="linDir" val="fromT"/>
                            <dgm:param type="secChAlign" val="t"/>
                            <dgm:param type="secLinDir" val="fromL"/>
                          </dgm:alg>
                        </dgm:if>
                        <dgm:else name="Name153">
                          <dgm:alg type="hierChild">
                            <dgm:param type="chAlign" val="r"/>
                            <dgm:param type="linDir" val="fromT"/>
                            <dgm:param type="secChAlign" val="t"/>
                            <dgm:param type="secLinDir" val="fromR"/>
                          </dgm:alg>
                        </dgm:else>
                      </dgm:choose>
                    </dgm:if>
                    <dgm:else name="Name154">
                      <dgm:choose name="Name155">
                        <dgm:if name="Name156" func="var" arg="dir" op="equ" val="norm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57">
                          <dgm:alg type="hierChild">
                            <dgm:param type="linDir" val="fromT"/>
                            <dgm:param type="chAlign" val="r"/>
                          </dgm:alg>
                        </dgm:else>
                      </dgm:choose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58" ref="rep2a"/>
                </dgm:layoutNode>
                <dgm:layoutNode name="hierChild7">
                  <dgm:choose name="Name159">
                    <dgm:if name="Name160" func="var" arg="dir" op="equ" val="norm">
                      <dgm:alg type="hierChild">
                        <dgm:param type="chAlign" val="l"/>
                        <dgm:param type="linDir" val="fromT"/>
                        <dgm:param type="secChAlign" val="t"/>
                        <dgm:param type="secLinDir" val="fromL"/>
                      </dgm:alg>
                    </dgm:if>
                    <dgm:else name="Name161">
                      <dgm:alg type="hierChild">
                        <dgm:param type="chAlign" val="r"/>
                        <dgm:param type="linDir" val="fromT"/>
                        <dgm:param type="secChAlign" val="t"/>
                        <dgm:param type="sec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62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Winter">
  <a:themeElements>
    <a:clrScheme name="Winter">
      <a:dk1>
        <a:sysClr val="windowText" lastClr="000000"/>
      </a:dk1>
      <a:lt1>
        <a:sysClr val="window" lastClr="FFFFFF"/>
      </a:lt1>
      <a:dk2>
        <a:srgbClr val="1F7BB6"/>
      </a:dk2>
      <a:lt2>
        <a:srgbClr val="C5E1FE"/>
      </a:lt2>
      <a:accent1>
        <a:srgbClr val="B2BDC1"/>
      </a:accent1>
      <a:accent2>
        <a:srgbClr val="767D83"/>
      </a:accent2>
      <a:accent3>
        <a:srgbClr val="3E505C"/>
      </a:accent3>
      <a:accent4>
        <a:srgbClr val="386489"/>
      </a:accent4>
      <a:accent5>
        <a:srgbClr val="4C80AF"/>
      </a:accent5>
      <a:accent6>
        <a:srgbClr val="7DA7D1"/>
      </a:accent6>
      <a:hlink>
        <a:srgbClr val="408080"/>
      </a:hlink>
      <a:folHlink>
        <a:srgbClr val="5EAEAE"/>
      </a:folHlink>
    </a:clrScheme>
    <a:fontScheme name="Winter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Aerodynamika">
      <a:fillStyleLst>
        <a:solidFill>
          <a:schemeClr val="phClr"/>
        </a:solidFill>
        <a:gradFill rotWithShape="1">
          <a:gsLst>
            <a:gs pos="28000">
              <a:schemeClr val="phClr">
                <a:tint val="18000"/>
                <a:satMod val="120000"/>
                <a:lumMod val="88000"/>
              </a:schemeClr>
            </a:gs>
            <a:gs pos="100000">
              <a:schemeClr val="phClr">
                <a:tint val="40000"/>
                <a:satMod val="100000"/>
                <a:lumMod val="7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95000"/>
              </a:schemeClr>
            </a:gs>
            <a:gs pos="100000">
              <a:schemeClr val="phClr">
                <a:shade val="82000"/>
                <a:satMod val="125000"/>
                <a:lumMod val="74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>
              <a:shade val="75000"/>
              <a:satMod val="125000"/>
              <a:lumMod val="7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50800" dir="5400000" sx="98000" sy="98000" rotWithShape="0">
              <a:srgbClr val="000000">
                <a:alpha val="20000"/>
              </a:srgbClr>
            </a:outerShdw>
          </a:effectLst>
        </a:effectStyle>
        <a:effectStyle>
          <a:effectLst>
            <a:outerShdw blurRad="40005" dist="22984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balanced" dir="tr"/>
          </a:scene3d>
          <a:sp3d prstMaterial="matte">
            <a:bevelT w="19050" h="38100"/>
          </a:sp3d>
        </a:effectStyle>
        <a:effectStyle>
          <a:effectLst>
            <a:reflection blurRad="38100" stA="26000" endPos="23000" dist="25400" dir="5400000" sy="-100000" rotWithShape="0"/>
          </a:effectLst>
          <a:scene3d>
            <a:camera prst="orthographicFront">
              <a:rot lat="0" lon="0" rev="0"/>
            </a:camera>
            <a:lightRig rig="balanced" dir="tr"/>
          </a:scene3d>
          <a:sp3d contourW="14605" prstMaterial="plastic">
            <a:bevelT w="50800"/>
            <a:contourClr>
              <a:schemeClr val="phClr">
                <a:shade val="30000"/>
                <a:satMod val="12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100000"/>
                <a:shade val="90000"/>
                <a:hueMod val="100000"/>
                <a:satMod val="130000"/>
                <a:lumMod val="90000"/>
              </a:schemeClr>
            </a:gs>
            <a:gs pos="92000">
              <a:schemeClr val="phClr">
                <a:tint val="96000"/>
                <a:shade val="100000"/>
                <a:hueMod val="96000"/>
                <a:satMod val="140000"/>
                <a:lumMod val="128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6000"/>
                <a:shade val="100000"/>
                <a:hueMod val="96000"/>
                <a:satMod val="140000"/>
                <a:lumMod val="128000"/>
              </a:schemeClr>
            </a:gs>
            <a:gs pos="83000">
              <a:schemeClr val="phClr">
                <a:shade val="85000"/>
                <a:hueMod val="100000"/>
                <a:satMod val="130000"/>
                <a:lumMod val="92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</PublishDate>
  <Abstract/>
  <CompanyAddress>TORY CONSULTING, a.s.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D14FC92-F5A0-4CCF-BA00-F392CBFD3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2778</TotalTime>
  <Pages>16</Pages>
  <Words>2927</Words>
  <Characters>16684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</vt:lpstr>
    </vt:vector>
  </TitlesOfParts>
  <Company>Hewlett-Packard Company</Company>
  <LinksUpToDate>false</LinksUpToDate>
  <CharactersWithSpaces>19572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</dc:title>
  <dc:creator>Ing. Lenka Turčanová</dc:creator>
  <cp:lastModifiedBy>Turcanova</cp:lastModifiedBy>
  <cp:revision>82</cp:revision>
  <cp:lastPrinted>2019-05-09T11:49:00Z</cp:lastPrinted>
  <dcterms:created xsi:type="dcterms:W3CDTF">2017-05-03T09:03:00Z</dcterms:created>
  <dcterms:modified xsi:type="dcterms:W3CDTF">2019-05-09T12:18:00Z</dcterms:modified>
</cp:coreProperties>
</file>