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11893B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7C2241D9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7A297C9B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64FB98D1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7DEC133C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0CA9D0F5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5342A061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7477C42F" w14:textId="6184CF38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3F0E8856" w14:textId="2B9121C9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79C9EDFD" w14:textId="52BBF82C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102C942B" w14:textId="4CFE758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58EF8FE3" w14:textId="796FDB1E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5335FE11" w14:textId="5960A8DE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6C3B2C8E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04038106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71B56696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06B15F8F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1C70DF8A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77FD4309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3BEA9A27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5BC9D6AA" w14:textId="27654023" w:rsidR="00675EF0" w:rsidRPr="00AC2BE5" w:rsidRDefault="009305C2" w:rsidP="00E4211E">
      <w:pPr>
        <w:spacing w:after="0"/>
        <w:jc w:val="center"/>
        <w:rPr>
          <w:rFonts w:ascii="Century" w:hAnsi="Century" w:cs="Arial"/>
          <w:b/>
          <w:sz w:val="32"/>
          <w:szCs w:val="20"/>
        </w:rPr>
      </w:pPr>
      <w:r w:rsidRPr="00AC2BE5">
        <w:rPr>
          <w:rFonts w:ascii="Century" w:hAnsi="Century" w:cs="Arial"/>
          <w:b/>
          <w:sz w:val="32"/>
          <w:szCs w:val="20"/>
        </w:rPr>
        <w:t>Poznámky k účtovnej závierke</w:t>
      </w:r>
    </w:p>
    <w:p w14:paraId="579842E5" w14:textId="3228A189" w:rsidR="008C2121" w:rsidRPr="00AC2BE5" w:rsidRDefault="009305C2" w:rsidP="00E4211E">
      <w:pPr>
        <w:spacing w:after="0"/>
        <w:jc w:val="center"/>
        <w:rPr>
          <w:rFonts w:ascii="Century" w:hAnsi="Century" w:cs="Arial"/>
          <w:b/>
          <w:sz w:val="32"/>
          <w:szCs w:val="20"/>
        </w:rPr>
      </w:pPr>
      <w:r w:rsidRPr="00AC2BE5">
        <w:rPr>
          <w:rFonts w:ascii="Century" w:hAnsi="Century" w:cs="Arial"/>
          <w:b/>
          <w:sz w:val="32"/>
          <w:szCs w:val="20"/>
        </w:rPr>
        <w:t>pre mikro účtovné jednotky</w:t>
      </w:r>
    </w:p>
    <w:p w14:paraId="69E9A8F2" w14:textId="22400BB3" w:rsidR="00675EF0" w:rsidRPr="00AC2BE5" w:rsidRDefault="00675EF0" w:rsidP="00E4211E">
      <w:pPr>
        <w:spacing w:after="0"/>
        <w:jc w:val="center"/>
        <w:rPr>
          <w:rFonts w:ascii="Arial" w:hAnsi="Arial" w:cs="Arial"/>
          <w:b/>
          <w:sz w:val="20"/>
          <w:szCs w:val="20"/>
        </w:rPr>
      </w:pPr>
    </w:p>
    <w:p w14:paraId="2BEE7AD2" w14:textId="77777777" w:rsidR="009305C2" w:rsidRPr="00AC2BE5" w:rsidRDefault="009305C2" w:rsidP="00E4211E">
      <w:pPr>
        <w:spacing w:after="0"/>
        <w:jc w:val="center"/>
        <w:rPr>
          <w:rFonts w:ascii="Arial" w:hAnsi="Arial" w:cs="Arial"/>
          <w:b/>
          <w:sz w:val="20"/>
          <w:szCs w:val="20"/>
        </w:rPr>
      </w:pPr>
    </w:p>
    <w:p w14:paraId="47E46B5A" w14:textId="00F7397E" w:rsidR="009305C2" w:rsidRPr="00AC2BE5" w:rsidRDefault="00835F48" w:rsidP="00E4211E">
      <w:pPr>
        <w:spacing w:after="0"/>
        <w:jc w:val="center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AC2BE5">
        <w:rPr>
          <w:rFonts w:ascii="Arial" w:hAnsi="Arial" w:cs="Arial"/>
          <w:sz w:val="20"/>
          <w:szCs w:val="20"/>
        </w:rPr>
        <w:t>v</w:t>
      </w:r>
      <w:r w:rsidR="009305C2" w:rsidRPr="00AC2BE5">
        <w:rPr>
          <w:rFonts w:ascii="Arial" w:hAnsi="Arial" w:cs="Arial"/>
          <w:sz w:val="20"/>
          <w:szCs w:val="20"/>
        </w:rPr>
        <w:t xml:space="preserve"> súlade s Opatrením Ministerstva financií Slovenskej republiky </w:t>
      </w:r>
      <w:r w:rsidR="00675EF0" w:rsidRPr="00AC2BE5">
        <w:rPr>
          <w:rFonts w:ascii="Arial" w:hAnsi="Arial" w:cs="Arial"/>
          <w:color w:val="000000"/>
          <w:sz w:val="20"/>
          <w:szCs w:val="20"/>
          <w:shd w:val="clear" w:color="auto" w:fill="FFFFFF"/>
        </w:rPr>
        <w:t>z 11. decembra 2013 č. MF/15464/2013-74, ktorým sa ustanovujú podrobnosti o usporiadaní, označovaní a obsahovom vymedzení položiek individuálnej účtovnej závierky a rozsahu údajov určených z individuálnej účtovnej závierky na zverejnenie pre mikro účtovné jednotky</w:t>
      </w:r>
      <w:r w:rsidR="009305C2" w:rsidRPr="00AC2BE5">
        <w:rPr>
          <w:rFonts w:ascii="Arial" w:hAnsi="Arial" w:cs="Arial"/>
          <w:sz w:val="20"/>
          <w:szCs w:val="20"/>
        </w:rPr>
        <w:t xml:space="preserve"> v znení neskorších predpisov</w:t>
      </w:r>
    </w:p>
    <w:p w14:paraId="45D0A5D2" w14:textId="0669E759" w:rsidR="009305C2" w:rsidRPr="00AC2BE5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7DCF51C" w14:textId="62B3FA5A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D983DF7" w14:textId="448DFC74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61AD22C" w14:textId="1DFDA845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72D2114" w14:textId="095AD715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CF9F9CC" w14:textId="1CF0F7A7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35994E9" w14:textId="7EB2A747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6C83991" w14:textId="6A55435E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406693A" w14:textId="64FFCE7A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4A11A8D" w14:textId="73847334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B4485E1" w14:textId="60EF7B75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E602DE4" w14:textId="2ACD5D5E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34E735F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6B218CB" w14:textId="596E1FC0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0C4FA30" w14:textId="77777777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F998D8A" w14:textId="00D7C506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0AE1B25" w14:textId="62543B79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47A7F07" w14:textId="7A6802DC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342B187" w14:textId="30A14868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66398BF" w14:textId="25E7B580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52AA85F" w14:textId="3695849B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10CEF93" w14:textId="084F95E6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0365492" w14:textId="6F5751D5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3EB4EB2" w14:textId="7536AEF2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DE2612A" w14:textId="1A32B9B0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V</w:t>
      </w:r>
      <w:r w:rsidR="00BF79E1">
        <w:rPr>
          <w:rFonts w:ascii="Arial" w:hAnsi="Arial" w:cs="Arial"/>
          <w:sz w:val="20"/>
          <w:szCs w:val="20"/>
        </w:rPr>
        <w:t> </w:t>
      </w:r>
      <w:r w:rsidR="0065473A">
        <w:rPr>
          <w:rFonts w:ascii="Arial" w:hAnsi="Arial" w:cs="Arial"/>
          <w:sz w:val="20"/>
          <w:szCs w:val="20"/>
        </w:rPr>
        <w:t>Komárne</w:t>
      </w:r>
      <w:r w:rsidRPr="00AC2BE5">
        <w:rPr>
          <w:rFonts w:ascii="Arial" w:hAnsi="Arial" w:cs="Arial"/>
          <w:sz w:val="20"/>
          <w:szCs w:val="20"/>
        </w:rPr>
        <w:t>, dňa 2</w:t>
      </w:r>
      <w:r w:rsidR="00D92551">
        <w:rPr>
          <w:rFonts w:ascii="Arial" w:hAnsi="Arial" w:cs="Arial"/>
          <w:sz w:val="20"/>
          <w:szCs w:val="20"/>
        </w:rPr>
        <w:t>8</w:t>
      </w:r>
      <w:r w:rsidRPr="00AC2BE5">
        <w:rPr>
          <w:rFonts w:ascii="Arial" w:hAnsi="Arial" w:cs="Arial"/>
          <w:sz w:val="20"/>
          <w:szCs w:val="20"/>
        </w:rPr>
        <w:t xml:space="preserve">. </w:t>
      </w:r>
      <w:r w:rsidR="00D92551">
        <w:rPr>
          <w:rFonts w:ascii="Arial" w:hAnsi="Arial" w:cs="Arial"/>
          <w:sz w:val="20"/>
          <w:szCs w:val="20"/>
        </w:rPr>
        <w:t>júna</w:t>
      </w:r>
      <w:r w:rsidRPr="00AC2BE5">
        <w:rPr>
          <w:rFonts w:ascii="Arial" w:hAnsi="Arial" w:cs="Arial"/>
          <w:sz w:val="20"/>
          <w:szCs w:val="20"/>
        </w:rPr>
        <w:t xml:space="preserve"> 2019</w:t>
      </w:r>
    </w:p>
    <w:p w14:paraId="719E9694" w14:textId="6C038E72" w:rsidR="00675EF0" w:rsidRPr="00AC2BE5" w:rsidRDefault="00675EF0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4D7807C" w14:textId="19042BCF" w:rsidR="009305C2" w:rsidRPr="00AC2BE5" w:rsidRDefault="009305C2" w:rsidP="000722CB">
      <w:pPr>
        <w:pStyle w:val="ListParagraph"/>
        <w:numPr>
          <w:ilvl w:val="0"/>
          <w:numId w:val="1"/>
        </w:numPr>
        <w:spacing w:after="0"/>
        <w:ind w:left="284" w:hanging="284"/>
        <w:jc w:val="both"/>
        <w:rPr>
          <w:rFonts w:ascii="Century" w:hAnsi="Century" w:cs="Arial"/>
          <w:b/>
          <w:sz w:val="24"/>
          <w:szCs w:val="20"/>
        </w:rPr>
      </w:pPr>
      <w:r w:rsidRPr="00AC2BE5">
        <w:rPr>
          <w:rFonts w:ascii="Century" w:hAnsi="Century" w:cs="Arial"/>
          <w:b/>
          <w:sz w:val="24"/>
          <w:szCs w:val="20"/>
        </w:rPr>
        <w:lastRenderedPageBreak/>
        <w:t>Identifikácia účtovnej jednotky</w:t>
      </w:r>
    </w:p>
    <w:p w14:paraId="50116D8E" w14:textId="77777777" w:rsidR="00675EF0" w:rsidRPr="00AC2BE5" w:rsidRDefault="00675EF0" w:rsidP="00E4211E">
      <w:pPr>
        <w:pStyle w:val="ListParagraph"/>
        <w:spacing w:after="0"/>
        <w:ind w:left="284"/>
        <w:jc w:val="both"/>
        <w:rPr>
          <w:rFonts w:ascii="Arial" w:hAnsi="Arial" w:cs="Arial"/>
          <w:b/>
          <w:sz w:val="20"/>
          <w:szCs w:val="20"/>
        </w:rPr>
      </w:pPr>
    </w:p>
    <w:p w14:paraId="0683BD70" w14:textId="722874F2" w:rsidR="009305C2" w:rsidRPr="00AC2BE5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Účtovná jednotka:</w:t>
      </w:r>
      <w:r w:rsidRPr="00AC2BE5">
        <w:rPr>
          <w:rFonts w:ascii="Arial" w:hAnsi="Arial" w:cs="Arial"/>
          <w:sz w:val="20"/>
          <w:szCs w:val="20"/>
        </w:rPr>
        <w:tab/>
      </w:r>
      <w:r w:rsidR="00D92551">
        <w:rPr>
          <w:rFonts w:ascii="Arial" w:hAnsi="Arial" w:cs="Arial"/>
          <w:sz w:val="20"/>
          <w:szCs w:val="20"/>
        </w:rPr>
        <w:t>JUDITH FLOWER</w:t>
      </w:r>
      <w:r w:rsidR="004F73A3" w:rsidRPr="00AC2BE5">
        <w:rPr>
          <w:rFonts w:ascii="Arial" w:hAnsi="Arial" w:cs="Arial"/>
          <w:sz w:val="20"/>
          <w:szCs w:val="20"/>
        </w:rPr>
        <w:t xml:space="preserve"> s.r.o.</w:t>
      </w:r>
    </w:p>
    <w:p w14:paraId="4E5591A4" w14:textId="344A3727" w:rsidR="009305C2" w:rsidRPr="00AC2BE5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Sídlo:</w:t>
      </w:r>
      <w:r w:rsidRPr="00AC2BE5">
        <w:rPr>
          <w:rFonts w:ascii="Arial" w:hAnsi="Arial" w:cs="Arial"/>
          <w:sz w:val="20"/>
          <w:szCs w:val="20"/>
        </w:rPr>
        <w:tab/>
      </w:r>
      <w:r w:rsidRPr="00AC2BE5">
        <w:rPr>
          <w:rFonts w:ascii="Arial" w:hAnsi="Arial" w:cs="Arial"/>
          <w:sz w:val="20"/>
          <w:szCs w:val="20"/>
        </w:rPr>
        <w:tab/>
      </w:r>
      <w:r w:rsidRPr="00AC2BE5">
        <w:rPr>
          <w:rFonts w:ascii="Arial" w:hAnsi="Arial" w:cs="Arial"/>
          <w:sz w:val="20"/>
          <w:szCs w:val="20"/>
        </w:rPr>
        <w:tab/>
      </w:r>
      <w:r w:rsidR="00D92551">
        <w:rPr>
          <w:rFonts w:ascii="Arial" w:hAnsi="Arial" w:cs="Arial"/>
          <w:sz w:val="20"/>
          <w:szCs w:val="20"/>
        </w:rPr>
        <w:t>Perješ 234/5, 946</w:t>
      </w:r>
      <w:r w:rsidR="00987FE3">
        <w:rPr>
          <w:rFonts w:ascii="Arial" w:hAnsi="Arial" w:cs="Arial"/>
          <w:sz w:val="20"/>
          <w:szCs w:val="20"/>
        </w:rPr>
        <w:t xml:space="preserve"> </w:t>
      </w:r>
      <w:r w:rsidR="00D92551">
        <w:rPr>
          <w:rFonts w:ascii="Arial" w:hAnsi="Arial" w:cs="Arial"/>
          <w:sz w:val="20"/>
          <w:szCs w:val="20"/>
        </w:rPr>
        <w:t>32 Marcelová</w:t>
      </w:r>
    </w:p>
    <w:p w14:paraId="1C1ABEE9" w14:textId="7D02E223" w:rsidR="009305C2" w:rsidRPr="00AC2BE5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IČO:</w:t>
      </w:r>
      <w:r w:rsidRPr="00AC2BE5">
        <w:rPr>
          <w:rFonts w:ascii="Arial" w:hAnsi="Arial" w:cs="Arial"/>
          <w:sz w:val="20"/>
          <w:szCs w:val="20"/>
        </w:rPr>
        <w:tab/>
      </w:r>
      <w:r w:rsidRPr="00AC2BE5">
        <w:rPr>
          <w:rFonts w:ascii="Arial" w:hAnsi="Arial" w:cs="Arial"/>
          <w:sz w:val="20"/>
          <w:szCs w:val="20"/>
        </w:rPr>
        <w:tab/>
      </w:r>
      <w:r w:rsidRPr="00AC2BE5">
        <w:rPr>
          <w:rFonts w:ascii="Arial" w:hAnsi="Arial" w:cs="Arial"/>
          <w:sz w:val="20"/>
          <w:szCs w:val="20"/>
        </w:rPr>
        <w:tab/>
      </w:r>
      <w:r w:rsidR="00D92551">
        <w:rPr>
          <w:rFonts w:ascii="Arial" w:hAnsi="Arial" w:cs="Arial"/>
          <w:sz w:val="20"/>
          <w:szCs w:val="20"/>
        </w:rPr>
        <w:t>45</w:t>
      </w:r>
      <w:r w:rsidR="00987FE3">
        <w:rPr>
          <w:rFonts w:ascii="Arial" w:hAnsi="Arial" w:cs="Arial"/>
          <w:sz w:val="20"/>
          <w:szCs w:val="20"/>
        </w:rPr>
        <w:t> </w:t>
      </w:r>
      <w:r w:rsidR="00D92551">
        <w:rPr>
          <w:rFonts w:ascii="Arial" w:hAnsi="Arial" w:cs="Arial"/>
          <w:sz w:val="20"/>
          <w:szCs w:val="20"/>
        </w:rPr>
        <w:t>236</w:t>
      </w:r>
      <w:r w:rsidR="00987FE3">
        <w:rPr>
          <w:rFonts w:ascii="Arial" w:hAnsi="Arial" w:cs="Arial"/>
          <w:sz w:val="20"/>
          <w:szCs w:val="20"/>
        </w:rPr>
        <w:t xml:space="preserve"> </w:t>
      </w:r>
      <w:r w:rsidR="00D92551">
        <w:rPr>
          <w:rFonts w:ascii="Arial" w:hAnsi="Arial" w:cs="Arial"/>
          <w:sz w:val="20"/>
          <w:szCs w:val="20"/>
        </w:rPr>
        <w:t>640</w:t>
      </w:r>
    </w:p>
    <w:p w14:paraId="0CD5C7BE" w14:textId="3EE63E89" w:rsidR="004F73A3" w:rsidRPr="00AC2BE5" w:rsidRDefault="004F73A3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DIČ:</w:t>
      </w:r>
      <w:r w:rsidRPr="00AC2BE5">
        <w:rPr>
          <w:rFonts w:ascii="Arial" w:hAnsi="Arial" w:cs="Arial"/>
          <w:sz w:val="20"/>
          <w:szCs w:val="20"/>
        </w:rPr>
        <w:tab/>
      </w:r>
      <w:r w:rsidRPr="00AC2BE5">
        <w:rPr>
          <w:rFonts w:ascii="Arial" w:hAnsi="Arial" w:cs="Arial"/>
          <w:sz w:val="20"/>
          <w:szCs w:val="20"/>
        </w:rPr>
        <w:tab/>
      </w:r>
      <w:r w:rsidRPr="00AC2BE5">
        <w:rPr>
          <w:rFonts w:ascii="Arial" w:hAnsi="Arial" w:cs="Arial"/>
          <w:sz w:val="20"/>
          <w:szCs w:val="20"/>
        </w:rPr>
        <w:tab/>
      </w:r>
      <w:r w:rsidR="00987FE3">
        <w:rPr>
          <w:rFonts w:ascii="Arial" w:hAnsi="Arial" w:cs="Arial"/>
          <w:sz w:val="20"/>
          <w:szCs w:val="20"/>
        </w:rPr>
        <w:t>202</w:t>
      </w:r>
      <w:r w:rsidR="00D92551">
        <w:rPr>
          <w:rFonts w:ascii="Arial" w:hAnsi="Arial" w:cs="Arial"/>
          <w:sz w:val="20"/>
          <w:szCs w:val="20"/>
        </w:rPr>
        <w:t>2909449</w:t>
      </w:r>
    </w:p>
    <w:p w14:paraId="06793AEB" w14:textId="512EB246" w:rsidR="00B7498B" w:rsidRPr="00AC2BE5" w:rsidRDefault="00B7498B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3957CEE" w14:textId="6817343C" w:rsidR="009305C2" w:rsidRPr="00AC2BE5" w:rsidRDefault="00B7498B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Účtovná jednotka </w:t>
      </w:r>
      <w:r w:rsidR="00D92551">
        <w:rPr>
          <w:rFonts w:ascii="Arial" w:hAnsi="Arial" w:cs="Arial"/>
          <w:sz w:val="20"/>
          <w:szCs w:val="20"/>
        </w:rPr>
        <w:t>JUDITH FLOWER</w:t>
      </w:r>
      <w:r w:rsidRPr="00AC2BE5">
        <w:rPr>
          <w:rFonts w:ascii="Arial" w:hAnsi="Arial" w:cs="Arial"/>
          <w:sz w:val="20"/>
          <w:szCs w:val="20"/>
        </w:rPr>
        <w:t xml:space="preserve"> s.r.o. bola založená </w:t>
      </w:r>
      <w:r w:rsidR="00987FE3">
        <w:rPr>
          <w:rFonts w:ascii="Arial" w:hAnsi="Arial" w:cs="Arial"/>
          <w:sz w:val="20"/>
          <w:szCs w:val="20"/>
        </w:rPr>
        <w:t xml:space="preserve">jediným spoločníkom </w:t>
      </w:r>
      <w:r w:rsidRPr="00AC2BE5">
        <w:rPr>
          <w:rFonts w:ascii="Arial" w:hAnsi="Arial" w:cs="Arial"/>
          <w:sz w:val="20"/>
          <w:szCs w:val="20"/>
        </w:rPr>
        <w:t xml:space="preserve">v roku </w:t>
      </w:r>
      <w:r w:rsidR="00D92551">
        <w:rPr>
          <w:rFonts w:ascii="Arial" w:hAnsi="Arial" w:cs="Arial"/>
          <w:sz w:val="20"/>
          <w:szCs w:val="20"/>
        </w:rPr>
        <w:t>2009</w:t>
      </w:r>
      <w:r w:rsidRPr="00AC2BE5">
        <w:rPr>
          <w:rFonts w:ascii="Arial" w:hAnsi="Arial" w:cs="Arial"/>
          <w:sz w:val="20"/>
          <w:szCs w:val="20"/>
        </w:rPr>
        <w:t xml:space="preserve">. Do Obchodného registra </w:t>
      </w:r>
      <w:r w:rsidR="009305C2" w:rsidRPr="00AC2BE5">
        <w:rPr>
          <w:rFonts w:ascii="Arial" w:hAnsi="Arial" w:cs="Arial"/>
          <w:sz w:val="20"/>
          <w:szCs w:val="20"/>
        </w:rPr>
        <w:t>Okresného súdu Nitra</w:t>
      </w:r>
      <w:r w:rsidRPr="00AC2BE5">
        <w:rPr>
          <w:rFonts w:ascii="Arial" w:hAnsi="Arial" w:cs="Arial"/>
          <w:sz w:val="20"/>
          <w:szCs w:val="20"/>
        </w:rPr>
        <w:t xml:space="preserve"> bola zapísaná dňa </w:t>
      </w:r>
      <w:r w:rsidR="00D92551">
        <w:rPr>
          <w:rFonts w:ascii="Arial" w:hAnsi="Arial" w:cs="Arial"/>
          <w:sz w:val="20"/>
          <w:szCs w:val="20"/>
        </w:rPr>
        <w:t>27</w:t>
      </w:r>
      <w:r w:rsidR="0040450E">
        <w:rPr>
          <w:rFonts w:ascii="Arial" w:hAnsi="Arial" w:cs="Arial"/>
          <w:sz w:val="20"/>
          <w:szCs w:val="20"/>
        </w:rPr>
        <w:t>.</w:t>
      </w:r>
      <w:r w:rsidR="00D92551">
        <w:rPr>
          <w:rFonts w:ascii="Arial" w:hAnsi="Arial" w:cs="Arial"/>
          <w:sz w:val="20"/>
          <w:szCs w:val="20"/>
        </w:rPr>
        <w:t>10.2009</w:t>
      </w:r>
      <w:r w:rsidRPr="00AC2BE5">
        <w:rPr>
          <w:rFonts w:ascii="Arial" w:hAnsi="Arial" w:cs="Arial"/>
          <w:sz w:val="20"/>
          <w:szCs w:val="20"/>
        </w:rPr>
        <w:t xml:space="preserve"> v o</w:t>
      </w:r>
      <w:r w:rsidR="009305C2" w:rsidRPr="00AC2BE5">
        <w:rPr>
          <w:rFonts w:ascii="Arial" w:hAnsi="Arial" w:cs="Arial"/>
          <w:sz w:val="20"/>
          <w:szCs w:val="20"/>
        </w:rPr>
        <w:t>ddiel</w:t>
      </w:r>
      <w:r w:rsidRPr="00AC2BE5">
        <w:rPr>
          <w:rFonts w:ascii="Arial" w:hAnsi="Arial" w:cs="Arial"/>
          <w:sz w:val="20"/>
          <w:szCs w:val="20"/>
        </w:rPr>
        <w:t>i</w:t>
      </w:r>
      <w:r w:rsidR="009305C2" w:rsidRPr="00AC2BE5">
        <w:rPr>
          <w:rFonts w:ascii="Arial" w:hAnsi="Arial" w:cs="Arial"/>
          <w:sz w:val="20"/>
          <w:szCs w:val="20"/>
        </w:rPr>
        <w:t xml:space="preserve">: Sro, </w:t>
      </w:r>
      <w:r w:rsidRPr="00AC2BE5">
        <w:rPr>
          <w:rFonts w:ascii="Arial" w:hAnsi="Arial" w:cs="Arial"/>
          <w:sz w:val="20"/>
          <w:szCs w:val="20"/>
        </w:rPr>
        <w:t>pod v</w:t>
      </w:r>
      <w:r w:rsidR="009305C2" w:rsidRPr="00AC2BE5">
        <w:rPr>
          <w:rFonts w:ascii="Arial" w:hAnsi="Arial" w:cs="Arial"/>
          <w:sz w:val="20"/>
          <w:szCs w:val="20"/>
        </w:rPr>
        <w:t>ložk</w:t>
      </w:r>
      <w:r w:rsidRPr="00AC2BE5">
        <w:rPr>
          <w:rFonts w:ascii="Arial" w:hAnsi="Arial" w:cs="Arial"/>
          <w:sz w:val="20"/>
          <w:szCs w:val="20"/>
        </w:rPr>
        <w:t>ou</w:t>
      </w:r>
      <w:r w:rsidR="009305C2" w:rsidRPr="00AC2BE5">
        <w:rPr>
          <w:rFonts w:ascii="Arial" w:hAnsi="Arial" w:cs="Arial"/>
          <w:sz w:val="20"/>
          <w:szCs w:val="20"/>
        </w:rPr>
        <w:t xml:space="preserve"> č. </w:t>
      </w:r>
      <w:r w:rsidR="00D92551">
        <w:rPr>
          <w:rFonts w:ascii="Arial" w:hAnsi="Arial" w:cs="Arial"/>
          <w:sz w:val="20"/>
          <w:szCs w:val="20"/>
        </w:rPr>
        <w:t>25441</w:t>
      </w:r>
      <w:r w:rsidR="004F73A3" w:rsidRPr="00AC2BE5">
        <w:rPr>
          <w:rFonts w:ascii="Arial" w:hAnsi="Arial" w:cs="Arial"/>
          <w:sz w:val="20"/>
          <w:szCs w:val="20"/>
        </w:rPr>
        <w:t>/N</w:t>
      </w:r>
      <w:r w:rsidRPr="00AC2BE5">
        <w:rPr>
          <w:rFonts w:ascii="Arial" w:hAnsi="Arial" w:cs="Arial"/>
          <w:sz w:val="20"/>
          <w:szCs w:val="20"/>
        </w:rPr>
        <w:t xml:space="preserve">. </w:t>
      </w:r>
      <w:r w:rsidR="009305C2" w:rsidRPr="00AC2BE5">
        <w:rPr>
          <w:rFonts w:ascii="Arial" w:hAnsi="Arial" w:cs="Arial"/>
          <w:sz w:val="20"/>
          <w:szCs w:val="20"/>
        </w:rPr>
        <w:t>Štatutárny</w:t>
      </w:r>
      <w:r w:rsidR="002345AA" w:rsidRPr="00AC2BE5">
        <w:rPr>
          <w:rFonts w:ascii="Arial" w:hAnsi="Arial" w:cs="Arial"/>
          <w:sz w:val="20"/>
          <w:szCs w:val="20"/>
        </w:rPr>
        <w:t>m</w:t>
      </w:r>
      <w:r w:rsidR="00EB35F4">
        <w:rPr>
          <w:rFonts w:ascii="Arial" w:hAnsi="Arial" w:cs="Arial"/>
          <w:sz w:val="20"/>
          <w:szCs w:val="20"/>
        </w:rPr>
        <w:t>i</w:t>
      </w:r>
      <w:r w:rsidR="009305C2" w:rsidRPr="00AC2BE5">
        <w:rPr>
          <w:rFonts w:ascii="Arial" w:hAnsi="Arial" w:cs="Arial"/>
          <w:sz w:val="20"/>
          <w:szCs w:val="20"/>
        </w:rPr>
        <w:t xml:space="preserve"> zástupc</w:t>
      </w:r>
      <w:r w:rsidR="00EB35F4">
        <w:rPr>
          <w:rFonts w:ascii="Arial" w:hAnsi="Arial" w:cs="Arial"/>
          <w:sz w:val="20"/>
          <w:szCs w:val="20"/>
        </w:rPr>
        <w:t>ami</w:t>
      </w:r>
      <w:r w:rsidR="002345AA" w:rsidRPr="00AC2BE5">
        <w:rPr>
          <w:rFonts w:ascii="Arial" w:hAnsi="Arial" w:cs="Arial"/>
          <w:sz w:val="20"/>
          <w:szCs w:val="20"/>
        </w:rPr>
        <w:t xml:space="preserve"> spoločnosti od</w:t>
      </w:r>
      <w:r w:rsidR="00EB35F4">
        <w:rPr>
          <w:rFonts w:ascii="Arial" w:hAnsi="Arial" w:cs="Arial"/>
          <w:sz w:val="20"/>
          <w:szCs w:val="20"/>
        </w:rPr>
        <w:t>o</w:t>
      </w:r>
      <w:r w:rsidR="002345AA" w:rsidRPr="00AC2BE5">
        <w:rPr>
          <w:rFonts w:ascii="Arial" w:hAnsi="Arial" w:cs="Arial"/>
          <w:sz w:val="20"/>
          <w:szCs w:val="20"/>
        </w:rPr>
        <w:t xml:space="preserve"> dňa založenia </w:t>
      </w:r>
      <w:r w:rsidR="00987FE3">
        <w:rPr>
          <w:rFonts w:ascii="Arial" w:hAnsi="Arial" w:cs="Arial"/>
          <w:sz w:val="20"/>
          <w:szCs w:val="20"/>
        </w:rPr>
        <w:t xml:space="preserve">je konateľ, </w:t>
      </w:r>
      <w:r w:rsidR="00D92551">
        <w:rPr>
          <w:rFonts w:ascii="Arial" w:hAnsi="Arial" w:cs="Arial"/>
          <w:sz w:val="20"/>
          <w:szCs w:val="20"/>
        </w:rPr>
        <w:t>Judita Horváthová</w:t>
      </w:r>
      <w:r w:rsidR="00987FE3">
        <w:rPr>
          <w:rFonts w:ascii="Arial" w:hAnsi="Arial" w:cs="Arial"/>
          <w:sz w:val="20"/>
          <w:szCs w:val="20"/>
        </w:rPr>
        <w:t>.</w:t>
      </w:r>
      <w:r w:rsidR="0040450E">
        <w:rPr>
          <w:rFonts w:ascii="Arial" w:hAnsi="Arial" w:cs="Arial"/>
          <w:sz w:val="20"/>
          <w:szCs w:val="20"/>
        </w:rPr>
        <w:t xml:space="preserve"> </w:t>
      </w:r>
    </w:p>
    <w:p w14:paraId="1C029449" w14:textId="23A4933B" w:rsidR="009305C2" w:rsidRPr="00AC2BE5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BB0FD4C" w14:textId="00B899D3" w:rsidR="009B0E54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Podľa Obchodného registra hlavnou činnosťou spoločnosti </w:t>
      </w:r>
      <w:r w:rsidR="0040450E">
        <w:rPr>
          <w:rFonts w:ascii="Arial" w:hAnsi="Arial" w:cs="Arial"/>
          <w:sz w:val="20"/>
          <w:szCs w:val="20"/>
        </w:rPr>
        <w:t>sú</w:t>
      </w:r>
      <w:r w:rsidRPr="00AC2BE5">
        <w:rPr>
          <w:rFonts w:ascii="Arial" w:hAnsi="Arial" w:cs="Arial"/>
          <w:sz w:val="20"/>
          <w:szCs w:val="20"/>
        </w:rPr>
        <w:t>:</w:t>
      </w:r>
    </w:p>
    <w:p w14:paraId="5AB241D6" w14:textId="2D3BEB8C" w:rsidR="00987FE3" w:rsidRPr="00D92551" w:rsidRDefault="00D92551" w:rsidP="00D92551">
      <w:pPr>
        <w:pStyle w:val="ListParagraph"/>
        <w:numPr>
          <w:ilvl w:val="0"/>
          <w:numId w:val="7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D92551">
        <w:rPr>
          <w:rFonts w:ascii="Arial CE" w:hAnsi="Arial CE"/>
          <w:bCs/>
          <w:color w:val="000000"/>
          <w:sz w:val="20"/>
          <w:szCs w:val="20"/>
          <w:shd w:val="clear" w:color="auto" w:fill="FFFFFF"/>
        </w:rPr>
        <w:t>kúpa tovaru na účely jeho predaja konečnému spotrebiteľovi - maloobchod</w:t>
      </w:r>
      <w:r w:rsidR="00987FE3" w:rsidRPr="00D92551">
        <w:rPr>
          <w:rFonts w:ascii="Arial" w:hAnsi="Arial" w:cs="Arial"/>
          <w:sz w:val="20"/>
          <w:szCs w:val="20"/>
        </w:rPr>
        <w:t>,</w:t>
      </w:r>
    </w:p>
    <w:p w14:paraId="659DEBD2" w14:textId="62BECD1F" w:rsidR="00987FE3" w:rsidRPr="00D92551" w:rsidRDefault="00D92551" w:rsidP="00D92551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Arial CE" w:eastAsia="Times New Roman" w:hAnsi="Arial CE" w:cs="Times New Roman"/>
          <w:bCs/>
          <w:color w:val="000000"/>
          <w:sz w:val="20"/>
          <w:szCs w:val="20"/>
          <w:lang w:eastAsia="sk-SK"/>
        </w:rPr>
      </w:pPr>
      <w:r w:rsidRPr="00D92551">
        <w:rPr>
          <w:rFonts w:ascii="Arial CE" w:eastAsia="Times New Roman" w:hAnsi="Arial CE" w:cs="Times New Roman"/>
          <w:bCs/>
          <w:color w:val="000000"/>
          <w:sz w:val="20"/>
          <w:szCs w:val="20"/>
          <w:lang w:eastAsia="sk-SK"/>
        </w:rPr>
        <w:t>reklamné a marketingové služby,</w:t>
      </w:r>
    </w:p>
    <w:p w14:paraId="7AEBB505" w14:textId="6C1E3C3A" w:rsidR="00D92551" w:rsidRPr="00D92551" w:rsidRDefault="00D92551" w:rsidP="00D92551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Arial CE" w:eastAsia="Times New Roman" w:hAnsi="Arial CE" w:cs="Times New Roman"/>
          <w:bCs/>
          <w:color w:val="000000"/>
          <w:sz w:val="20"/>
          <w:szCs w:val="20"/>
          <w:lang w:eastAsia="sk-SK"/>
        </w:rPr>
      </w:pPr>
      <w:r w:rsidRPr="00D92551">
        <w:rPr>
          <w:rFonts w:ascii="Arial CE" w:eastAsia="Times New Roman" w:hAnsi="Arial CE" w:cs="Times New Roman"/>
          <w:bCs/>
          <w:color w:val="000000"/>
          <w:sz w:val="20"/>
          <w:szCs w:val="20"/>
          <w:lang w:eastAsia="sk-SK"/>
        </w:rPr>
        <w:t>sprostredkovateľská činnosť v oblasti obchodu,</w:t>
      </w:r>
    </w:p>
    <w:p w14:paraId="0C663B38" w14:textId="4941649E" w:rsidR="00D92551" w:rsidRPr="00D92551" w:rsidRDefault="00D92551" w:rsidP="00D92551">
      <w:pPr>
        <w:pStyle w:val="ListParagraph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92551">
        <w:rPr>
          <w:rFonts w:ascii="Arial CE" w:eastAsia="Times New Roman" w:hAnsi="Arial CE" w:cs="Times New Roman"/>
          <w:bCs/>
          <w:color w:val="000000"/>
          <w:sz w:val="20"/>
          <w:szCs w:val="20"/>
          <w:lang w:eastAsia="sk-SK"/>
        </w:rPr>
        <w:t>sprostredkovateľská činnosť v oblasti služieb </w:t>
      </w:r>
    </w:p>
    <w:p w14:paraId="2FCA7C2D" w14:textId="0A52F759" w:rsidR="00C62672" w:rsidRDefault="00C62672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14:paraId="2BE7D06C" w14:textId="773396D3" w:rsidR="00A30A33" w:rsidRDefault="00A30A33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12E0375" w14:textId="77777777" w:rsidR="00A30A33" w:rsidRPr="00AC2BE5" w:rsidRDefault="00A30A33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5BC9F24" w14:textId="47A4B3C2" w:rsidR="009305C2" w:rsidRPr="00AC2BE5" w:rsidRDefault="009305C2" w:rsidP="000722CB">
      <w:pPr>
        <w:pStyle w:val="ListParagraph"/>
        <w:numPr>
          <w:ilvl w:val="0"/>
          <w:numId w:val="1"/>
        </w:numPr>
        <w:spacing w:after="0"/>
        <w:ind w:left="284" w:hanging="284"/>
        <w:jc w:val="both"/>
        <w:rPr>
          <w:rFonts w:ascii="Century" w:hAnsi="Century" w:cs="Arial"/>
          <w:b/>
          <w:sz w:val="24"/>
          <w:szCs w:val="24"/>
        </w:rPr>
      </w:pPr>
      <w:r w:rsidRPr="00AC2BE5">
        <w:rPr>
          <w:rFonts w:ascii="Century" w:hAnsi="Century" w:cs="Arial"/>
          <w:b/>
          <w:sz w:val="24"/>
          <w:szCs w:val="24"/>
        </w:rPr>
        <w:t xml:space="preserve"> Údaje o konsolidovanom celku</w:t>
      </w:r>
    </w:p>
    <w:p w14:paraId="1490E4C8" w14:textId="77777777" w:rsidR="00675EF0" w:rsidRPr="00AC2BE5" w:rsidRDefault="00675EF0" w:rsidP="00E4211E">
      <w:pPr>
        <w:pStyle w:val="ListParagraph"/>
        <w:spacing w:after="0"/>
        <w:ind w:left="284"/>
        <w:jc w:val="both"/>
        <w:rPr>
          <w:rFonts w:ascii="Arial" w:hAnsi="Arial" w:cs="Arial"/>
          <w:b/>
          <w:sz w:val="20"/>
          <w:szCs w:val="20"/>
        </w:rPr>
      </w:pPr>
    </w:p>
    <w:p w14:paraId="30D2D75B" w14:textId="5220F29C" w:rsidR="009305C2" w:rsidRPr="00AC2BE5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Účtovná jednotka nie je súčasťou konsolidovaného celku.</w:t>
      </w:r>
    </w:p>
    <w:p w14:paraId="55082F00" w14:textId="060AA072" w:rsidR="009305C2" w:rsidRDefault="009305C2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60B9DD93" w14:textId="77777777" w:rsidR="00C62672" w:rsidRPr="00AC2BE5" w:rsidRDefault="00C62672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1A016159" w14:textId="45F15185" w:rsidR="009B0E54" w:rsidRPr="00AC2BE5" w:rsidRDefault="009B0E54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59AE8CE1" w14:textId="15A59531" w:rsidR="009305C2" w:rsidRPr="00AC2BE5" w:rsidRDefault="009305C2" w:rsidP="00E4211E">
      <w:pPr>
        <w:pStyle w:val="ListParagraph"/>
        <w:numPr>
          <w:ilvl w:val="0"/>
          <w:numId w:val="1"/>
        </w:numPr>
        <w:spacing w:after="0"/>
        <w:ind w:left="284" w:hanging="284"/>
        <w:jc w:val="both"/>
        <w:rPr>
          <w:rFonts w:ascii="Century" w:hAnsi="Century" w:cs="Arial"/>
          <w:b/>
          <w:sz w:val="24"/>
          <w:szCs w:val="24"/>
        </w:rPr>
      </w:pPr>
      <w:r w:rsidRPr="00AC2BE5">
        <w:rPr>
          <w:rFonts w:ascii="Century" w:hAnsi="Century" w:cs="Arial"/>
          <w:b/>
          <w:sz w:val="24"/>
          <w:szCs w:val="24"/>
        </w:rPr>
        <w:t>Priemerný prepočítaný počet zamestnancov</w:t>
      </w:r>
    </w:p>
    <w:p w14:paraId="0C5925B0" w14:textId="77777777" w:rsidR="00675EF0" w:rsidRPr="00AC2BE5" w:rsidRDefault="00675EF0" w:rsidP="00E4211E">
      <w:pPr>
        <w:pStyle w:val="ListParagraph"/>
        <w:spacing w:after="0"/>
        <w:ind w:left="284"/>
        <w:jc w:val="both"/>
        <w:rPr>
          <w:rFonts w:ascii="Arial" w:hAnsi="Arial" w:cs="Arial"/>
          <w:b/>
          <w:sz w:val="20"/>
          <w:szCs w:val="20"/>
        </w:rPr>
      </w:pPr>
    </w:p>
    <w:p w14:paraId="111088B3" w14:textId="4F3F69DC" w:rsidR="009305C2" w:rsidRPr="00AC2BE5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Účtovná jednotka v priebehu účtovného obdobia </w:t>
      </w:r>
      <w:r w:rsidR="00E4211E" w:rsidRPr="00AC2BE5">
        <w:rPr>
          <w:rFonts w:ascii="Arial" w:hAnsi="Arial" w:cs="Arial"/>
          <w:sz w:val="20"/>
          <w:szCs w:val="20"/>
        </w:rPr>
        <w:t>zamestnala</w:t>
      </w:r>
      <w:r w:rsidR="00D44CBC" w:rsidRPr="00AC2BE5">
        <w:rPr>
          <w:rFonts w:ascii="Arial" w:hAnsi="Arial" w:cs="Arial"/>
          <w:sz w:val="20"/>
          <w:szCs w:val="20"/>
        </w:rPr>
        <w:t xml:space="preserve"> </w:t>
      </w:r>
      <w:r w:rsidR="00D92551">
        <w:rPr>
          <w:rFonts w:ascii="Arial" w:hAnsi="Arial" w:cs="Arial"/>
          <w:sz w:val="20"/>
          <w:szCs w:val="20"/>
        </w:rPr>
        <w:t>piatich</w:t>
      </w:r>
      <w:r w:rsidRPr="00AC2BE5">
        <w:rPr>
          <w:rFonts w:ascii="Arial" w:hAnsi="Arial" w:cs="Arial"/>
          <w:sz w:val="20"/>
          <w:szCs w:val="20"/>
        </w:rPr>
        <w:t xml:space="preserve"> zamestnancov.</w:t>
      </w:r>
    </w:p>
    <w:p w14:paraId="41F1BE9D" w14:textId="42005BB7" w:rsidR="009305C2" w:rsidRPr="00AC2BE5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2CB40CB" w14:textId="551F3AA5" w:rsidR="009B0E54" w:rsidRPr="00AC2BE5" w:rsidRDefault="009B0E54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A199F43" w14:textId="77777777" w:rsidR="00E4211E" w:rsidRPr="00AC2BE5" w:rsidRDefault="00E4211E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CD3D269" w14:textId="53077CD8" w:rsidR="009305C2" w:rsidRPr="00AC2BE5" w:rsidRDefault="009305C2" w:rsidP="00E4211E">
      <w:pPr>
        <w:pStyle w:val="ListParagraph"/>
        <w:numPr>
          <w:ilvl w:val="0"/>
          <w:numId w:val="1"/>
        </w:numPr>
        <w:spacing w:after="0"/>
        <w:ind w:left="284" w:hanging="284"/>
        <w:jc w:val="both"/>
        <w:rPr>
          <w:rFonts w:ascii="Century" w:hAnsi="Century" w:cs="Arial"/>
          <w:b/>
          <w:sz w:val="24"/>
          <w:szCs w:val="24"/>
        </w:rPr>
      </w:pPr>
      <w:r w:rsidRPr="00AC2BE5">
        <w:rPr>
          <w:rFonts w:ascii="Century" w:hAnsi="Century" w:cs="Arial"/>
          <w:b/>
          <w:sz w:val="24"/>
          <w:szCs w:val="24"/>
        </w:rPr>
        <w:t>Informácie o prijatých postupoch</w:t>
      </w:r>
    </w:p>
    <w:p w14:paraId="614D553D" w14:textId="77777777" w:rsidR="00675EF0" w:rsidRPr="00AC2BE5" w:rsidRDefault="00675EF0" w:rsidP="00E4211E">
      <w:pPr>
        <w:pStyle w:val="ListParagraph"/>
        <w:spacing w:after="0"/>
        <w:ind w:left="284"/>
        <w:jc w:val="both"/>
        <w:rPr>
          <w:rFonts w:ascii="Arial" w:hAnsi="Arial" w:cs="Arial"/>
          <w:b/>
          <w:sz w:val="20"/>
          <w:szCs w:val="20"/>
        </w:rPr>
      </w:pPr>
    </w:p>
    <w:p w14:paraId="32B6C2CE" w14:textId="4059ECD3" w:rsidR="009305C2" w:rsidRPr="00AC2BE5" w:rsidRDefault="009305C2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Nepretržité pokračovanie v činnosti</w:t>
      </w:r>
    </w:p>
    <w:p w14:paraId="1BFF530F" w14:textId="0ADCF94B" w:rsidR="009305C2" w:rsidRDefault="009305C2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Účtovná závierka za účtovné obdobie 201</w:t>
      </w:r>
      <w:r w:rsidR="00D44CBC" w:rsidRPr="00AC2BE5">
        <w:rPr>
          <w:rFonts w:ascii="Arial" w:hAnsi="Arial" w:cs="Arial"/>
          <w:sz w:val="20"/>
          <w:szCs w:val="20"/>
        </w:rPr>
        <w:t>8</w:t>
      </w:r>
      <w:r w:rsidRPr="00AC2BE5">
        <w:rPr>
          <w:rFonts w:ascii="Arial" w:hAnsi="Arial" w:cs="Arial"/>
          <w:sz w:val="20"/>
          <w:szCs w:val="20"/>
        </w:rPr>
        <w:t xml:space="preserve"> je zostavená za predpokladu nepret</w:t>
      </w:r>
      <w:r w:rsidR="00AC2BE5">
        <w:rPr>
          <w:rFonts w:ascii="Arial" w:hAnsi="Arial" w:cs="Arial"/>
          <w:sz w:val="20"/>
          <w:szCs w:val="20"/>
        </w:rPr>
        <w:t>r</w:t>
      </w:r>
      <w:r w:rsidRPr="00AC2BE5">
        <w:rPr>
          <w:rFonts w:ascii="Arial" w:hAnsi="Arial" w:cs="Arial"/>
          <w:sz w:val="20"/>
          <w:szCs w:val="20"/>
        </w:rPr>
        <w:t>žitého pokračovania v činnosti.</w:t>
      </w:r>
      <w:r w:rsidR="00E4211E" w:rsidRPr="00AC2BE5">
        <w:rPr>
          <w:rFonts w:ascii="Arial" w:hAnsi="Arial" w:cs="Arial"/>
          <w:sz w:val="20"/>
          <w:szCs w:val="20"/>
        </w:rPr>
        <w:t xml:space="preserve"> </w:t>
      </w:r>
    </w:p>
    <w:p w14:paraId="5A54662C" w14:textId="72E07B1A" w:rsidR="008C3A93" w:rsidRDefault="008C3A93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2289DA1" w14:textId="3C020DEA" w:rsidR="00835F48" w:rsidRPr="00AC2BE5" w:rsidRDefault="002345AA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Účtovné</w:t>
      </w:r>
      <w:r w:rsidR="00835F48" w:rsidRPr="00AC2BE5">
        <w:rPr>
          <w:rFonts w:ascii="Arial" w:hAnsi="Arial" w:cs="Arial"/>
          <w:b/>
          <w:sz w:val="20"/>
          <w:szCs w:val="20"/>
        </w:rPr>
        <w:t xml:space="preserve"> zásad</w:t>
      </w:r>
      <w:r w:rsidRPr="00AC2BE5">
        <w:rPr>
          <w:rFonts w:ascii="Arial" w:hAnsi="Arial" w:cs="Arial"/>
          <w:b/>
          <w:sz w:val="20"/>
          <w:szCs w:val="20"/>
        </w:rPr>
        <w:t>y</w:t>
      </w:r>
      <w:r w:rsidR="00835F48" w:rsidRPr="00AC2BE5">
        <w:rPr>
          <w:rFonts w:ascii="Arial" w:hAnsi="Arial" w:cs="Arial"/>
          <w:b/>
          <w:sz w:val="20"/>
          <w:szCs w:val="20"/>
        </w:rPr>
        <w:t xml:space="preserve"> a účtovn</w:t>
      </w:r>
      <w:r w:rsidRPr="00AC2BE5">
        <w:rPr>
          <w:rFonts w:ascii="Arial" w:hAnsi="Arial" w:cs="Arial"/>
          <w:b/>
          <w:sz w:val="20"/>
          <w:szCs w:val="20"/>
        </w:rPr>
        <w:t>é</w:t>
      </w:r>
      <w:r w:rsidR="00835F48" w:rsidRPr="00AC2BE5">
        <w:rPr>
          <w:rFonts w:ascii="Arial" w:hAnsi="Arial" w:cs="Arial"/>
          <w:b/>
          <w:sz w:val="20"/>
          <w:szCs w:val="20"/>
        </w:rPr>
        <w:t xml:space="preserve"> metód</w:t>
      </w:r>
      <w:r w:rsidRPr="00AC2BE5">
        <w:rPr>
          <w:rFonts w:ascii="Arial" w:hAnsi="Arial" w:cs="Arial"/>
          <w:b/>
          <w:sz w:val="20"/>
          <w:szCs w:val="20"/>
        </w:rPr>
        <w:t>y</w:t>
      </w:r>
    </w:p>
    <w:p w14:paraId="38EAC5BB" w14:textId="333C43E1" w:rsidR="00835F48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Účtovné metódy a všeobecné účtovné zásady boli účtovnou jednotkou konzistentne aplikované počas celého obdobia.</w:t>
      </w:r>
    </w:p>
    <w:p w14:paraId="2A04E788" w14:textId="78DE9C39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F1C1C63" w14:textId="231134DC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V priebehu účtovného obdobia nenastali žiadne zmeny v použitých účtovných zásadách a metódach.</w:t>
      </w:r>
    </w:p>
    <w:p w14:paraId="6625934B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D05CC46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(a)</w:t>
      </w:r>
      <w:r w:rsidRPr="00AC2BE5">
        <w:rPr>
          <w:rFonts w:ascii="Arial" w:hAnsi="Arial" w:cs="Arial"/>
          <w:i/>
          <w:sz w:val="20"/>
          <w:szCs w:val="20"/>
        </w:rPr>
        <w:tab/>
        <w:t>Východiská pre zostavenie účtovnej závierky</w:t>
      </w:r>
    </w:p>
    <w:p w14:paraId="527A5B11" w14:textId="6790B5D1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Účtovná závierka bola zostavená za predpokladu, že Spoločnosť bude nepretržite pokračovať vo svojej činnosti (going concern).</w:t>
      </w:r>
    </w:p>
    <w:p w14:paraId="3B047983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5B6645E" w14:textId="77777777" w:rsidR="002345AA" w:rsidRPr="00AC2BE5" w:rsidRDefault="002345AA" w:rsidP="00E4211E">
      <w:pPr>
        <w:spacing w:after="0"/>
        <w:ind w:firstLine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Účtovné metódy a všeobecné účtovné zásady boli účtovnou jednotkou konzistentne aplikované.</w:t>
      </w:r>
    </w:p>
    <w:p w14:paraId="31353275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0DD70D8" w14:textId="3A178E8F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V účtovnom období Spoločnosť nevykonala žiadne opravy chýb minulých účtovných období,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>s vplyvom na výsledok hospodárenia minulých období.</w:t>
      </w:r>
    </w:p>
    <w:p w14:paraId="1C1102D2" w14:textId="0CF0688B" w:rsidR="000722CB" w:rsidRDefault="000722CB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DE74C26" w14:textId="77777777" w:rsidR="00A30A33" w:rsidRDefault="00A30A33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B1AE818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lastRenderedPageBreak/>
        <w:t>(b)</w:t>
      </w:r>
      <w:r w:rsidRPr="00AC2BE5">
        <w:rPr>
          <w:rFonts w:ascii="Arial" w:hAnsi="Arial" w:cs="Arial"/>
          <w:i/>
          <w:sz w:val="20"/>
          <w:szCs w:val="20"/>
        </w:rPr>
        <w:tab/>
        <w:t>Dlhodobý nehmotný majetok a dlhodobý hmotný majetok</w:t>
      </w:r>
    </w:p>
    <w:p w14:paraId="6246BEE7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2EBD97D0" w14:textId="34C4C55D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Súčasťou obstarávacej ceny dlhodobého hmotného majetku nie sú úroky z cudzích zdrojov ani realizované kurzové rozdiely, ktoré vznikli do momentu uvedenia dlhodobého majetku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>do používania.</w:t>
      </w:r>
    </w:p>
    <w:p w14:paraId="3A75C427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2F2F1D8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Súčasťou obstarávacej ceny dlhodobého nehmotného majetku nie sú úroky z cudzích zdrojov, ktoré vznikli do momentu zaradenia dlhodobého nehmotného majetku do používania.</w:t>
      </w:r>
    </w:p>
    <w:p w14:paraId="4D34D7F7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F4DF92A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D5CC9AD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BB1D0C9" w14:textId="7E9FD009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Odpisy dlhodobého nehmotného majetku sú stanovené vychádzajúc z predpokladanej doby jeho používania a predpokladaného priebehu jeho opotrebenia. Odpisovať sa začína </w:t>
      </w:r>
      <w:r w:rsidR="0076290F">
        <w:rPr>
          <w:rFonts w:ascii="Arial" w:hAnsi="Arial" w:cs="Arial"/>
          <w:sz w:val="20"/>
          <w:szCs w:val="20"/>
        </w:rPr>
        <w:t>v mesiaci zaradenia</w:t>
      </w:r>
      <w:r w:rsidRPr="00AC2BE5">
        <w:rPr>
          <w:rFonts w:ascii="Arial" w:hAnsi="Arial" w:cs="Arial"/>
          <w:sz w:val="20"/>
          <w:szCs w:val="20"/>
        </w:rPr>
        <w:t xml:space="preserve"> dlhodobého majetku do používania. Drobný dlhodobý nehmotný majetok, ktorého obstarávacia cena (resp. vlastné náklady) je 2 400 EUR a nižšia, sa odpisuje jednorazovo pri uvedení do používania. </w:t>
      </w:r>
    </w:p>
    <w:p w14:paraId="0FA367E5" w14:textId="1221DB4A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ab/>
      </w:r>
    </w:p>
    <w:p w14:paraId="0AD56A80" w14:textId="0F316B66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Odpisy dlhodobého hmotného majetku sú stanovené vychádzajúc z predpokladanej doby jeho používania a predpokladaného priebehu jeho opotrebenia. Odpisovať sa začína </w:t>
      </w:r>
      <w:r w:rsidR="0076290F">
        <w:rPr>
          <w:rFonts w:ascii="Arial" w:hAnsi="Arial" w:cs="Arial"/>
          <w:sz w:val="20"/>
          <w:szCs w:val="20"/>
        </w:rPr>
        <w:t>v mesiaci zaradenia</w:t>
      </w:r>
      <w:r w:rsidRPr="00AC2BE5">
        <w:rPr>
          <w:rFonts w:ascii="Arial" w:hAnsi="Arial" w:cs="Arial"/>
          <w:sz w:val="20"/>
          <w:szCs w:val="20"/>
        </w:rPr>
        <w:t xml:space="preserve">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974EEAE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5F563F2" w14:textId="501A50C4" w:rsidR="002345AA" w:rsidRPr="00AC2BE5" w:rsidRDefault="002345AA" w:rsidP="00E4211E">
      <w:pPr>
        <w:spacing w:after="0"/>
        <w:jc w:val="both"/>
        <w:rPr>
          <w:rFonts w:ascii="Arial" w:hAnsi="Arial" w:cs="Arial"/>
          <w:b/>
          <w:sz w:val="16"/>
          <w:szCs w:val="20"/>
        </w:rPr>
      </w:pPr>
      <w:r w:rsidRPr="00AC2BE5">
        <w:rPr>
          <w:rFonts w:ascii="Arial" w:hAnsi="Arial" w:cs="Arial"/>
          <w:b/>
          <w:sz w:val="16"/>
          <w:szCs w:val="20"/>
        </w:rPr>
        <w:tab/>
      </w:r>
      <w:r w:rsidR="00E4211E" w:rsidRPr="00AC2BE5">
        <w:rPr>
          <w:rFonts w:ascii="Arial" w:hAnsi="Arial" w:cs="Arial"/>
          <w:b/>
          <w:sz w:val="16"/>
          <w:szCs w:val="20"/>
        </w:rPr>
        <w:tab/>
      </w:r>
      <w:r w:rsidR="00E4211E" w:rsidRPr="00AC2BE5">
        <w:rPr>
          <w:rFonts w:ascii="Arial" w:hAnsi="Arial" w:cs="Arial"/>
          <w:b/>
          <w:sz w:val="16"/>
          <w:szCs w:val="20"/>
        </w:rPr>
        <w:tab/>
      </w:r>
      <w:r w:rsidR="00E4211E" w:rsidRPr="00AC2BE5">
        <w:rPr>
          <w:rFonts w:ascii="Arial" w:hAnsi="Arial" w:cs="Arial"/>
          <w:b/>
          <w:sz w:val="16"/>
          <w:szCs w:val="20"/>
        </w:rPr>
        <w:tab/>
      </w:r>
      <w:r w:rsidR="000722CB" w:rsidRPr="00AC2BE5">
        <w:rPr>
          <w:rFonts w:ascii="Arial" w:hAnsi="Arial" w:cs="Arial"/>
          <w:b/>
          <w:sz w:val="16"/>
          <w:szCs w:val="20"/>
        </w:rPr>
        <w:tab/>
      </w:r>
      <w:r w:rsidRPr="00AC2BE5">
        <w:rPr>
          <w:rFonts w:ascii="Arial" w:hAnsi="Arial" w:cs="Arial"/>
          <w:b/>
          <w:sz w:val="16"/>
          <w:szCs w:val="20"/>
        </w:rPr>
        <w:t>Predpokladaná</w:t>
      </w:r>
      <w:r w:rsidRPr="00AC2BE5">
        <w:rPr>
          <w:rFonts w:ascii="Arial" w:hAnsi="Arial" w:cs="Arial"/>
          <w:b/>
          <w:sz w:val="16"/>
          <w:szCs w:val="20"/>
        </w:rPr>
        <w:tab/>
      </w:r>
      <w:r w:rsidRPr="00AC2BE5">
        <w:rPr>
          <w:rFonts w:ascii="Arial" w:hAnsi="Arial" w:cs="Arial"/>
          <w:b/>
          <w:sz w:val="16"/>
          <w:szCs w:val="20"/>
        </w:rPr>
        <w:tab/>
        <w:t>Metóda</w:t>
      </w:r>
      <w:r w:rsidRPr="00AC2BE5">
        <w:rPr>
          <w:rFonts w:ascii="Arial" w:hAnsi="Arial" w:cs="Arial"/>
          <w:b/>
          <w:sz w:val="16"/>
          <w:szCs w:val="20"/>
        </w:rPr>
        <w:tab/>
      </w:r>
      <w:r w:rsidRPr="00AC2BE5">
        <w:rPr>
          <w:rFonts w:ascii="Arial" w:hAnsi="Arial" w:cs="Arial"/>
          <w:b/>
          <w:sz w:val="16"/>
          <w:szCs w:val="20"/>
        </w:rPr>
        <w:tab/>
      </w:r>
      <w:r w:rsidRPr="00AC2BE5">
        <w:rPr>
          <w:rFonts w:ascii="Arial" w:hAnsi="Arial" w:cs="Arial"/>
          <w:b/>
          <w:sz w:val="16"/>
          <w:szCs w:val="20"/>
        </w:rPr>
        <w:tab/>
        <w:t>Ročná odpisová</w:t>
      </w:r>
    </w:p>
    <w:p w14:paraId="620839D7" w14:textId="1C994B98" w:rsidR="002345AA" w:rsidRPr="00AC2BE5" w:rsidRDefault="002345AA" w:rsidP="00E4211E">
      <w:pPr>
        <w:spacing w:after="0"/>
        <w:jc w:val="both"/>
        <w:rPr>
          <w:rFonts w:ascii="Arial" w:hAnsi="Arial" w:cs="Arial"/>
          <w:b/>
          <w:sz w:val="16"/>
          <w:szCs w:val="20"/>
        </w:rPr>
      </w:pPr>
      <w:r w:rsidRPr="00AC2BE5">
        <w:rPr>
          <w:rFonts w:ascii="Arial" w:hAnsi="Arial" w:cs="Arial"/>
          <w:b/>
          <w:sz w:val="16"/>
          <w:szCs w:val="20"/>
        </w:rPr>
        <w:tab/>
      </w:r>
      <w:r w:rsidR="00E4211E" w:rsidRPr="00AC2BE5">
        <w:rPr>
          <w:rFonts w:ascii="Arial" w:hAnsi="Arial" w:cs="Arial"/>
          <w:b/>
          <w:sz w:val="16"/>
          <w:szCs w:val="20"/>
        </w:rPr>
        <w:tab/>
      </w:r>
      <w:r w:rsidR="00E4211E" w:rsidRPr="00AC2BE5">
        <w:rPr>
          <w:rFonts w:ascii="Arial" w:hAnsi="Arial" w:cs="Arial"/>
          <w:b/>
          <w:sz w:val="16"/>
          <w:szCs w:val="20"/>
        </w:rPr>
        <w:tab/>
      </w:r>
      <w:r w:rsidR="00E4211E" w:rsidRPr="00AC2BE5">
        <w:rPr>
          <w:rFonts w:ascii="Arial" w:hAnsi="Arial" w:cs="Arial"/>
          <w:b/>
          <w:sz w:val="16"/>
          <w:szCs w:val="20"/>
        </w:rPr>
        <w:tab/>
      </w:r>
      <w:r w:rsidR="000722CB" w:rsidRPr="00AC2BE5">
        <w:rPr>
          <w:rFonts w:ascii="Arial" w:hAnsi="Arial" w:cs="Arial"/>
          <w:b/>
          <w:sz w:val="16"/>
          <w:szCs w:val="20"/>
        </w:rPr>
        <w:tab/>
      </w:r>
      <w:r w:rsidRPr="00AC2BE5">
        <w:rPr>
          <w:rFonts w:ascii="Arial" w:hAnsi="Arial" w:cs="Arial"/>
          <w:b/>
          <w:sz w:val="16"/>
          <w:szCs w:val="20"/>
        </w:rPr>
        <w:t>doba použ</w:t>
      </w:r>
      <w:r w:rsidR="00E4211E" w:rsidRPr="00AC2BE5">
        <w:rPr>
          <w:rFonts w:ascii="Arial" w:hAnsi="Arial" w:cs="Arial"/>
          <w:b/>
          <w:sz w:val="16"/>
          <w:szCs w:val="20"/>
        </w:rPr>
        <w:t>.</w:t>
      </w:r>
      <w:r w:rsidRPr="00AC2BE5">
        <w:rPr>
          <w:rFonts w:ascii="Arial" w:hAnsi="Arial" w:cs="Arial"/>
          <w:b/>
          <w:sz w:val="16"/>
          <w:szCs w:val="20"/>
        </w:rPr>
        <w:t xml:space="preserve"> v rokoch</w:t>
      </w:r>
      <w:r w:rsidRPr="00AC2BE5">
        <w:rPr>
          <w:rFonts w:ascii="Arial" w:hAnsi="Arial" w:cs="Arial"/>
          <w:b/>
          <w:sz w:val="16"/>
          <w:szCs w:val="20"/>
        </w:rPr>
        <w:tab/>
        <w:t>odpisovania</w:t>
      </w:r>
      <w:r w:rsidRPr="00AC2BE5">
        <w:rPr>
          <w:rFonts w:ascii="Arial" w:hAnsi="Arial" w:cs="Arial"/>
          <w:b/>
          <w:sz w:val="16"/>
          <w:szCs w:val="20"/>
        </w:rPr>
        <w:tab/>
      </w:r>
      <w:r w:rsidRPr="00AC2BE5">
        <w:rPr>
          <w:rFonts w:ascii="Arial" w:hAnsi="Arial" w:cs="Arial"/>
          <w:b/>
          <w:sz w:val="16"/>
          <w:szCs w:val="20"/>
        </w:rPr>
        <w:tab/>
        <w:t>sadzba v %</w:t>
      </w:r>
    </w:p>
    <w:p w14:paraId="3F5E1645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16"/>
          <w:szCs w:val="20"/>
        </w:rPr>
      </w:pPr>
    </w:p>
    <w:p w14:paraId="2B0AD3BC" w14:textId="2265A206" w:rsidR="006A009A" w:rsidRDefault="006A009A" w:rsidP="000722CB">
      <w:pPr>
        <w:pBdr>
          <w:top w:val="single" w:sz="4" w:space="1" w:color="auto"/>
          <w:bottom w:val="single" w:sz="4" w:space="1" w:color="auto"/>
        </w:pBdr>
        <w:spacing w:after="0"/>
        <w:ind w:left="567"/>
        <w:jc w:val="both"/>
        <w:rPr>
          <w:rFonts w:ascii="Arial" w:hAnsi="Arial" w:cs="Arial"/>
          <w:sz w:val="16"/>
          <w:szCs w:val="20"/>
        </w:rPr>
      </w:pPr>
      <w:r>
        <w:rPr>
          <w:rFonts w:ascii="Arial" w:hAnsi="Arial" w:cs="Arial"/>
          <w:sz w:val="16"/>
          <w:szCs w:val="20"/>
        </w:rPr>
        <w:t>Stavby</w:t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  <w:t>40</w:t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  <w:t>lineárna</w:t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  <w:t>2,5</w:t>
      </w:r>
    </w:p>
    <w:p w14:paraId="709FE1EB" w14:textId="0DB6709C" w:rsidR="002345AA" w:rsidRPr="00AC2BE5" w:rsidRDefault="002345AA" w:rsidP="000722CB">
      <w:pPr>
        <w:pBdr>
          <w:top w:val="single" w:sz="4" w:space="1" w:color="auto"/>
          <w:bottom w:val="single" w:sz="4" w:space="1" w:color="auto"/>
        </w:pBdr>
        <w:spacing w:after="0"/>
        <w:ind w:left="567"/>
        <w:jc w:val="both"/>
        <w:rPr>
          <w:rFonts w:ascii="Arial" w:hAnsi="Arial" w:cs="Arial"/>
          <w:sz w:val="16"/>
          <w:szCs w:val="20"/>
        </w:rPr>
      </w:pPr>
      <w:r w:rsidRPr="00AC2BE5">
        <w:rPr>
          <w:rFonts w:ascii="Arial" w:hAnsi="Arial" w:cs="Arial"/>
          <w:sz w:val="16"/>
          <w:szCs w:val="20"/>
        </w:rPr>
        <w:t>Stroje, prístroje a zariadenia</w:t>
      </w:r>
      <w:r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ab/>
        <w:t>6 resp. 4</w:t>
      </w:r>
      <w:r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ab/>
      </w:r>
      <w:r w:rsidR="00E4211E"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 xml:space="preserve">lineárna </w:t>
      </w:r>
      <w:r w:rsidR="00E4211E" w:rsidRPr="00AC2BE5">
        <w:rPr>
          <w:rFonts w:ascii="Arial" w:hAnsi="Arial" w:cs="Arial"/>
          <w:sz w:val="16"/>
          <w:szCs w:val="20"/>
        </w:rPr>
        <w:tab/>
      </w:r>
      <w:r w:rsidR="00E4211E" w:rsidRPr="00AC2BE5">
        <w:rPr>
          <w:rFonts w:ascii="Arial" w:hAnsi="Arial" w:cs="Arial"/>
          <w:sz w:val="16"/>
          <w:szCs w:val="20"/>
        </w:rPr>
        <w:tab/>
      </w:r>
      <w:r w:rsidR="00E4211E"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>16,67 resp. 25</w:t>
      </w:r>
    </w:p>
    <w:p w14:paraId="40AAD507" w14:textId="79E48548" w:rsidR="002345AA" w:rsidRPr="00AC2BE5" w:rsidRDefault="002345AA" w:rsidP="000722CB">
      <w:pPr>
        <w:pBdr>
          <w:top w:val="single" w:sz="4" w:space="1" w:color="auto"/>
          <w:bottom w:val="single" w:sz="4" w:space="1" w:color="auto"/>
        </w:pBdr>
        <w:spacing w:after="0"/>
        <w:ind w:left="567"/>
        <w:jc w:val="both"/>
        <w:rPr>
          <w:rFonts w:ascii="Arial" w:hAnsi="Arial" w:cs="Arial"/>
          <w:sz w:val="16"/>
          <w:szCs w:val="20"/>
        </w:rPr>
      </w:pPr>
      <w:r w:rsidRPr="00AC2BE5">
        <w:rPr>
          <w:rFonts w:ascii="Arial" w:hAnsi="Arial" w:cs="Arial"/>
          <w:sz w:val="16"/>
          <w:szCs w:val="20"/>
        </w:rPr>
        <w:t>Dopravné prostriedky</w:t>
      </w:r>
      <w:r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ab/>
      </w:r>
      <w:r w:rsidR="00FC0CD8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>4</w:t>
      </w:r>
      <w:r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ab/>
      </w:r>
      <w:r w:rsidR="00E4211E"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>lineárna</w:t>
      </w:r>
      <w:r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ab/>
      </w:r>
      <w:r w:rsidR="00E4211E"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>25</w:t>
      </w:r>
    </w:p>
    <w:p w14:paraId="74BB53AB" w14:textId="0B4C125F" w:rsidR="002345AA" w:rsidRDefault="002345AA" w:rsidP="000722CB">
      <w:pPr>
        <w:pBdr>
          <w:top w:val="single" w:sz="4" w:space="1" w:color="auto"/>
          <w:bottom w:val="single" w:sz="4" w:space="1" w:color="auto"/>
        </w:pBdr>
        <w:spacing w:after="0"/>
        <w:ind w:left="567"/>
        <w:jc w:val="both"/>
        <w:rPr>
          <w:rFonts w:ascii="Arial" w:hAnsi="Arial" w:cs="Arial"/>
          <w:sz w:val="16"/>
          <w:szCs w:val="20"/>
        </w:rPr>
      </w:pPr>
      <w:r w:rsidRPr="00AC2BE5">
        <w:rPr>
          <w:rFonts w:ascii="Arial" w:hAnsi="Arial" w:cs="Arial"/>
          <w:sz w:val="16"/>
          <w:szCs w:val="20"/>
        </w:rPr>
        <w:t>Drobný dlhodobý majetok</w:t>
      </w:r>
      <w:r w:rsidRPr="00AC2BE5">
        <w:rPr>
          <w:rFonts w:ascii="Arial" w:hAnsi="Arial" w:cs="Arial"/>
          <w:sz w:val="16"/>
          <w:szCs w:val="20"/>
        </w:rPr>
        <w:tab/>
      </w:r>
      <w:r w:rsidR="0098088C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>rôzna</w:t>
      </w:r>
      <w:r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ab/>
      </w:r>
      <w:r w:rsidR="00E4211E"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>jednorazový odpis</w:t>
      </w:r>
      <w:r w:rsidRPr="00AC2BE5">
        <w:rPr>
          <w:rFonts w:ascii="Arial" w:hAnsi="Arial" w:cs="Arial"/>
          <w:sz w:val="16"/>
          <w:szCs w:val="20"/>
        </w:rPr>
        <w:tab/>
      </w:r>
      <w:r w:rsidRPr="00AC2BE5">
        <w:rPr>
          <w:rFonts w:ascii="Arial" w:hAnsi="Arial" w:cs="Arial"/>
          <w:sz w:val="16"/>
          <w:szCs w:val="20"/>
        </w:rPr>
        <w:tab/>
        <w:t>100</w:t>
      </w:r>
    </w:p>
    <w:p w14:paraId="218A49EF" w14:textId="785E8745" w:rsidR="0098088C" w:rsidRPr="00AC2BE5" w:rsidRDefault="0098088C" w:rsidP="000722CB">
      <w:pPr>
        <w:pBdr>
          <w:top w:val="single" w:sz="4" w:space="1" w:color="auto"/>
          <w:bottom w:val="single" w:sz="4" w:space="1" w:color="auto"/>
        </w:pBdr>
        <w:spacing w:after="0"/>
        <w:ind w:left="567"/>
        <w:jc w:val="both"/>
        <w:rPr>
          <w:rFonts w:ascii="Arial" w:hAnsi="Arial" w:cs="Arial"/>
          <w:sz w:val="16"/>
          <w:szCs w:val="20"/>
        </w:rPr>
      </w:pPr>
      <w:r>
        <w:rPr>
          <w:rFonts w:ascii="Arial" w:hAnsi="Arial" w:cs="Arial"/>
          <w:sz w:val="16"/>
          <w:szCs w:val="20"/>
        </w:rPr>
        <w:t>Softvér</w:t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  <w:t>4</w:t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  <w:t>lineárna</w:t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</w:r>
      <w:r>
        <w:rPr>
          <w:rFonts w:ascii="Arial" w:hAnsi="Arial" w:cs="Arial"/>
          <w:sz w:val="16"/>
          <w:szCs w:val="20"/>
        </w:rPr>
        <w:tab/>
        <w:t>25</w:t>
      </w:r>
    </w:p>
    <w:p w14:paraId="5185B710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8495182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(c)</w:t>
      </w:r>
      <w:r w:rsidRPr="00AC2BE5">
        <w:rPr>
          <w:rFonts w:ascii="Arial" w:hAnsi="Arial" w:cs="Arial"/>
          <w:i/>
          <w:sz w:val="20"/>
          <w:szCs w:val="20"/>
        </w:rPr>
        <w:tab/>
        <w:t>Cenné papiere a podiely</w:t>
      </w:r>
    </w:p>
    <w:p w14:paraId="2FC8D001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Cenné papiere a podiely (okrem cenných papierov na obchodovanie) sa oceňujú obstarávacími cenami vrátane nákladov súvisiacich s obstaraním. Od obstarávacej ceny je odpočítané zníženie hodnoty cenných papierov a podielov. </w:t>
      </w:r>
    </w:p>
    <w:p w14:paraId="45E07FDE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09648C1" w14:textId="77777777" w:rsidR="002345AA" w:rsidRPr="00AC2BE5" w:rsidRDefault="002345AA" w:rsidP="00E4211E">
      <w:pPr>
        <w:spacing w:after="0"/>
        <w:ind w:firstLine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Cenné papiere na obchodovanie sa pri ich obstaraní oceňujú reálnou hodnotou. </w:t>
      </w:r>
    </w:p>
    <w:p w14:paraId="2018606A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(d)</w:t>
      </w:r>
      <w:r w:rsidRPr="00AC2BE5">
        <w:rPr>
          <w:rFonts w:ascii="Arial" w:hAnsi="Arial" w:cs="Arial"/>
          <w:i/>
          <w:sz w:val="20"/>
          <w:szCs w:val="20"/>
        </w:rPr>
        <w:tab/>
        <w:t xml:space="preserve">Zásoby </w:t>
      </w:r>
    </w:p>
    <w:p w14:paraId="62378EB5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Zásoby sa oceňujú nižšou z nasledujúcich hodnôt: obstarávacou cenou (nakupované zásoby) alebo vlastnými nákladmi (zásoby vytvorené vlastnou činnosťou) alebo čistou realizačnou hodnotou.</w:t>
      </w:r>
    </w:p>
    <w:p w14:paraId="086AAB8B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F43BBA6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6482CC6F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8E9A55B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7452D49B" w14:textId="7BD44A36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lastRenderedPageBreak/>
        <w:t xml:space="preserve">Čistá realizačná hodnota je predpokladaná predajná cena znížená o predpokladané náklady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 xml:space="preserve">na ich dokončenie a o predpokladané náklady súvisiace s ich predajom.  </w:t>
      </w:r>
    </w:p>
    <w:p w14:paraId="28B3281C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C167FED" w14:textId="77777777" w:rsidR="002345AA" w:rsidRPr="00AC2BE5" w:rsidRDefault="002345AA" w:rsidP="00E4211E">
      <w:pPr>
        <w:spacing w:after="0"/>
        <w:ind w:firstLine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Zníženie hodnoty zásob sa zohľadňuje vytvorením opravnej položky.</w:t>
      </w:r>
    </w:p>
    <w:p w14:paraId="0636AB6D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A5B1FAE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(e)</w:t>
      </w:r>
      <w:r w:rsidRPr="00AC2BE5">
        <w:rPr>
          <w:rFonts w:ascii="Arial" w:hAnsi="Arial" w:cs="Arial"/>
          <w:i/>
          <w:sz w:val="20"/>
          <w:szCs w:val="20"/>
        </w:rPr>
        <w:tab/>
        <w:t>Pohľadávky</w:t>
      </w:r>
    </w:p>
    <w:p w14:paraId="14DB4110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3A5BB730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B8F8500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(f)</w:t>
      </w:r>
      <w:r w:rsidRPr="00AC2BE5">
        <w:rPr>
          <w:rFonts w:ascii="Arial" w:hAnsi="Arial" w:cs="Arial"/>
          <w:i/>
          <w:sz w:val="20"/>
          <w:szCs w:val="20"/>
        </w:rPr>
        <w:tab/>
        <w:t>Peňažné prostriedky a ceniny</w:t>
      </w:r>
    </w:p>
    <w:p w14:paraId="7BEE45A9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Peňažné prostriedky a ceniny sa oceňujú ich menovitou hodnotou. Zníženie ich hodnoty sa vyjadruje opravnou položkou.</w:t>
      </w:r>
    </w:p>
    <w:p w14:paraId="7EF35D8D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958DF7C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(g)</w:t>
      </w:r>
      <w:r w:rsidRPr="00AC2BE5">
        <w:rPr>
          <w:rFonts w:ascii="Arial" w:hAnsi="Arial" w:cs="Arial"/>
          <w:i/>
          <w:sz w:val="20"/>
          <w:szCs w:val="20"/>
        </w:rPr>
        <w:tab/>
        <w:t>Náklady budúcich období a príjmy budúcich období</w:t>
      </w:r>
    </w:p>
    <w:p w14:paraId="41827C3A" w14:textId="1A2FFA1F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Náklady budúcich období a príjmy budúcich období sa vykazujú vo výške, ktorá je potrebná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>na dodržanie zásady vecnej a časovej súvislosti s účtovným obdobím.</w:t>
      </w:r>
    </w:p>
    <w:p w14:paraId="45E4914A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CA6A403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(h)</w:t>
      </w:r>
      <w:r w:rsidRPr="00AC2BE5">
        <w:rPr>
          <w:rFonts w:ascii="Arial" w:hAnsi="Arial" w:cs="Arial"/>
          <w:i/>
          <w:sz w:val="20"/>
          <w:szCs w:val="20"/>
        </w:rPr>
        <w:tab/>
        <w:t>Rezervy</w:t>
      </w:r>
    </w:p>
    <w:p w14:paraId="4FEF0904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Rezervy sú záväzky s neurčitým časovým vymedzením alebo výškou; tvoria sa na krytie známych rizík alebo strát z podnikania. Oceňujú sa v očakávanej výške záväzku.</w:t>
      </w:r>
    </w:p>
    <w:p w14:paraId="2039B718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131E8FC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(i)</w:t>
      </w:r>
      <w:r w:rsidRPr="00AC2BE5">
        <w:rPr>
          <w:rFonts w:ascii="Arial" w:hAnsi="Arial" w:cs="Arial"/>
          <w:i/>
          <w:sz w:val="20"/>
          <w:szCs w:val="20"/>
        </w:rPr>
        <w:tab/>
        <w:t>Záväzky</w:t>
      </w:r>
    </w:p>
    <w:p w14:paraId="52C40082" w14:textId="3D9B3E85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Záväzky pri ich vzniku sa oceňujú menovitou hodnotou. Záväzky pri ich prevzatí sa oceňujú obstarávacou cenou. Ak sa pri inventarizácii zistí, že suma záväzkov je iná ako ich výška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 xml:space="preserve">v účtovníctve, uvedú sa záväzky v účtovníctve a v účtovnej závierke v tomto zistenom ocenení. </w:t>
      </w:r>
    </w:p>
    <w:p w14:paraId="445469D2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756C7B05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(j)</w:t>
      </w:r>
      <w:r w:rsidRPr="00AC2BE5">
        <w:rPr>
          <w:rFonts w:ascii="Arial" w:hAnsi="Arial" w:cs="Arial"/>
          <w:i/>
          <w:sz w:val="20"/>
          <w:szCs w:val="20"/>
        </w:rPr>
        <w:tab/>
        <w:t>Odložené dane</w:t>
      </w:r>
    </w:p>
    <w:p w14:paraId="5DB877EF" w14:textId="77777777" w:rsidR="002345AA" w:rsidRPr="00AC2BE5" w:rsidRDefault="002345AA" w:rsidP="00E4211E">
      <w:pPr>
        <w:spacing w:after="0"/>
        <w:ind w:firstLine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Odložené dane (odložená daňová pohľadávka a odložený daňový záväzok) sa vzťahujú na: </w:t>
      </w:r>
    </w:p>
    <w:p w14:paraId="08DDF541" w14:textId="77777777" w:rsidR="002345AA" w:rsidRPr="00AC2BE5" w:rsidRDefault="002345AA" w:rsidP="00E4211E">
      <w:pPr>
        <w:spacing w:after="0"/>
        <w:ind w:left="702" w:hanging="27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a)</w:t>
      </w:r>
      <w:r w:rsidRPr="00AC2BE5">
        <w:rPr>
          <w:rFonts w:ascii="Arial" w:hAnsi="Arial" w:cs="Arial"/>
          <w:sz w:val="20"/>
          <w:szCs w:val="20"/>
        </w:rPr>
        <w:tab/>
        <w:t>dočasné rozdiely medzi účtovnou hodnotou majetku a účtovnou hodnotou záväzkov vykázanou v súvahe a ich daňovou základňou,</w:t>
      </w:r>
    </w:p>
    <w:p w14:paraId="46166188" w14:textId="77777777" w:rsidR="002345AA" w:rsidRPr="00AC2BE5" w:rsidRDefault="002345AA" w:rsidP="00E4211E">
      <w:pPr>
        <w:spacing w:after="0"/>
        <w:ind w:left="702" w:hanging="27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b)</w:t>
      </w:r>
      <w:r w:rsidRPr="00AC2BE5">
        <w:rPr>
          <w:rFonts w:ascii="Arial" w:hAnsi="Arial" w:cs="Arial"/>
          <w:sz w:val="20"/>
          <w:szCs w:val="20"/>
        </w:rPr>
        <w:tab/>
        <w:t>možnosť umorovať daňovú stratu v budúcnosti, ktorou sa rozumie možnosť odpočítať daňovú stratu od základu dane v budúcnosti,</w:t>
      </w:r>
    </w:p>
    <w:p w14:paraId="63A86A9B" w14:textId="77777777" w:rsidR="002345AA" w:rsidRPr="00AC2BE5" w:rsidRDefault="002345AA" w:rsidP="00E4211E">
      <w:pPr>
        <w:spacing w:after="0"/>
        <w:ind w:firstLine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c)</w:t>
      </w:r>
      <w:r w:rsidRPr="00AC2BE5">
        <w:rPr>
          <w:rFonts w:ascii="Arial" w:hAnsi="Arial" w:cs="Arial"/>
          <w:sz w:val="20"/>
          <w:szCs w:val="20"/>
        </w:rPr>
        <w:tab/>
        <w:t>možnosť previesť nevyužité daňové odpočty a iné daňové nároky do budúcich období.</w:t>
      </w:r>
    </w:p>
    <w:p w14:paraId="4F0EB218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1D3313E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(k)</w:t>
      </w:r>
      <w:r w:rsidRPr="00AC2BE5">
        <w:rPr>
          <w:rFonts w:ascii="Arial" w:hAnsi="Arial" w:cs="Arial"/>
          <w:i/>
          <w:sz w:val="20"/>
          <w:szCs w:val="20"/>
        </w:rPr>
        <w:tab/>
        <w:t>Výdavky budúcich období a výnosy budúcich období</w:t>
      </w:r>
    </w:p>
    <w:p w14:paraId="1E14C7EE" w14:textId="07BA4432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Výdavky budúcich období a výnosy budúcich období sa vykazujú vo výške, ktorá je potrebná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>na dodržanie zásady vecnej a časovej súvislosti s účtovným obdobím.</w:t>
      </w:r>
    </w:p>
    <w:p w14:paraId="1E46B5FB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9C0115D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(l)</w:t>
      </w:r>
      <w:r w:rsidRPr="00AC2BE5">
        <w:rPr>
          <w:rFonts w:ascii="Arial" w:hAnsi="Arial" w:cs="Arial"/>
          <w:i/>
          <w:sz w:val="20"/>
          <w:szCs w:val="20"/>
        </w:rPr>
        <w:tab/>
        <w:t>Prenájom (lízing)</w:t>
      </w:r>
    </w:p>
    <w:p w14:paraId="7866D295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Majetok prenajatý na základe operatívneho prenájmu vykazuje ako svoj majetok jeho vlastník, nie nájomca.</w:t>
      </w:r>
    </w:p>
    <w:p w14:paraId="1BA98801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1D35B2A" w14:textId="0FD6D768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Finančný prenájom je obstaranie dlhodobého hmotného majetku na základe nájomnej zmluvy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 xml:space="preserve">s dojednaným právom kúpy prenajatej veci za dohodnuté platby počas dohodnutej doby nájmu. Majetok prenajatý  formou finančného prenájmu vykazuje ako svoj majetok a odpisuje ho jeho nájomca, nie vlastník. </w:t>
      </w:r>
    </w:p>
    <w:p w14:paraId="345D3B11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7AFC8B9" w14:textId="5D784F89" w:rsidR="002345AA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Prijatie majetku nájomcom sa v účtovníctve nájomcu účtuje v deň prijatia majetku na ťarchu príslušného účtu majetku so súvzťažným zápisom v prospech účtu 474 – Záväzky z nájmu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>vo výške dohodnutých platieb zníženými o nerealizované finančné náklady.</w:t>
      </w:r>
    </w:p>
    <w:p w14:paraId="6B902324" w14:textId="13A11D42" w:rsidR="0098088C" w:rsidRDefault="0098088C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26EC2626" w14:textId="77777777" w:rsidR="0098088C" w:rsidRDefault="0098088C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3B9D1871" w14:textId="77777777" w:rsidR="008C3A93" w:rsidRPr="00AC2BE5" w:rsidRDefault="008C3A93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</w:p>
    <w:p w14:paraId="7C06EB18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lastRenderedPageBreak/>
        <w:t>(m)</w:t>
      </w:r>
      <w:r w:rsidRPr="00AC2BE5">
        <w:rPr>
          <w:rFonts w:ascii="Arial" w:hAnsi="Arial" w:cs="Arial"/>
          <w:i/>
          <w:sz w:val="20"/>
          <w:szCs w:val="20"/>
        </w:rPr>
        <w:tab/>
        <w:t>Cudzia mena</w:t>
      </w:r>
    </w:p>
    <w:p w14:paraId="3075E32B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14:paraId="3598AE61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D669D33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Na ocenenie prírastku cudzej meny nakúpenej za euro sa použije kurz, za ktorý bola táto cudzia mena nakúpená.</w:t>
      </w:r>
    </w:p>
    <w:p w14:paraId="24A97ED4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5734191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14:paraId="01A71426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1BC9953" w14:textId="1E32576A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Majetok a záväzky vyjadrené v cudzej mene (okrem prijatých a poskytnutých preddavkov) sa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 xml:space="preserve">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14:paraId="3B52BC60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0118F31" w14:textId="77777777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14:paraId="6CAF33FF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86ABEBE" w14:textId="0C505148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Prijaté a poskytnuté preddavky v cudzej mene na účet zriadený v eurách a z účtu zriadeného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>v eurách sa prepočítavajú na menu euro kurzom, za ktorý boli tieto hodnoty nakúpené alebo predané.</w:t>
      </w:r>
    </w:p>
    <w:p w14:paraId="5224314D" w14:textId="77777777" w:rsidR="002345AA" w:rsidRPr="00AC2BE5" w:rsidRDefault="002345AA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1842C3E" w14:textId="77777777" w:rsidR="002345AA" w:rsidRPr="00AC2BE5" w:rsidRDefault="002345AA" w:rsidP="00E4211E">
      <w:pPr>
        <w:spacing w:after="0"/>
        <w:ind w:left="426" w:hanging="426"/>
        <w:jc w:val="both"/>
        <w:rPr>
          <w:rFonts w:ascii="Arial" w:hAnsi="Arial" w:cs="Arial"/>
          <w:i/>
          <w:sz w:val="20"/>
          <w:szCs w:val="20"/>
        </w:rPr>
      </w:pPr>
      <w:r w:rsidRPr="00AC2BE5">
        <w:rPr>
          <w:rFonts w:ascii="Arial" w:hAnsi="Arial" w:cs="Arial"/>
          <w:i/>
          <w:sz w:val="20"/>
          <w:szCs w:val="20"/>
        </w:rPr>
        <w:t>(n)</w:t>
      </w:r>
      <w:r w:rsidRPr="00AC2BE5">
        <w:rPr>
          <w:rFonts w:ascii="Arial" w:hAnsi="Arial" w:cs="Arial"/>
          <w:i/>
          <w:sz w:val="20"/>
          <w:szCs w:val="20"/>
        </w:rPr>
        <w:tab/>
        <w:t>Výnosy</w:t>
      </w:r>
    </w:p>
    <w:p w14:paraId="0F012165" w14:textId="004AED7C" w:rsidR="002345AA" w:rsidRPr="00AC2BE5" w:rsidRDefault="002345AA" w:rsidP="00E4211E">
      <w:pPr>
        <w:spacing w:after="0"/>
        <w:ind w:left="426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Tržby za vlastné výkony a tovar neobsahujú daň z pridanej hodnoty. Sú tiež znížené o zľavy a zrážky (rabaty, bonusy, skontá, dobropisy a pod.), bez ohľadu na to, či zákazník mal vopred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>na zľavu nárok, alebo či ide o dodatočne uznanú zľavu.</w:t>
      </w:r>
    </w:p>
    <w:p w14:paraId="2E835F99" w14:textId="24911CFB" w:rsidR="00E4211E" w:rsidRPr="00AC2BE5" w:rsidRDefault="00E4211E" w:rsidP="00E4211E">
      <w:pPr>
        <w:spacing w:after="0"/>
        <w:jc w:val="both"/>
        <w:rPr>
          <w:rFonts w:ascii="Arial" w:hAnsi="Arial" w:cs="Arial"/>
          <w:b/>
          <w:i/>
          <w:sz w:val="20"/>
          <w:szCs w:val="20"/>
        </w:rPr>
      </w:pPr>
    </w:p>
    <w:p w14:paraId="6E119C6D" w14:textId="77777777" w:rsidR="002F0DC4" w:rsidRPr="00AC2BE5" w:rsidRDefault="002F0DC4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6BB5D70" w14:textId="5E7A1CEF" w:rsidR="00835F48" w:rsidRPr="00AC2BE5" w:rsidRDefault="00835F48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Informácie o dotáci</w:t>
      </w:r>
      <w:r w:rsidR="0037637A">
        <w:rPr>
          <w:rFonts w:ascii="Arial" w:hAnsi="Arial" w:cs="Arial"/>
          <w:b/>
          <w:sz w:val="20"/>
          <w:szCs w:val="20"/>
        </w:rPr>
        <w:t>á</w:t>
      </w:r>
      <w:r w:rsidRPr="00AC2BE5">
        <w:rPr>
          <w:rFonts w:ascii="Arial" w:hAnsi="Arial" w:cs="Arial"/>
          <w:b/>
          <w:sz w:val="20"/>
          <w:szCs w:val="20"/>
        </w:rPr>
        <w:t>ch a ich oceňovanie v účtovníctve</w:t>
      </w:r>
    </w:p>
    <w:p w14:paraId="517486DD" w14:textId="6D2BEE79" w:rsidR="00835F48" w:rsidRPr="00AC2BE5" w:rsidRDefault="00835F48" w:rsidP="00E4211E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V priebehu účtovného obdobia účtovná jednotka neúčtovala o prijatých dotáci</w:t>
      </w:r>
      <w:r w:rsidR="0037637A">
        <w:rPr>
          <w:rFonts w:ascii="Arial" w:hAnsi="Arial" w:cs="Arial"/>
          <w:sz w:val="20"/>
          <w:szCs w:val="20"/>
        </w:rPr>
        <w:t>á</w:t>
      </w:r>
      <w:r w:rsidRPr="00AC2BE5">
        <w:rPr>
          <w:rFonts w:ascii="Arial" w:hAnsi="Arial" w:cs="Arial"/>
          <w:sz w:val="20"/>
          <w:szCs w:val="20"/>
        </w:rPr>
        <w:t>ch.</w:t>
      </w:r>
    </w:p>
    <w:p w14:paraId="1E4E945C" w14:textId="479E489D" w:rsidR="002F0DC4" w:rsidRPr="00AC2BE5" w:rsidRDefault="002F0DC4" w:rsidP="00E4211E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E549BE9" w14:textId="1A503329" w:rsidR="002F0DC4" w:rsidRPr="00AC2BE5" w:rsidRDefault="002F0DC4" w:rsidP="00E4211E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Informácie o opravách chýb minulých období</w:t>
      </w:r>
    </w:p>
    <w:p w14:paraId="692AE720" w14:textId="4A6C02C0" w:rsidR="002F0DC4" w:rsidRDefault="002F0DC4" w:rsidP="002F0DC4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V účtovnom období 2018 Spoločnosť nevykonala žiadne opravy chýb minulých účtovných období, </w:t>
      </w:r>
      <w:r w:rsidR="00AC2BE5" w:rsidRPr="00AC2BE5">
        <w:rPr>
          <w:rFonts w:ascii="Arial" w:hAnsi="Arial" w:cs="Arial"/>
          <w:sz w:val="20"/>
          <w:szCs w:val="20"/>
        </w:rPr>
        <w:br/>
      </w:r>
      <w:r w:rsidRPr="00AC2BE5">
        <w:rPr>
          <w:rFonts w:ascii="Arial" w:hAnsi="Arial" w:cs="Arial"/>
          <w:sz w:val="20"/>
          <w:szCs w:val="20"/>
        </w:rPr>
        <w:t>s vplyvom na výsledok hospodárenia minulých období. V priebehu účtovného obdobia boli vykonané opravy chýb minulých období s vplyvom na výsledok hospodárenia bežného účtovného obdobia.</w:t>
      </w:r>
    </w:p>
    <w:p w14:paraId="2CB26E1F" w14:textId="54376417" w:rsidR="0098088C" w:rsidRDefault="0098088C" w:rsidP="002F0DC4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C07B579" w14:textId="7EC9CB1B" w:rsidR="0098088C" w:rsidRDefault="0098088C" w:rsidP="002F0DC4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E81B73B" w14:textId="77777777" w:rsidR="0098088C" w:rsidRPr="00AC2BE5" w:rsidRDefault="0098088C" w:rsidP="002F0DC4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45D08D7" w14:textId="08696973" w:rsidR="00835F48" w:rsidRDefault="00835F48" w:rsidP="00E4211E">
      <w:pPr>
        <w:pStyle w:val="ListParagraph"/>
        <w:numPr>
          <w:ilvl w:val="0"/>
          <w:numId w:val="1"/>
        </w:numPr>
        <w:spacing w:after="0"/>
        <w:ind w:left="284" w:hanging="284"/>
        <w:jc w:val="both"/>
        <w:rPr>
          <w:rFonts w:ascii="Century" w:hAnsi="Century" w:cs="Arial"/>
          <w:b/>
          <w:sz w:val="24"/>
          <w:szCs w:val="24"/>
        </w:rPr>
      </w:pPr>
      <w:r w:rsidRPr="00AC2BE5">
        <w:rPr>
          <w:rFonts w:ascii="Century" w:hAnsi="Century" w:cs="Arial"/>
          <w:b/>
          <w:sz w:val="24"/>
          <w:szCs w:val="24"/>
        </w:rPr>
        <w:t>Informácie, ktoré vysvetľujú a dopĺňajú súvahu a výkaz ziskov a</w:t>
      </w:r>
      <w:r w:rsidR="0098088C">
        <w:rPr>
          <w:rFonts w:ascii="Century" w:hAnsi="Century" w:cs="Arial"/>
          <w:b/>
          <w:sz w:val="24"/>
          <w:szCs w:val="24"/>
        </w:rPr>
        <w:t> </w:t>
      </w:r>
      <w:r w:rsidRPr="00AC2BE5">
        <w:rPr>
          <w:rFonts w:ascii="Century" w:hAnsi="Century" w:cs="Arial"/>
          <w:b/>
          <w:sz w:val="24"/>
          <w:szCs w:val="24"/>
        </w:rPr>
        <w:t>strát</w:t>
      </w:r>
    </w:p>
    <w:p w14:paraId="70A31BA4" w14:textId="77777777" w:rsidR="0098088C" w:rsidRPr="0098088C" w:rsidRDefault="0098088C" w:rsidP="0098088C">
      <w:pPr>
        <w:spacing w:after="0"/>
        <w:jc w:val="both"/>
        <w:rPr>
          <w:rFonts w:ascii="Century" w:hAnsi="Century" w:cs="Arial"/>
          <w:b/>
          <w:sz w:val="24"/>
          <w:szCs w:val="24"/>
        </w:rPr>
      </w:pPr>
    </w:p>
    <w:p w14:paraId="1A45DD76" w14:textId="77777777" w:rsidR="00675EF0" w:rsidRPr="00AC2BE5" w:rsidRDefault="00675EF0" w:rsidP="00E4211E">
      <w:pPr>
        <w:pStyle w:val="ListParagraph"/>
        <w:spacing w:after="0"/>
        <w:ind w:left="284"/>
        <w:jc w:val="both"/>
        <w:rPr>
          <w:rFonts w:ascii="Arial" w:hAnsi="Arial" w:cs="Arial"/>
          <w:b/>
          <w:sz w:val="20"/>
          <w:szCs w:val="20"/>
        </w:rPr>
      </w:pPr>
    </w:p>
    <w:p w14:paraId="0F89F174" w14:textId="64463380" w:rsidR="00AA09B1" w:rsidRPr="00AC2BE5" w:rsidRDefault="00AA09B1" w:rsidP="00AA09B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Výnosy a náklady s výnimočným rozsahom alebo výskytom</w:t>
      </w:r>
    </w:p>
    <w:p w14:paraId="62DFF9A0" w14:textId="773217EA" w:rsidR="00835F48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V priebehu účtovného obdobia účtovná jednotka neúčtovala o výnosoch a nákladoch, ktoré by mali výnimočný rozsah alebo výskyt</w:t>
      </w:r>
      <w:r w:rsidR="002F0DC4" w:rsidRPr="00AC2BE5">
        <w:rPr>
          <w:rFonts w:ascii="Arial" w:hAnsi="Arial" w:cs="Arial"/>
          <w:sz w:val="20"/>
          <w:szCs w:val="20"/>
        </w:rPr>
        <w:t xml:space="preserve">, ako napr. </w:t>
      </w:r>
      <w:r w:rsidR="002F0DC4" w:rsidRPr="00AC2BE5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výnosy z predaja podniku alebo časti podniku, náklady </w:t>
      </w:r>
      <w:r w:rsidR="00AC2BE5" w:rsidRPr="00AC2BE5">
        <w:rPr>
          <w:rFonts w:ascii="Arial" w:hAnsi="Arial" w:cs="Arial"/>
          <w:color w:val="000000"/>
          <w:sz w:val="20"/>
          <w:szCs w:val="20"/>
          <w:shd w:val="clear" w:color="auto" w:fill="FFFFFF"/>
        </w:rPr>
        <w:br/>
      </w:r>
      <w:r w:rsidR="002F0DC4" w:rsidRPr="00AC2BE5">
        <w:rPr>
          <w:rFonts w:ascii="Arial" w:hAnsi="Arial" w:cs="Arial"/>
          <w:color w:val="000000"/>
          <w:sz w:val="20"/>
          <w:szCs w:val="20"/>
          <w:shd w:val="clear" w:color="auto" w:fill="FFFFFF"/>
        </w:rPr>
        <w:t>z dôvodu predaja podniku alebo časti podniku, škody z dôvodu živelných pohrôm.</w:t>
      </w:r>
    </w:p>
    <w:p w14:paraId="636D9355" w14:textId="715F25FA" w:rsidR="00C62672" w:rsidRDefault="00C62672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A40D5F6" w14:textId="77777777" w:rsidR="0098088C" w:rsidRPr="00AC2BE5" w:rsidRDefault="0098088C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7E77A71" w14:textId="568EA228" w:rsidR="00AA09B1" w:rsidRPr="00AC2BE5" w:rsidRDefault="00AA09B1" w:rsidP="00AA09B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lastRenderedPageBreak/>
        <w:t>Záväzky so zostatkovou dobou dlhšou ako päť rokov</w:t>
      </w:r>
    </w:p>
    <w:p w14:paraId="59392062" w14:textId="7B30FD65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Ku dňu zostavenia účtovnej závierky účtovná jednotka neeviduje žiadne záväzky so zostatkovou dobou splatnosti d</w:t>
      </w:r>
      <w:r w:rsidR="00AC2BE5">
        <w:rPr>
          <w:rFonts w:ascii="Arial" w:hAnsi="Arial" w:cs="Arial"/>
          <w:sz w:val="20"/>
          <w:szCs w:val="20"/>
        </w:rPr>
        <w:t>lh</w:t>
      </w:r>
      <w:r w:rsidRPr="00AC2BE5">
        <w:rPr>
          <w:rFonts w:ascii="Arial" w:hAnsi="Arial" w:cs="Arial"/>
          <w:sz w:val="20"/>
          <w:szCs w:val="20"/>
        </w:rPr>
        <w:t>šou ako päť rokov.</w:t>
      </w:r>
    </w:p>
    <w:p w14:paraId="31969E73" w14:textId="7CD4CD59" w:rsidR="00AA09B1" w:rsidRPr="00AC2BE5" w:rsidRDefault="00AA09B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AD6B89C" w14:textId="014A26B5" w:rsidR="00AA09B1" w:rsidRPr="00AC2BE5" w:rsidRDefault="00AA09B1" w:rsidP="00AA09B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Zabezpečené záväzky</w:t>
      </w:r>
    </w:p>
    <w:p w14:paraId="4881B09B" w14:textId="7A495CE4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Ku dňu zostavenia účtovnej závierky účtovná jednotka neeviduje žiadne zabezpečené záväzky.</w:t>
      </w:r>
    </w:p>
    <w:p w14:paraId="6B7DA317" w14:textId="14BB91DF" w:rsidR="00AA09B1" w:rsidRPr="00AC2BE5" w:rsidRDefault="00AA09B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AD7E09D" w14:textId="16349CCF" w:rsidR="00AA09B1" w:rsidRPr="00AC2BE5" w:rsidRDefault="00AA09B1" w:rsidP="00AA09B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Vlastné akcie</w:t>
      </w:r>
    </w:p>
    <w:p w14:paraId="2C99B66F" w14:textId="4DE6AAC2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Ku dňu zostavenia účtovnej závierky účtovná jednotka neeviduje žiadne vlastné akcie.</w:t>
      </w:r>
    </w:p>
    <w:p w14:paraId="2531A2A1" w14:textId="7B707C20" w:rsidR="00AA09B1" w:rsidRPr="00AC2BE5" w:rsidRDefault="00AA09B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556CA0B" w14:textId="0C891FBE" w:rsidR="00AA09B1" w:rsidRPr="00AC2BE5" w:rsidRDefault="00AA09B1" w:rsidP="00AA09B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Kapitálový fond z príspevkov</w:t>
      </w:r>
    </w:p>
    <w:p w14:paraId="550538D2" w14:textId="7C38BF45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V priebehu účtovného obdobia účtovná jednotka nevytvorila kapitálový fond z príspevkov podľa §123 ods. 2 a 217a Obchodného zákonníka v znení neskorších predpisov.</w:t>
      </w:r>
    </w:p>
    <w:p w14:paraId="280EB088" w14:textId="03937400" w:rsidR="00AA09B1" w:rsidRPr="00AC2BE5" w:rsidRDefault="00AA09B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AD5CB69" w14:textId="61D5547C" w:rsidR="00AA09B1" w:rsidRPr="00AC2BE5" w:rsidRDefault="00EB6026" w:rsidP="00AA09B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Informácie o orgánoch účtovnej jednotky</w:t>
      </w:r>
    </w:p>
    <w:p w14:paraId="4462F65D" w14:textId="56970BA0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V priebehu účtovného obdobia účtovná jednotka neposkytla členom štatutárneho orgánu, dozorného orgánu alebo inému orgánu účtovnej jednotky pôžičku, ani záruky. Členmi štatutárneho orgánu, dozorného orgánu a iného orgánu neboli poskytnuté žiadne plnenia.</w:t>
      </w:r>
    </w:p>
    <w:p w14:paraId="7BA5D821" w14:textId="5016FC40" w:rsidR="00AA09B1" w:rsidRPr="00AC2BE5" w:rsidRDefault="00AA09B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CD80FF9" w14:textId="20C730F1" w:rsidR="00EB6026" w:rsidRPr="00AC2BE5" w:rsidRDefault="00EB6026" w:rsidP="00AA09B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Informácie o povinnostiach účtovnej jednotky</w:t>
      </w:r>
    </w:p>
    <w:p w14:paraId="3AB23A48" w14:textId="14AD4C45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>Ku dňu zostavenia účtovnej závierky účtovná jednotka neeviduje žiadne povinnosti, ktoré sa nevy</w:t>
      </w:r>
      <w:r w:rsidR="00EB6026" w:rsidRPr="00AC2BE5">
        <w:rPr>
          <w:rFonts w:ascii="Arial" w:hAnsi="Arial" w:cs="Arial"/>
          <w:sz w:val="20"/>
          <w:szCs w:val="20"/>
        </w:rPr>
        <w:t>-</w:t>
      </w:r>
      <w:r w:rsidRPr="00AC2BE5">
        <w:rPr>
          <w:rFonts w:ascii="Arial" w:hAnsi="Arial" w:cs="Arial"/>
          <w:sz w:val="20"/>
          <w:szCs w:val="20"/>
        </w:rPr>
        <w:t xml:space="preserve">kazujú v súvahe a sú významné na posúdenie finančnej situácie účtovnej jednotky. </w:t>
      </w:r>
    </w:p>
    <w:p w14:paraId="3F59D1F8" w14:textId="77777777" w:rsidR="00EB6026" w:rsidRPr="00AC2BE5" w:rsidRDefault="00EB6026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6A5A115" w14:textId="552CEA4C" w:rsidR="009B0E54" w:rsidRPr="00AC2BE5" w:rsidRDefault="009B0E54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Ku dňu zostavenia účtovnej závierky účtovná jednotka neeviduje žiadne </w:t>
      </w:r>
      <w:r w:rsidR="00AA09B1" w:rsidRPr="00AC2BE5">
        <w:rPr>
          <w:rFonts w:ascii="Arial" w:hAnsi="Arial" w:cs="Arial"/>
          <w:sz w:val="20"/>
          <w:szCs w:val="20"/>
        </w:rPr>
        <w:t xml:space="preserve">finančné povinnosti ani </w:t>
      </w:r>
      <w:r w:rsidRPr="00AC2BE5">
        <w:rPr>
          <w:rFonts w:ascii="Arial" w:hAnsi="Arial" w:cs="Arial"/>
          <w:sz w:val="20"/>
          <w:szCs w:val="20"/>
        </w:rPr>
        <w:t>podmienené záv</w:t>
      </w:r>
      <w:r w:rsidR="00AC2BE5" w:rsidRPr="00AC2BE5">
        <w:rPr>
          <w:rFonts w:ascii="Arial" w:hAnsi="Arial" w:cs="Arial"/>
          <w:sz w:val="20"/>
          <w:szCs w:val="20"/>
        </w:rPr>
        <w:t>ä</w:t>
      </w:r>
      <w:r w:rsidRPr="00AC2BE5">
        <w:rPr>
          <w:rFonts w:ascii="Arial" w:hAnsi="Arial" w:cs="Arial"/>
          <w:sz w:val="20"/>
          <w:szCs w:val="20"/>
        </w:rPr>
        <w:t>zky.</w:t>
      </w:r>
    </w:p>
    <w:p w14:paraId="049761B5" w14:textId="73D8F726" w:rsidR="00AA09B1" w:rsidRPr="00AC2BE5" w:rsidRDefault="00AA09B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58E67C3" w14:textId="6D5A844F" w:rsidR="00EB6026" w:rsidRPr="00AC2BE5" w:rsidRDefault="00EB6026" w:rsidP="00AA09B1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AC2BE5">
        <w:rPr>
          <w:rFonts w:ascii="Arial" w:hAnsi="Arial" w:cs="Arial"/>
          <w:b/>
          <w:sz w:val="20"/>
          <w:szCs w:val="20"/>
        </w:rPr>
        <w:t>Informácie o udelení výlučného práva alebo osobitného práva</w:t>
      </w:r>
    </w:p>
    <w:p w14:paraId="0FDC99D4" w14:textId="3B8641D5" w:rsidR="009B0E54" w:rsidRPr="00AC2BE5" w:rsidRDefault="009B0E54" w:rsidP="00AA09B1">
      <w:pPr>
        <w:spacing w:after="0"/>
        <w:jc w:val="both"/>
        <w:rPr>
          <w:rFonts w:ascii="Arial" w:hAnsi="Arial" w:cs="Arial"/>
          <w:sz w:val="20"/>
          <w:szCs w:val="20"/>
        </w:rPr>
      </w:pPr>
      <w:r w:rsidRPr="00AC2BE5">
        <w:rPr>
          <w:rFonts w:ascii="Arial" w:hAnsi="Arial" w:cs="Arial"/>
          <w:sz w:val="20"/>
          <w:szCs w:val="20"/>
        </w:rPr>
        <w:t xml:space="preserve">V priebehu účtovného obdobia neboli účtovnou jednotkou udelené výlučné práva alebo osobitné práva, ktorým sa udelilo právo poskytovať služby vo verejnom záujme. </w:t>
      </w:r>
    </w:p>
    <w:p w14:paraId="28985256" w14:textId="769B6B6E" w:rsidR="009B0E54" w:rsidRPr="00AC2BE5" w:rsidRDefault="009B0E54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730F01C" w14:textId="77777777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2A3AFBE" w14:textId="77777777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1FB6748" w14:textId="77777777" w:rsidR="00B36D81" w:rsidRPr="00AC2BE5" w:rsidRDefault="00B36D81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AE1C369" w14:textId="77777777" w:rsidR="00835F48" w:rsidRPr="00AC2BE5" w:rsidRDefault="00835F48" w:rsidP="00AA09B1">
      <w:pPr>
        <w:spacing w:after="0"/>
        <w:jc w:val="both"/>
        <w:rPr>
          <w:rFonts w:ascii="Arial" w:hAnsi="Arial" w:cs="Arial"/>
          <w:sz w:val="20"/>
          <w:szCs w:val="20"/>
        </w:rPr>
      </w:pPr>
    </w:p>
    <w:sectPr w:rsidR="00835F48" w:rsidRPr="00AC2BE5" w:rsidSect="00C62672">
      <w:headerReference w:type="default" r:id="rId8"/>
      <w:footerReference w:type="default" r:id="rId9"/>
      <w:pgSz w:w="11906" w:h="16838"/>
      <w:pgMar w:top="1843" w:right="1440" w:bottom="1276" w:left="1440" w:header="708" w:footer="27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2A005E" w14:textId="77777777" w:rsidR="006E5223" w:rsidRDefault="006E5223" w:rsidP="00B36D81">
      <w:pPr>
        <w:spacing w:after="0" w:line="240" w:lineRule="auto"/>
      </w:pPr>
      <w:r>
        <w:separator/>
      </w:r>
    </w:p>
  </w:endnote>
  <w:endnote w:type="continuationSeparator" w:id="0">
    <w:p w14:paraId="5696C7B6" w14:textId="77777777" w:rsidR="006E5223" w:rsidRDefault="006E5223" w:rsidP="00B36D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22290962"/>
      <w:docPartObj>
        <w:docPartGallery w:val="Page Numbers (Bottom of Page)"/>
        <w:docPartUnique/>
      </w:docPartObj>
    </w:sdtPr>
    <w:sdtEndPr/>
    <w:sdtContent>
      <w:p w14:paraId="483AE286" w14:textId="656ED833" w:rsidR="00B36D81" w:rsidRDefault="00B36D81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D3291">
          <w:rPr>
            <w:noProof/>
          </w:rPr>
          <w:t>6</w:t>
        </w:r>
        <w:r>
          <w:fldChar w:fldCharType="end"/>
        </w:r>
      </w:p>
    </w:sdtContent>
  </w:sdt>
  <w:p w14:paraId="2FEDA0A8" w14:textId="77777777" w:rsidR="00B36D81" w:rsidRDefault="00B36D8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115926" w14:textId="77777777" w:rsidR="006E5223" w:rsidRDefault="006E5223" w:rsidP="00B36D81">
      <w:pPr>
        <w:spacing w:after="0" w:line="240" w:lineRule="auto"/>
      </w:pPr>
      <w:r>
        <w:separator/>
      </w:r>
    </w:p>
  </w:footnote>
  <w:footnote w:type="continuationSeparator" w:id="0">
    <w:p w14:paraId="58421B51" w14:textId="77777777" w:rsidR="006E5223" w:rsidRDefault="006E5223" w:rsidP="00B36D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CB7819" w14:textId="0061CD1B" w:rsidR="00675EF0" w:rsidRPr="00675EF0" w:rsidRDefault="00D92551" w:rsidP="00675EF0">
    <w:pPr>
      <w:pStyle w:val="Header"/>
      <w:rPr>
        <w:b/>
      </w:rPr>
    </w:pPr>
    <w:r>
      <w:rPr>
        <w:b/>
      </w:rPr>
      <w:t>JUDITH FLOWER</w:t>
    </w:r>
    <w:r w:rsidR="00675EF0" w:rsidRPr="00675EF0">
      <w:rPr>
        <w:b/>
      </w:rPr>
      <w:t xml:space="preserve"> s.r.o.</w:t>
    </w:r>
  </w:p>
  <w:p w14:paraId="63C7DBF2" w14:textId="226C9186" w:rsidR="00675EF0" w:rsidRPr="00675EF0" w:rsidRDefault="00AC2BE5" w:rsidP="00675EF0">
    <w:pPr>
      <w:pStyle w:val="Header"/>
    </w:pPr>
    <w:r>
      <w:t>Poznámky k ú</w:t>
    </w:r>
    <w:r w:rsidR="00675EF0">
      <w:t>čtovn</w:t>
    </w:r>
    <w:r>
      <w:t>ej</w:t>
    </w:r>
    <w:r w:rsidR="00675EF0">
      <w:t xml:space="preserve"> závierk</w:t>
    </w:r>
    <w:r>
      <w:t>e</w:t>
    </w:r>
    <w:r w:rsidR="00675EF0">
      <w:t xml:space="preserve"> mikro účtovnej jednotky za účtovné obdobie 2018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500202"/>
    <w:multiLevelType w:val="hybridMultilevel"/>
    <w:tmpl w:val="3D82138C"/>
    <w:lvl w:ilvl="0" w:tplc="F446CCE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B97797"/>
    <w:multiLevelType w:val="hybridMultilevel"/>
    <w:tmpl w:val="7DCEAC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8180C91"/>
    <w:multiLevelType w:val="hybridMultilevel"/>
    <w:tmpl w:val="BA1C3D5C"/>
    <w:lvl w:ilvl="0" w:tplc="0D06FDDE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C70FD0"/>
    <w:multiLevelType w:val="hybridMultilevel"/>
    <w:tmpl w:val="EB14DBBE"/>
    <w:lvl w:ilvl="0" w:tplc="DD6E7E04">
      <w:numFmt w:val="bullet"/>
      <w:lvlText w:val="-"/>
      <w:lvlJc w:val="left"/>
      <w:pPr>
        <w:ind w:left="1068" w:hanging="360"/>
      </w:pPr>
      <w:rPr>
        <w:rFonts w:ascii="Arial CE" w:eastAsiaTheme="minorHAnsi" w:hAnsi="Arial CE" w:cstheme="minorBidi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76002ED5"/>
    <w:multiLevelType w:val="hybridMultilevel"/>
    <w:tmpl w:val="CA62A6D0"/>
    <w:lvl w:ilvl="0" w:tplc="85EAD99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64516AA"/>
    <w:multiLevelType w:val="hybridMultilevel"/>
    <w:tmpl w:val="6524A1E8"/>
    <w:lvl w:ilvl="0" w:tplc="D766F36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1E73D5"/>
    <w:multiLevelType w:val="hybridMultilevel"/>
    <w:tmpl w:val="FDD0E004"/>
    <w:lvl w:ilvl="0" w:tplc="54E09B2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6"/>
  </w:num>
  <w:num w:numId="5">
    <w:abstractNumId w:val="4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6BD7"/>
    <w:rsid w:val="000722CB"/>
    <w:rsid w:val="000D3291"/>
    <w:rsid w:val="000E7776"/>
    <w:rsid w:val="00100A74"/>
    <w:rsid w:val="00186BBF"/>
    <w:rsid w:val="001978DD"/>
    <w:rsid w:val="00230011"/>
    <w:rsid w:val="002345AA"/>
    <w:rsid w:val="002F0DC4"/>
    <w:rsid w:val="00302EC2"/>
    <w:rsid w:val="0037637A"/>
    <w:rsid w:val="003B078C"/>
    <w:rsid w:val="0040450E"/>
    <w:rsid w:val="0044590C"/>
    <w:rsid w:val="004B6BD7"/>
    <w:rsid w:val="004F73A3"/>
    <w:rsid w:val="005221A7"/>
    <w:rsid w:val="005A2128"/>
    <w:rsid w:val="0065473A"/>
    <w:rsid w:val="00675EF0"/>
    <w:rsid w:val="006A009A"/>
    <w:rsid w:val="006E5223"/>
    <w:rsid w:val="0076290F"/>
    <w:rsid w:val="00835F48"/>
    <w:rsid w:val="00895FE4"/>
    <w:rsid w:val="008C2121"/>
    <w:rsid w:val="008C3A93"/>
    <w:rsid w:val="008F0567"/>
    <w:rsid w:val="009305C2"/>
    <w:rsid w:val="00963948"/>
    <w:rsid w:val="0098088C"/>
    <w:rsid w:val="00987FE3"/>
    <w:rsid w:val="009B0E54"/>
    <w:rsid w:val="00A30A33"/>
    <w:rsid w:val="00A646AE"/>
    <w:rsid w:val="00A774E1"/>
    <w:rsid w:val="00AA09B1"/>
    <w:rsid w:val="00AC2BE5"/>
    <w:rsid w:val="00B02122"/>
    <w:rsid w:val="00B36D81"/>
    <w:rsid w:val="00B41424"/>
    <w:rsid w:val="00B7498B"/>
    <w:rsid w:val="00BF79E1"/>
    <w:rsid w:val="00C15D3A"/>
    <w:rsid w:val="00C62672"/>
    <w:rsid w:val="00C9772B"/>
    <w:rsid w:val="00CA791A"/>
    <w:rsid w:val="00D44CBC"/>
    <w:rsid w:val="00D92551"/>
    <w:rsid w:val="00DE2BA3"/>
    <w:rsid w:val="00E4211E"/>
    <w:rsid w:val="00E67BA8"/>
    <w:rsid w:val="00E74E0F"/>
    <w:rsid w:val="00EB35F4"/>
    <w:rsid w:val="00EB6026"/>
    <w:rsid w:val="00FC0CD8"/>
    <w:rsid w:val="00FD6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5461C1"/>
  <w15:chartTrackingRefBased/>
  <w15:docId w15:val="{2A16BB05-2C9B-4813-8FE3-9DF2BB548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305C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36D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36D81"/>
    <w:rPr>
      <w:noProof/>
    </w:rPr>
  </w:style>
  <w:style w:type="paragraph" w:styleId="Footer">
    <w:name w:val="footer"/>
    <w:basedOn w:val="Normal"/>
    <w:link w:val="FooterChar"/>
    <w:uiPriority w:val="99"/>
    <w:unhideWhenUsed/>
    <w:rsid w:val="00B36D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36D81"/>
    <w:rPr>
      <w:noProof/>
    </w:rPr>
  </w:style>
  <w:style w:type="character" w:customStyle="1" w:styleId="ra">
    <w:name w:val="ra"/>
    <w:basedOn w:val="DefaultParagraphFont"/>
    <w:rsid w:val="00D925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64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86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61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53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957250-FDE4-49EC-8C6F-620CFF5EF5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1836</Words>
  <Characters>10470</Characters>
  <Application>Microsoft Office Word</Application>
  <DocSecurity>0</DocSecurity>
  <Lines>87</Lines>
  <Paragraphs>24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Varga Mihács</dc:creator>
  <cp:keywords/>
  <dc:description/>
  <cp:lastModifiedBy>Adrienn</cp:lastModifiedBy>
  <cp:revision>3</cp:revision>
  <dcterms:created xsi:type="dcterms:W3CDTF">2019-06-28T08:13:00Z</dcterms:created>
  <dcterms:modified xsi:type="dcterms:W3CDTF">2019-06-28T08:14:00Z</dcterms:modified>
</cp:coreProperties>
</file>