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941BD" w:rsidRDefault="003941BD" w:rsidP="005D536A">
      <w:pPr>
        <w:pStyle w:val="Default"/>
        <w:jc w:val="both"/>
        <w:rPr>
          <w:color w:val="auto"/>
        </w:rPr>
      </w:pPr>
    </w:p>
    <w:p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</w:rPr>
      </w:pPr>
      <w:r>
        <w:rPr>
          <w:rFonts w:ascii="Arial" w:hAnsi="Arial" w:cs="Arial"/>
          <w:b/>
          <w:color w:val="auto"/>
        </w:rPr>
        <w:t>POZNÁMKY</w:t>
      </w:r>
    </w:p>
    <w:p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</w:rPr>
      </w:pPr>
      <w:r>
        <w:rPr>
          <w:rFonts w:ascii="Arial" w:hAnsi="Arial" w:cs="Arial"/>
          <w:b/>
          <w:color w:val="auto"/>
        </w:rPr>
        <w:t>Individuálnej účtovnej závierky</w:t>
      </w:r>
    </w:p>
    <w:p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18"/>
          <w:szCs w:val="18"/>
        </w:rPr>
      </w:pPr>
      <w:r>
        <w:rPr>
          <w:rFonts w:ascii="Arial" w:hAnsi="Arial" w:cs="Arial"/>
          <w:b/>
          <w:color w:val="auto"/>
          <w:sz w:val="18"/>
          <w:szCs w:val="18"/>
        </w:rPr>
        <w:t>v celých eurách</w:t>
      </w:r>
    </w:p>
    <w:p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18"/>
          <w:szCs w:val="18"/>
        </w:rPr>
      </w:pPr>
    </w:p>
    <w:p w:rsidR="003941BD" w:rsidRP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20"/>
          <w:szCs w:val="20"/>
        </w:rPr>
      </w:pPr>
      <w:r>
        <w:rPr>
          <w:rFonts w:ascii="Arial" w:hAnsi="Arial" w:cs="Arial"/>
          <w:b/>
          <w:color w:val="auto"/>
          <w:sz w:val="20"/>
          <w:szCs w:val="20"/>
        </w:rPr>
        <w:t xml:space="preserve">obdobie </w:t>
      </w:r>
      <w:r w:rsidRPr="003941BD">
        <w:rPr>
          <w:rFonts w:ascii="Arial" w:hAnsi="Arial" w:cs="Arial"/>
          <w:b/>
          <w:color w:val="auto"/>
        </w:rPr>
        <w:t>01/201</w:t>
      </w:r>
      <w:r w:rsidR="002607FA">
        <w:rPr>
          <w:rFonts w:ascii="Arial" w:hAnsi="Arial" w:cs="Arial"/>
          <w:b/>
          <w:color w:val="auto"/>
        </w:rPr>
        <w:t>8</w:t>
      </w:r>
      <w:r w:rsidRPr="003941BD">
        <w:rPr>
          <w:rFonts w:ascii="Arial" w:hAnsi="Arial" w:cs="Arial"/>
          <w:b/>
          <w:color w:val="auto"/>
        </w:rPr>
        <w:t xml:space="preserve"> - 12/201</w:t>
      </w:r>
      <w:r w:rsidR="002607FA">
        <w:rPr>
          <w:rFonts w:ascii="Arial" w:hAnsi="Arial" w:cs="Arial"/>
          <w:b/>
          <w:color w:val="auto"/>
        </w:rPr>
        <w:t>8</w:t>
      </w:r>
    </w:p>
    <w:p w:rsidR="005D536A" w:rsidRPr="003941BD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b/>
          <w:bCs/>
          <w:color w:val="auto"/>
          <w:sz w:val="23"/>
          <w:szCs w:val="23"/>
        </w:rPr>
        <w:t xml:space="preserve">I </w:t>
      </w:r>
    </w:p>
    <w:p w:rsidR="005D536A" w:rsidRDefault="005D536A" w:rsidP="005D536A">
      <w:pPr>
        <w:pStyle w:val="Default"/>
        <w:jc w:val="both"/>
        <w:rPr>
          <w:rFonts w:ascii="Arial" w:hAnsi="Arial" w:cs="Arial"/>
          <w:b/>
          <w:bCs/>
          <w:color w:val="auto"/>
          <w:sz w:val="23"/>
          <w:szCs w:val="23"/>
        </w:rPr>
      </w:pPr>
      <w:r w:rsidRPr="003941BD">
        <w:rPr>
          <w:rFonts w:ascii="Arial" w:hAnsi="Arial" w:cs="Arial"/>
          <w:b/>
          <w:bCs/>
          <w:color w:val="auto"/>
          <w:sz w:val="23"/>
          <w:szCs w:val="23"/>
        </w:rPr>
        <w:t xml:space="preserve">Všeobecné údaje </w:t>
      </w:r>
    </w:p>
    <w:p w:rsidR="009F00F6" w:rsidRPr="003941BD" w:rsidRDefault="009F00F6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3941BD" w:rsidRDefault="005D536A" w:rsidP="003941BD">
      <w:pPr>
        <w:pStyle w:val="Default"/>
        <w:numPr>
          <w:ilvl w:val="0"/>
          <w:numId w:val="3"/>
        </w:numPr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Názov právnickej osoby a jej sídlo </w:t>
      </w:r>
      <w:bookmarkStart w:id="0" w:name="_GoBack"/>
      <w:bookmarkEnd w:id="0"/>
    </w:p>
    <w:p w:rsidR="003941BD" w:rsidRPr="00554D7E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3941BD" w:rsidRPr="00554D7E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554D7E">
        <w:rPr>
          <w:rFonts w:ascii="Arial" w:hAnsi="Arial" w:cs="Arial"/>
          <w:color w:val="auto"/>
          <w:sz w:val="23"/>
          <w:szCs w:val="23"/>
        </w:rPr>
        <w:tab/>
      </w:r>
      <w:r w:rsidR="00554D7E" w:rsidRPr="00554D7E">
        <w:rPr>
          <w:rFonts w:ascii="Arial" w:hAnsi="Arial" w:cs="Arial"/>
          <w:color w:val="auto"/>
          <w:sz w:val="21"/>
          <w:szCs w:val="21"/>
          <w:shd w:val="clear" w:color="auto" w:fill="FFFFFF"/>
        </w:rPr>
        <w:t xml:space="preserve">LP </w:t>
      </w:r>
      <w:proofErr w:type="spellStart"/>
      <w:r w:rsidR="00554D7E" w:rsidRPr="00554D7E">
        <w:rPr>
          <w:rFonts w:ascii="Arial" w:hAnsi="Arial" w:cs="Arial"/>
          <w:color w:val="auto"/>
          <w:sz w:val="21"/>
          <w:szCs w:val="21"/>
          <w:shd w:val="clear" w:color="auto" w:fill="FFFFFF"/>
        </w:rPr>
        <w:t>Real</w:t>
      </w:r>
      <w:proofErr w:type="spellEnd"/>
      <w:r w:rsidR="00554D7E" w:rsidRPr="00554D7E">
        <w:rPr>
          <w:rFonts w:ascii="Arial" w:hAnsi="Arial" w:cs="Arial"/>
          <w:color w:val="auto"/>
          <w:sz w:val="21"/>
          <w:szCs w:val="21"/>
          <w:shd w:val="clear" w:color="auto" w:fill="FFFFFF"/>
        </w:rPr>
        <w:t xml:space="preserve"> &amp; </w:t>
      </w:r>
      <w:proofErr w:type="spellStart"/>
      <w:r w:rsidR="00554D7E" w:rsidRPr="00554D7E">
        <w:rPr>
          <w:rFonts w:ascii="Arial" w:hAnsi="Arial" w:cs="Arial"/>
          <w:color w:val="auto"/>
          <w:sz w:val="21"/>
          <w:szCs w:val="21"/>
          <w:shd w:val="clear" w:color="auto" w:fill="FFFFFF"/>
        </w:rPr>
        <w:t>Consult</w:t>
      </w:r>
      <w:proofErr w:type="spellEnd"/>
      <w:r w:rsidR="00554D7E" w:rsidRPr="00554D7E">
        <w:rPr>
          <w:rFonts w:ascii="Arial" w:hAnsi="Arial" w:cs="Arial"/>
          <w:color w:val="auto"/>
          <w:sz w:val="21"/>
          <w:szCs w:val="21"/>
          <w:shd w:val="clear" w:color="auto" w:fill="FFFFFF"/>
        </w:rPr>
        <w:t>, s.r.o.</w:t>
      </w:r>
    </w:p>
    <w:p w:rsidR="003941BD" w:rsidRPr="00554D7E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554D7E">
        <w:rPr>
          <w:rFonts w:ascii="Arial" w:hAnsi="Arial" w:cs="Arial"/>
          <w:color w:val="auto"/>
          <w:sz w:val="23"/>
          <w:szCs w:val="23"/>
        </w:rPr>
        <w:t xml:space="preserve"> </w:t>
      </w:r>
      <w:r w:rsidRPr="00554D7E">
        <w:rPr>
          <w:rFonts w:ascii="Arial" w:hAnsi="Arial" w:cs="Arial"/>
          <w:color w:val="auto"/>
          <w:sz w:val="23"/>
          <w:szCs w:val="23"/>
        </w:rPr>
        <w:tab/>
      </w:r>
      <w:r w:rsidR="00554D7E" w:rsidRPr="00554D7E">
        <w:rPr>
          <w:rFonts w:ascii="Arial" w:hAnsi="Arial" w:cs="Arial"/>
          <w:color w:val="auto"/>
          <w:sz w:val="21"/>
          <w:szCs w:val="21"/>
          <w:shd w:val="clear" w:color="auto" w:fill="FFFFFF"/>
        </w:rPr>
        <w:t>Trenčianska 47</w:t>
      </w:r>
      <w:r w:rsidR="00554D7E" w:rsidRPr="00554D7E">
        <w:rPr>
          <w:rFonts w:ascii="Arial" w:hAnsi="Arial" w:cs="Arial"/>
          <w:color w:val="auto"/>
          <w:sz w:val="21"/>
          <w:szCs w:val="21"/>
          <w:shd w:val="clear" w:color="auto" w:fill="FFFFFF"/>
        </w:rPr>
        <w:t>,</w:t>
      </w:r>
      <w:r w:rsidR="00554D7E" w:rsidRPr="00554D7E">
        <w:rPr>
          <w:rFonts w:ascii="Arial" w:hAnsi="Arial" w:cs="Arial"/>
          <w:color w:val="auto"/>
          <w:sz w:val="21"/>
          <w:szCs w:val="21"/>
          <w:shd w:val="clear" w:color="auto" w:fill="FFFFFF"/>
        </w:rPr>
        <w:t xml:space="preserve"> 821 09 Bratislava</w:t>
      </w:r>
    </w:p>
    <w:p w:rsidR="003941BD" w:rsidRPr="000A7E5C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3941BD" w:rsidRPr="003941BD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3941BD" w:rsidRDefault="005D536A" w:rsidP="003941BD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>Údaje o konsolidovanom celku</w:t>
      </w:r>
    </w:p>
    <w:p w:rsid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>a) Spoločnosť nie je súčasťou konsolidovaného celku.</w:t>
      </w:r>
    </w:p>
    <w:p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b) Spoločnosť nemá povinnosť vykonať konsolidovanú účtovnú závierku podľa § 22. </w:t>
      </w:r>
    </w:p>
    <w:p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    Spoločnosť nemá podiel v žiadnych dcérskych účtovných jednotkách.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</w:t>
      </w:r>
      <w:r w:rsidRPr="00450A83">
        <w:rPr>
          <w:rFonts w:ascii="Arial" w:hAnsi="Arial" w:cs="Arial"/>
          <w:color w:val="auto"/>
          <w:sz w:val="23"/>
          <w:szCs w:val="23"/>
        </w:rPr>
        <w:t xml:space="preserve">3) Priemerný </w:t>
      </w:r>
      <w:r w:rsidR="00450A83">
        <w:rPr>
          <w:rFonts w:ascii="Arial" w:hAnsi="Arial" w:cs="Arial"/>
          <w:color w:val="auto"/>
          <w:sz w:val="23"/>
          <w:szCs w:val="23"/>
        </w:rPr>
        <w:t>prepočítaný počet zamestnancov</w:t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B021AA">
        <w:rPr>
          <w:rFonts w:ascii="Arial" w:hAnsi="Arial" w:cs="Arial"/>
          <w:color w:val="auto"/>
          <w:sz w:val="23"/>
          <w:szCs w:val="23"/>
        </w:rPr>
        <w:t>0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II </w:t>
      </w:r>
    </w:p>
    <w:p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Informácie o prijatých postupoch </w:t>
      </w:r>
    </w:p>
    <w:p w:rsidR="00536B52" w:rsidRDefault="00536B52" w:rsidP="00450A83">
      <w:pPr>
        <w:pStyle w:val="Default"/>
        <w:jc w:val="both"/>
        <w:rPr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color w:val="auto"/>
          <w:sz w:val="23"/>
          <w:szCs w:val="23"/>
        </w:rPr>
        <w:t>1</w:t>
      </w:r>
      <w:r w:rsidRPr="00450A83">
        <w:rPr>
          <w:rFonts w:ascii="Arial" w:hAnsi="Arial" w:cs="Arial"/>
          <w:color w:val="auto"/>
          <w:sz w:val="23"/>
          <w:szCs w:val="23"/>
        </w:rPr>
        <w:t>) Účtovná závierka bola zostavená za predpokladu nepretržitého trvania Spoločnosti.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2) Spoločnosť oceňuje majetok a záväzky ku dňu uskutočnenia účtovného prípadu.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Ku dňu uskutočnenia účtovného prípadu oceňovala spoločnosť dlhodobý hmotný majetok, dlhodobý nehmotný majetok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a dlhodobý finančný majetok nadobudnutý kúpou obstarávacou cenou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Ku dňu uskutočnenia účtovného prípadu oceňovala spoločnosť menovitou hodnotou zásoby, pohľadávky,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krátkodobý finančný majetok, záväzky (vrátane rezerv, dlhopisov, pôžičiek a úverov) pri ich vzniku.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3) Odpisový plán spoločnosti: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Nehmotný majetok, ktorého ocenenie sa rovná alebo je nižšie ako 2.400 EUR sa účtuje na ťarchu účtu 518-Ostatné služby.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Nehmotný majetok, ktorého ocenenie je vyššie, zaradí spoločnosť do dlhodobého nehmotného majetku.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Hmotný majetok, ktorého ocenenie sa rovná alebo je nižšie ako 1.700 EUR sa účtuje na ťarchu účtu 501-Spotreba materiálu.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Hmotný majetok, ktorého ocenenie je vyššie, zaradí spoločnosť do dlhodobého hmotného majetku.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4) Spoločnosť v sledovanom účtovnom období neuskutočnila zmenu účtovných zásad a účtovných metód.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  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5) Spoločnosť v sledovanom období neúčtovala a neprijala žiadne dotácie. 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6) Spoločnosť v sledovanom období neúčtovala o významných opravách chýb minulých účtovných období.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11611B" w:rsidRPr="00450A83" w:rsidRDefault="0011611B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III </w:t>
      </w:r>
    </w:p>
    <w:p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450A83">
      <w:pPr>
        <w:pStyle w:val="Default"/>
        <w:keepNext/>
        <w:numPr>
          <w:ilvl w:val="0"/>
          <w:numId w:val="4"/>
        </w:numPr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450A83" w:rsidRPr="00450A83" w:rsidRDefault="00450A83" w:rsidP="00450A83">
      <w:pPr>
        <w:pStyle w:val="Default"/>
        <w:keepNext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Spoločnosť v sledovanom období neúčtovala o nákladoch alebo výnosoch, ktoré majú výnimočný rozsah alebo výskyt (predaj podniku, živelné pohromy a podobne)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450A83" w:rsidRDefault="005D536A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(2) Informácie o záväzkoch, a to </w:t>
      </w:r>
    </w:p>
    <w:p w:rsidR="005D536A" w:rsidRPr="00450A83" w:rsidRDefault="005D536A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Pr="00450A83" w:rsidRDefault="00E23D62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Pr="00450A83" w:rsidRDefault="005D536A" w:rsidP="00E23D62">
      <w:pPr>
        <w:pStyle w:val="Default"/>
        <w:keepNext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</w:t>
      </w:r>
      <w:r w:rsidRPr="00450A83">
        <w:rPr>
          <w:rFonts w:ascii="Arial" w:hAnsi="Arial" w:cs="Arial"/>
          <w:color w:val="auto"/>
          <w:sz w:val="23"/>
          <w:szCs w:val="23"/>
        </w:rPr>
        <w:t xml:space="preserve">) celkovej sume zabezpečených záväzkov, opis a spôsoby zabezpečenia záväzkov. </w:t>
      </w:r>
    </w:p>
    <w:p w:rsidR="00E23D62" w:rsidRPr="00450A83" w:rsidRDefault="00E23D62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450A83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450A83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450A83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450A83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450A83" w:rsidRDefault="00E23D62" w:rsidP="00E23D62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450A83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450A83" w:rsidRDefault="00E23D62" w:rsidP="00E23D62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2607FA" w:rsidRDefault="005D536A" w:rsidP="002607FA">
      <w:pPr>
        <w:pStyle w:val="Default"/>
        <w:numPr>
          <w:ilvl w:val="0"/>
          <w:numId w:val="3"/>
        </w:numPr>
        <w:spacing w:after="28"/>
        <w:jc w:val="both"/>
        <w:rPr>
          <w:rFonts w:ascii="Arial" w:hAnsi="Arial" w:cs="Arial"/>
          <w:color w:val="auto"/>
          <w:sz w:val="23"/>
          <w:szCs w:val="23"/>
        </w:rPr>
      </w:pPr>
      <w:r w:rsidRPr="002607FA">
        <w:rPr>
          <w:rFonts w:ascii="Arial" w:hAnsi="Arial" w:cs="Arial"/>
          <w:color w:val="auto"/>
          <w:sz w:val="23"/>
          <w:szCs w:val="23"/>
        </w:rPr>
        <w:t>Infor</w:t>
      </w:r>
      <w:r w:rsidR="00450A83" w:rsidRPr="002607FA">
        <w:rPr>
          <w:rFonts w:ascii="Arial" w:hAnsi="Arial" w:cs="Arial"/>
          <w:color w:val="auto"/>
          <w:sz w:val="23"/>
          <w:szCs w:val="23"/>
        </w:rPr>
        <w:t>mácie o vlastných akciách</w:t>
      </w:r>
    </w:p>
    <w:p w:rsidR="00450A83" w:rsidRPr="00450A83" w:rsidRDefault="00450A83" w:rsidP="00450A83">
      <w:pPr>
        <w:pStyle w:val="Default"/>
        <w:spacing w:after="28"/>
        <w:ind w:left="360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Spoločnosť počas účtovného obdobia nenadobudla ani nepreviedla vlastné akcie.</w:t>
      </w:r>
    </w:p>
    <w:p w:rsidR="00E23D62" w:rsidRDefault="00E23D62" w:rsidP="00450A83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lastRenderedPageBreak/>
              <w:t>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lastRenderedPageBreak/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Pr="009F00F6" w:rsidRDefault="005D536A" w:rsidP="009F00F6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Informácie o o</w:t>
      </w:r>
      <w:r w:rsidR="00450A83" w:rsidRPr="009F00F6">
        <w:rPr>
          <w:rFonts w:ascii="Arial" w:hAnsi="Arial" w:cs="Arial"/>
          <w:color w:val="auto"/>
          <w:sz w:val="23"/>
          <w:szCs w:val="23"/>
        </w:rPr>
        <w:t>rgánoch účtovnej jednotky</w:t>
      </w: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Spoločnosť v sledovanom období neposkytla  žiadnym riadiacim alebo kontrolným orgánom spoločnosti záruky, pôžičky alebo iné zabezpečenia, finančné prostriedky alebo iné plnenia.</w:t>
      </w:r>
    </w:p>
    <w:p w:rsidR="00450A83" w:rsidRPr="009F00F6" w:rsidRDefault="00450A83" w:rsidP="00450A83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98"/>
        <w:gridCol w:w="1460"/>
        <w:gridCol w:w="1252"/>
        <w:gridCol w:w="715"/>
        <w:gridCol w:w="1460"/>
        <w:gridCol w:w="1252"/>
        <w:gridCol w:w="715"/>
      </w:tblGrid>
      <w:tr w:rsidR="00E23D62" w:rsidRPr="009F00F6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9F00F6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9F00F6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 xml:space="preserve">Poskytnuté záruky alebo </w:t>
            </w:r>
            <w:proofErr w:type="spellStart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zabezp</w:t>
            </w:r>
            <w:proofErr w:type="spellEnd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proofErr w:type="spellStart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Odpustné</w:t>
            </w:r>
            <w:proofErr w:type="spellEnd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</w:tbl>
    <w:p w:rsidR="00E23D62" w:rsidRPr="009F00F6" w:rsidRDefault="00E23D62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9F00F6" w:rsidRDefault="005D536A" w:rsidP="009F00F6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Informácie o povinnostiach účtovnej jednotky</w:t>
      </w: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a) Spoločnosť nemá žiadne finančné povinnosti, ktoré sa nevykazujú v súvahe.</w:t>
      </w: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b) Spoločnosť nemá vedomosť o žiadnych podmienených záväzkoch spoločnosti.</w:t>
      </w: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e) Spoločnosť neeviduje ani neúčtuje o žiadnych významných povinnostiach vyplývajúcich z dôchodkových programov pre zamestnancov.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sectPr w:rsidR="00E23D62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D6279" w:rsidRDefault="006D6279" w:rsidP="00536B52">
      <w:pPr>
        <w:spacing w:after="0" w:line="240" w:lineRule="auto"/>
      </w:pPr>
      <w:r>
        <w:separator/>
      </w:r>
    </w:p>
  </w:endnote>
  <w:endnote w:type="continuationSeparator" w:id="0">
    <w:p w:rsidR="006D6279" w:rsidRDefault="006D6279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D6279" w:rsidRDefault="006D6279" w:rsidP="00536B52">
      <w:pPr>
        <w:spacing w:after="0" w:line="240" w:lineRule="auto"/>
      </w:pPr>
      <w:r>
        <w:separator/>
      </w:r>
    </w:p>
  </w:footnote>
  <w:footnote w:type="continuationSeparator" w:id="0">
    <w:p w:rsidR="006D6279" w:rsidRDefault="006D6279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554D7E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554D7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554D7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554D7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:rsidR="00536B52" w:rsidRDefault="00554D7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:rsidR="00536B52" w:rsidRDefault="00554D7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:rsidR="00536B52" w:rsidRDefault="00554D7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:rsidR="00536B52" w:rsidRDefault="00554D7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7" w:type="dxa"/>
        </w:tcPr>
        <w:p w:rsidR="00536B52" w:rsidRDefault="00554D7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554D7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554D7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554D7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554D7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554D7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554D7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4" w:type="dxa"/>
        </w:tcPr>
        <w:p w:rsidR="00536B52" w:rsidRDefault="00554D7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554D7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49" w:type="dxa"/>
        </w:tcPr>
        <w:p w:rsidR="00536B52" w:rsidRDefault="00554D7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:rsidR="00536B52" w:rsidRDefault="00554D7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</w:tr>
  </w:tbl>
  <w:p w:rsidR="00536B52" w:rsidRDefault="00536B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1FD2F99"/>
    <w:multiLevelType w:val="hybridMultilevel"/>
    <w:tmpl w:val="89B689DE"/>
    <w:lvl w:ilvl="0" w:tplc="B576FFF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" w15:restartNumberingAfterBreak="0">
    <w:nsid w:val="26DF711A"/>
    <w:multiLevelType w:val="hybridMultilevel"/>
    <w:tmpl w:val="AA1ECAEC"/>
    <w:lvl w:ilvl="0" w:tplc="B576FFF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D8B6D39"/>
    <w:multiLevelType w:val="hybridMultilevel"/>
    <w:tmpl w:val="496E79C0"/>
    <w:lvl w:ilvl="0" w:tplc="7ECE314A">
      <w:start w:val="1"/>
      <w:numFmt w:val="decimal"/>
      <w:lvlText w:val="(%1)"/>
      <w:lvlJc w:val="left"/>
      <w:pPr>
        <w:ind w:left="735" w:hanging="37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F425C9A"/>
    <w:multiLevelType w:val="hybridMultilevel"/>
    <w:tmpl w:val="2E3631AA"/>
    <w:lvl w:ilvl="0" w:tplc="B576FFF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36A"/>
    <w:rsid w:val="00014F35"/>
    <w:rsid w:val="000A7E5C"/>
    <w:rsid w:val="000C7A02"/>
    <w:rsid w:val="00104CBE"/>
    <w:rsid w:val="00104CF6"/>
    <w:rsid w:val="0010796B"/>
    <w:rsid w:val="0011611B"/>
    <w:rsid w:val="00123F1F"/>
    <w:rsid w:val="00172443"/>
    <w:rsid w:val="002052C4"/>
    <w:rsid w:val="00222897"/>
    <w:rsid w:val="002607FA"/>
    <w:rsid w:val="002D0D8A"/>
    <w:rsid w:val="0031338E"/>
    <w:rsid w:val="003941BD"/>
    <w:rsid w:val="003B69B1"/>
    <w:rsid w:val="0040300D"/>
    <w:rsid w:val="00421BA0"/>
    <w:rsid w:val="00426E80"/>
    <w:rsid w:val="00450A83"/>
    <w:rsid w:val="004F7F13"/>
    <w:rsid w:val="00536B52"/>
    <w:rsid w:val="00554D7E"/>
    <w:rsid w:val="005D536A"/>
    <w:rsid w:val="005E1C8A"/>
    <w:rsid w:val="006171F8"/>
    <w:rsid w:val="006A0AB4"/>
    <w:rsid w:val="006A7C8A"/>
    <w:rsid w:val="006D6279"/>
    <w:rsid w:val="007619D7"/>
    <w:rsid w:val="00786CB1"/>
    <w:rsid w:val="007A0F50"/>
    <w:rsid w:val="008420B2"/>
    <w:rsid w:val="008948EC"/>
    <w:rsid w:val="008C12FE"/>
    <w:rsid w:val="008D018D"/>
    <w:rsid w:val="008E4934"/>
    <w:rsid w:val="0091168F"/>
    <w:rsid w:val="009206B5"/>
    <w:rsid w:val="00962DA0"/>
    <w:rsid w:val="0098325B"/>
    <w:rsid w:val="009D09A4"/>
    <w:rsid w:val="009F00F6"/>
    <w:rsid w:val="00AA6293"/>
    <w:rsid w:val="00AD23CF"/>
    <w:rsid w:val="00B021AA"/>
    <w:rsid w:val="00B202C7"/>
    <w:rsid w:val="00B7370E"/>
    <w:rsid w:val="00BD039E"/>
    <w:rsid w:val="00D10215"/>
    <w:rsid w:val="00D20B35"/>
    <w:rsid w:val="00D724D4"/>
    <w:rsid w:val="00D73AA9"/>
    <w:rsid w:val="00DE1DC1"/>
    <w:rsid w:val="00E23D62"/>
    <w:rsid w:val="00E77D78"/>
    <w:rsid w:val="00E93DD4"/>
    <w:rsid w:val="00EA5B96"/>
    <w:rsid w:val="00FE50F9"/>
    <w:rsid w:val="00FF19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34091FC"/>
  <w15:docId w15:val="{45DFAFC9-EF4F-4BB5-B320-20093F3448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677</Words>
  <Characters>3863</Characters>
  <Application>Microsoft Office Word</Application>
  <DocSecurity>0</DocSecurity>
  <Lines>32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4531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User</cp:lastModifiedBy>
  <cp:revision>2</cp:revision>
  <cp:lastPrinted>2019-03-18T17:26:00Z</cp:lastPrinted>
  <dcterms:created xsi:type="dcterms:W3CDTF">2019-03-28T07:15:00Z</dcterms:created>
  <dcterms:modified xsi:type="dcterms:W3CDTF">2019-03-28T07:15:00Z</dcterms:modified>
</cp:coreProperties>
</file>