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516A2" w:rsidRDefault="00C516A2" w:rsidP="00094F9F">
      <w:pPr>
        <w:keepNext/>
        <w:ind w:left="142"/>
        <w:jc w:val="center"/>
        <w:outlineLvl w:val="1"/>
        <w:rPr>
          <w:b/>
          <w:bCs/>
          <w:sz w:val="20"/>
        </w:rPr>
      </w:pPr>
    </w:p>
    <w:p w:rsidR="00005304" w:rsidRDefault="00005304" w:rsidP="00094F9F">
      <w:pPr>
        <w:keepNext/>
        <w:ind w:left="142"/>
        <w:jc w:val="center"/>
        <w:outlineLvl w:val="1"/>
        <w:rPr>
          <w:b/>
          <w:bCs/>
          <w:sz w:val="20"/>
        </w:rPr>
      </w:pPr>
    </w:p>
    <w:p w:rsidR="00F570BD" w:rsidRPr="003C3088" w:rsidRDefault="00F570BD" w:rsidP="00094F9F">
      <w:pPr>
        <w:keepNext/>
        <w:ind w:left="142"/>
        <w:jc w:val="center"/>
        <w:outlineLvl w:val="1"/>
        <w:rPr>
          <w:b/>
          <w:bCs/>
          <w:sz w:val="22"/>
          <w:szCs w:val="22"/>
        </w:rPr>
      </w:pPr>
      <w:r w:rsidRPr="003C3088">
        <w:rPr>
          <w:b/>
          <w:bCs/>
          <w:sz w:val="22"/>
          <w:szCs w:val="22"/>
        </w:rPr>
        <w:t>Čl. I</w:t>
      </w:r>
    </w:p>
    <w:p w:rsidR="006C0F8A" w:rsidRPr="003C308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2"/>
          <w:szCs w:val="22"/>
        </w:rPr>
      </w:pPr>
      <w:r w:rsidRPr="003C3088">
        <w:rPr>
          <w:b/>
          <w:bCs/>
          <w:sz w:val="22"/>
          <w:szCs w:val="22"/>
        </w:rPr>
        <w:tab/>
      </w:r>
      <w:r w:rsidRPr="003C3088">
        <w:rPr>
          <w:b/>
          <w:bCs/>
          <w:sz w:val="22"/>
          <w:szCs w:val="22"/>
        </w:rPr>
        <w:tab/>
      </w:r>
      <w:r w:rsidR="00931C39" w:rsidRPr="003C3088">
        <w:rPr>
          <w:b/>
          <w:bCs/>
          <w:sz w:val="22"/>
          <w:szCs w:val="22"/>
        </w:rPr>
        <w:t>Všeobecné údaje</w:t>
      </w:r>
    </w:p>
    <w:p w:rsidR="0040727B" w:rsidRDefault="0040727B" w:rsidP="00005304">
      <w:pPr>
        <w:tabs>
          <w:tab w:val="left" w:pos="3828"/>
        </w:tabs>
        <w:ind w:left="577"/>
        <w:jc w:val="both"/>
        <w:rPr>
          <w:b/>
          <w:bCs/>
          <w:sz w:val="20"/>
        </w:rPr>
      </w:pPr>
    </w:p>
    <w:p w:rsidR="0040727B" w:rsidRDefault="0040727B" w:rsidP="0040727B">
      <w:pPr>
        <w:tabs>
          <w:tab w:val="left" w:pos="3828"/>
        </w:tabs>
        <w:ind w:left="142" w:firstLine="435"/>
        <w:jc w:val="both"/>
        <w:rPr>
          <w:b/>
          <w:bCs/>
          <w:sz w:val="20"/>
        </w:rPr>
      </w:pPr>
    </w:p>
    <w:p w:rsidR="00D40B35" w:rsidRPr="004E5785" w:rsidRDefault="0040727B" w:rsidP="004E5785">
      <w:pPr>
        <w:tabs>
          <w:tab w:val="left" w:pos="3828"/>
        </w:tabs>
        <w:ind w:left="142"/>
        <w:jc w:val="both"/>
        <w:rPr>
          <w:b/>
        </w:rPr>
      </w:pPr>
      <w:r w:rsidRPr="003C3088">
        <w:rPr>
          <w:bCs/>
          <w:sz w:val="22"/>
          <w:szCs w:val="22"/>
        </w:rPr>
        <w:t>(1)</w:t>
      </w:r>
      <w:r w:rsidRPr="003C3088">
        <w:rPr>
          <w:b/>
          <w:bCs/>
          <w:sz w:val="22"/>
          <w:szCs w:val="22"/>
        </w:rPr>
        <w:t xml:space="preserve">       </w:t>
      </w:r>
      <w:r w:rsidRPr="003C3088">
        <w:rPr>
          <w:sz w:val="22"/>
          <w:szCs w:val="22"/>
        </w:rPr>
        <w:t>N</w:t>
      </w:r>
      <w:r w:rsidR="006C0F8A" w:rsidRPr="003C3088">
        <w:rPr>
          <w:sz w:val="22"/>
          <w:szCs w:val="22"/>
        </w:rPr>
        <w:t xml:space="preserve">ázov právnickej osoby a jej sídlo </w:t>
      </w:r>
      <w:r w:rsidR="00C80141" w:rsidRPr="003C3088">
        <w:rPr>
          <w:sz w:val="22"/>
          <w:szCs w:val="22"/>
        </w:rPr>
        <w:t>:</w:t>
      </w:r>
      <w:r w:rsidR="00C80141">
        <w:rPr>
          <w:sz w:val="20"/>
        </w:rPr>
        <w:t xml:space="preserve">  </w:t>
      </w:r>
      <w:r w:rsidR="00C516A2">
        <w:rPr>
          <w:sz w:val="20"/>
        </w:rPr>
        <w:t xml:space="preserve"> </w:t>
      </w:r>
      <w:proofErr w:type="spellStart"/>
      <w:r w:rsidR="004E5785" w:rsidRPr="004E5785">
        <w:rPr>
          <w:b/>
        </w:rPr>
        <w:t>Laugo</w:t>
      </w:r>
      <w:proofErr w:type="spellEnd"/>
      <w:r w:rsidR="004E5785" w:rsidRPr="004E5785">
        <w:rPr>
          <w:b/>
        </w:rPr>
        <w:t xml:space="preserve"> </w:t>
      </w:r>
      <w:proofErr w:type="spellStart"/>
      <w:r w:rsidR="004E5785" w:rsidRPr="004E5785">
        <w:rPr>
          <w:b/>
        </w:rPr>
        <w:t>development</w:t>
      </w:r>
      <w:proofErr w:type="spellEnd"/>
      <w:r w:rsidR="004E5785" w:rsidRPr="004E5785">
        <w:rPr>
          <w:b/>
        </w:rPr>
        <w:t>, s.r.o.</w:t>
      </w:r>
    </w:p>
    <w:p w:rsidR="004E5785" w:rsidRPr="004E5785" w:rsidRDefault="004E5785" w:rsidP="004E5785">
      <w:pPr>
        <w:tabs>
          <w:tab w:val="left" w:pos="3828"/>
        </w:tabs>
        <w:ind w:left="142"/>
        <w:jc w:val="both"/>
        <w:rPr>
          <w:b/>
        </w:rPr>
      </w:pPr>
      <w:r w:rsidRPr="004E5785">
        <w:rPr>
          <w:b/>
        </w:rPr>
        <w:t xml:space="preserve">                                                                  Záhumenská 1806/3</w:t>
      </w:r>
    </w:p>
    <w:p w:rsidR="004E5785" w:rsidRPr="004E5785" w:rsidRDefault="004E5785" w:rsidP="004E5785">
      <w:pPr>
        <w:tabs>
          <w:tab w:val="left" w:pos="3828"/>
        </w:tabs>
        <w:ind w:left="142"/>
        <w:jc w:val="both"/>
        <w:rPr>
          <w:b/>
          <w:sz w:val="28"/>
          <w:szCs w:val="28"/>
        </w:rPr>
      </w:pPr>
      <w:r w:rsidRPr="004E5785">
        <w:rPr>
          <w:b/>
        </w:rPr>
        <w:t xml:space="preserve">                                                                  911 04  Trenčín   </w:t>
      </w:r>
    </w:p>
    <w:p w:rsidR="00005304" w:rsidRDefault="00005304" w:rsidP="00C80141">
      <w:pPr>
        <w:tabs>
          <w:tab w:val="left" w:pos="3828"/>
        </w:tabs>
        <w:ind w:left="577"/>
        <w:jc w:val="both"/>
        <w:rPr>
          <w:sz w:val="28"/>
          <w:szCs w:val="28"/>
        </w:rPr>
      </w:pPr>
    </w:p>
    <w:p w:rsidR="00D40B35" w:rsidRDefault="00D40B35" w:rsidP="00C80141">
      <w:pPr>
        <w:tabs>
          <w:tab w:val="left" w:pos="3828"/>
        </w:tabs>
        <w:ind w:left="577"/>
        <w:jc w:val="both"/>
        <w:rPr>
          <w:sz w:val="28"/>
          <w:szCs w:val="28"/>
        </w:rPr>
      </w:pPr>
    </w:p>
    <w:p w:rsidR="0040727B" w:rsidRDefault="0040727B" w:rsidP="0040727B">
      <w:pPr>
        <w:ind w:left="142"/>
        <w:jc w:val="both"/>
        <w:rPr>
          <w:sz w:val="20"/>
        </w:rPr>
      </w:pPr>
    </w:p>
    <w:p w:rsidR="00A72848" w:rsidRPr="00CB4C58" w:rsidRDefault="0040727B" w:rsidP="0040727B">
      <w:pPr>
        <w:ind w:left="142"/>
        <w:jc w:val="both"/>
        <w:rPr>
          <w:sz w:val="20"/>
        </w:rPr>
      </w:pPr>
      <w:r w:rsidRPr="003C3088">
        <w:rPr>
          <w:sz w:val="22"/>
          <w:szCs w:val="22"/>
        </w:rPr>
        <w:t xml:space="preserve">(3)       </w:t>
      </w:r>
      <w:r w:rsidR="00A72848" w:rsidRPr="003C3088">
        <w:rPr>
          <w:sz w:val="22"/>
          <w:szCs w:val="22"/>
        </w:rPr>
        <w:t>Priemerný prepočítaný počet zamestnancov</w:t>
      </w:r>
      <w:r w:rsidR="006A0453" w:rsidRPr="003C3088">
        <w:rPr>
          <w:sz w:val="22"/>
          <w:szCs w:val="22"/>
        </w:rPr>
        <w:t>:</w:t>
      </w:r>
      <w:r w:rsidR="006A0453">
        <w:rPr>
          <w:sz w:val="20"/>
        </w:rPr>
        <w:t xml:space="preserve">      </w:t>
      </w:r>
      <w:r w:rsidR="00D16DC0">
        <w:rPr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C516A2" w:rsidRDefault="00C516A2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005304" w:rsidRDefault="00005304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005304" w:rsidRDefault="00005304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005304" w:rsidRPr="003C3088" w:rsidRDefault="00005304" w:rsidP="00A72848">
      <w:pPr>
        <w:tabs>
          <w:tab w:val="left" w:pos="851"/>
        </w:tabs>
        <w:ind w:left="2870"/>
        <w:jc w:val="both"/>
        <w:rPr>
          <w:sz w:val="22"/>
          <w:szCs w:val="22"/>
        </w:rPr>
      </w:pPr>
    </w:p>
    <w:p w:rsidR="00931C39" w:rsidRPr="003C3088" w:rsidRDefault="00931C39" w:rsidP="00DE6D6C">
      <w:pPr>
        <w:jc w:val="center"/>
        <w:rPr>
          <w:b/>
          <w:sz w:val="22"/>
          <w:szCs w:val="22"/>
        </w:rPr>
      </w:pPr>
      <w:r w:rsidRPr="003C3088">
        <w:rPr>
          <w:b/>
          <w:sz w:val="22"/>
          <w:szCs w:val="22"/>
        </w:rPr>
        <w:t>Čl. II</w:t>
      </w:r>
    </w:p>
    <w:p w:rsidR="00931C39" w:rsidRPr="003C3088" w:rsidRDefault="00931C39" w:rsidP="00C13C94">
      <w:pPr>
        <w:jc w:val="center"/>
        <w:rPr>
          <w:b/>
          <w:sz w:val="22"/>
          <w:szCs w:val="22"/>
        </w:rPr>
      </w:pPr>
      <w:r w:rsidRPr="003C3088">
        <w:rPr>
          <w:b/>
          <w:sz w:val="22"/>
          <w:szCs w:val="22"/>
        </w:rPr>
        <w:t>Informácie o prijatých postupoch</w:t>
      </w:r>
    </w:p>
    <w:p w:rsidR="00005304" w:rsidRDefault="00005304" w:rsidP="00C13C94">
      <w:pPr>
        <w:jc w:val="center"/>
        <w:rPr>
          <w:b/>
          <w:sz w:val="20"/>
        </w:rPr>
      </w:pPr>
    </w:p>
    <w:p w:rsidR="00005304" w:rsidRPr="00CB4C58" w:rsidRDefault="00005304" w:rsidP="00C13C94">
      <w:pPr>
        <w:jc w:val="center"/>
        <w:rPr>
          <w:b/>
          <w:sz w:val="20"/>
        </w:rPr>
      </w:pP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E22AD2" w:rsidRPr="00E22AD2" w:rsidRDefault="00E22AD2" w:rsidP="00E22AD2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E22AD2">
        <w:rPr>
          <w:color w:val="000000"/>
          <w:sz w:val="22"/>
          <w:szCs w:val="22"/>
        </w:rPr>
        <w:t>Účtovná závierka bola zostavená za predpokladu nepretržitého trvania spoločnosti</w:t>
      </w:r>
      <w:r w:rsidRPr="00E22AD2">
        <w:rPr>
          <w:rFonts w:ascii="Arial" w:hAnsi="Arial" w:cs="Arial"/>
          <w:color w:val="000000"/>
          <w:sz w:val="16"/>
          <w:szCs w:val="16"/>
        </w:rPr>
        <w:t>.</w:t>
      </w:r>
    </w:p>
    <w:p w:rsidR="0040727B" w:rsidRDefault="0040727B" w:rsidP="0040727B">
      <w:pPr>
        <w:ind w:left="709"/>
        <w:jc w:val="both"/>
        <w:rPr>
          <w:sz w:val="20"/>
        </w:rPr>
      </w:pPr>
    </w:p>
    <w:p w:rsidR="0040727B" w:rsidRDefault="0040727B" w:rsidP="0040727B">
      <w:pPr>
        <w:ind w:left="709"/>
        <w:jc w:val="both"/>
        <w:rPr>
          <w:sz w:val="20"/>
        </w:rPr>
      </w:pPr>
    </w:p>
    <w:p w:rsidR="006F74F4" w:rsidRPr="003C3088" w:rsidRDefault="00A72848" w:rsidP="0040727B">
      <w:pPr>
        <w:numPr>
          <w:ilvl w:val="0"/>
          <w:numId w:val="15"/>
        </w:numPr>
        <w:ind w:left="709" w:hanging="567"/>
        <w:jc w:val="both"/>
        <w:rPr>
          <w:sz w:val="22"/>
          <w:szCs w:val="22"/>
        </w:rPr>
      </w:pPr>
      <w:r w:rsidRPr="003C3088">
        <w:rPr>
          <w:sz w:val="22"/>
          <w:szCs w:val="22"/>
        </w:rPr>
        <w:t>Spôsob oceňovania</w:t>
      </w:r>
      <w:r w:rsidR="003213EC" w:rsidRPr="003C3088">
        <w:rPr>
          <w:sz w:val="22"/>
          <w:szCs w:val="22"/>
        </w:rPr>
        <w:t xml:space="preserve"> jednotlivých </w:t>
      </w:r>
      <w:r w:rsidRPr="003C3088">
        <w:rPr>
          <w:sz w:val="22"/>
          <w:szCs w:val="22"/>
        </w:rPr>
        <w:t>položiek majetku a</w:t>
      </w:r>
      <w:r w:rsidR="00C51B12" w:rsidRPr="003C3088">
        <w:rPr>
          <w:sz w:val="22"/>
          <w:szCs w:val="22"/>
        </w:rPr>
        <w:t> </w:t>
      </w:r>
      <w:r w:rsidRPr="003C3088">
        <w:rPr>
          <w:sz w:val="22"/>
          <w:szCs w:val="22"/>
        </w:rPr>
        <w:t xml:space="preserve">záväzkov </w:t>
      </w:r>
    </w:p>
    <w:p w:rsidR="00007C1F" w:rsidRPr="00007C1F" w:rsidRDefault="00007C1F" w:rsidP="00007C1F">
      <w:pPr>
        <w:widowControl w:val="0"/>
        <w:autoSpaceDE w:val="0"/>
        <w:autoSpaceDN w:val="0"/>
        <w:adjustRightInd w:val="0"/>
        <w:spacing w:line="275" w:lineRule="exact"/>
        <w:rPr>
          <w:sz w:val="20"/>
          <w:szCs w:val="20"/>
        </w:rPr>
      </w:pPr>
    </w:p>
    <w:p w:rsidR="00007C1F" w:rsidRPr="00007C1F" w:rsidRDefault="00007C1F" w:rsidP="00007C1F">
      <w:pPr>
        <w:widowControl w:val="0"/>
        <w:autoSpaceDE w:val="0"/>
        <w:autoSpaceDN w:val="0"/>
        <w:adjustRightInd w:val="0"/>
        <w:rPr>
          <w:sz w:val="20"/>
          <w:szCs w:val="20"/>
        </w:rPr>
      </w:pPr>
      <w:r w:rsidRPr="00007C1F">
        <w:rPr>
          <w:color w:val="000000"/>
          <w:sz w:val="20"/>
          <w:szCs w:val="20"/>
        </w:rPr>
        <w:t>Ku dňu uskutočnenia účtovného prípadu oceňovala účtovná jednotka majetok a záväzky obstarávacou cenou</w:t>
      </w:r>
      <w:r>
        <w:rPr>
          <w:color w:val="000000"/>
          <w:sz w:val="20"/>
          <w:szCs w:val="20"/>
        </w:rPr>
        <w:t>:</w:t>
      </w:r>
    </w:p>
    <w:p w:rsidR="00007C1F" w:rsidRPr="00007C1F" w:rsidRDefault="00007C1F" w:rsidP="00007C1F">
      <w:pPr>
        <w:widowControl w:val="0"/>
        <w:autoSpaceDE w:val="0"/>
        <w:autoSpaceDN w:val="0"/>
        <w:adjustRightInd w:val="0"/>
        <w:spacing w:line="99" w:lineRule="exact"/>
        <w:rPr>
          <w:sz w:val="20"/>
          <w:szCs w:val="20"/>
        </w:rPr>
      </w:pPr>
    </w:p>
    <w:p w:rsidR="00007C1F" w:rsidRPr="00007C1F" w:rsidRDefault="00007C1F" w:rsidP="00007C1F">
      <w:pPr>
        <w:widowControl w:val="0"/>
        <w:numPr>
          <w:ilvl w:val="0"/>
          <w:numId w:val="23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ind w:left="460" w:hanging="97"/>
        <w:jc w:val="both"/>
        <w:rPr>
          <w:color w:val="000000"/>
          <w:sz w:val="20"/>
          <w:szCs w:val="20"/>
        </w:rPr>
      </w:pPr>
      <w:r w:rsidRPr="00007C1F">
        <w:rPr>
          <w:color w:val="000000"/>
          <w:sz w:val="20"/>
          <w:szCs w:val="20"/>
        </w:rPr>
        <w:t xml:space="preserve">dlhodobý nehmotný majetok obstaraný kúpou </w:t>
      </w:r>
    </w:p>
    <w:p w:rsidR="00007C1F" w:rsidRPr="00007C1F" w:rsidRDefault="00007C1F" w:rsidP="00007C1F">
      <w:pPr>
        <w:widowControl w:val="0"/>
        <w:autoSpaceDE w:val="0"/>
        <w:autoSpaceDN w:val="0"/>
        <w:adjustRightInd w:val="0"/>
        <w:spacing w:line="99" w:lineRule="exact"/>
        <w:rPr>
          <w:color w:val="000000"/>
          <w:sz w:val="20"/>
          <w:szCs w:val="20"/>
        </w:rPr>
      </w:pPr>
    </w:p>
    <w:p w:rsidR="00007C1F" w:rsidRPr="00007C1F" w:rsidRDefault="00007C1F" w:rsidP="00007C1F">
      <w:pPr>
        <w:widowControl w:val="0"/>
        <w:numPr>
          <w:ilvl w:val="0"/>
          <w:numId w:val="23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ind w:left="460" w:hanging="97"/>
        <w:jc w:val="both"/>
        <w:rPr>
          <w:color w:val="000000"/>
          <w:sz w:val="20"/>
          <w:szCs w:val="20"/>
        </w:rPr>
      </w:pPr>
      <w:r w:rsidRPr="00007C1F">
        <w:rPr>
          <w:color w:val="000000"/>
          <w:sz w:val="20"/>
          <w:szCs w:val="20"/>
        </w:rPr>
        <w:t xml:space="preserve">dlhodobý hmotný majetok obstaraný kúpou </w:t>
      </w:r>
    </w:p>
    <w:p w:rsidR="00007C1F" w:rsidRPr="00007C1F" w:rsidRDefault="00007C1F" w:rsidP="00007C1F">
      <w:pPr>
        <w:widowControl w:val="0"/>
        <w:autoSpaceDE w:val="0"/>
        <w:autoSpaceDN w:val="0"/>
        <w:adjustRightInd w:val="0"/>
        <w:spacing w:line="99" w:lineRule="exact"/>
        <w:rPr>
          <w:color w:val="000000"/>
          <w:sz w:val="20"/>
          <w:szCs w:val="20"/>
        </w:rPr>
      </w:pPr>
    </w:p>
    <w:p w:rsidR="00007C1F" w:rsidRPr="00007C1F" w:rsidRDefault="00007C1F" w:rsidP="00007C1F">
      <w:pPr>
        <w:widowControl w:val="0"/>
        <w:numPr>
          <w:ilvl w:val="0"/>
          <w:numId w:val="23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ind w:left="460" w:hanging="97"/>
        <w:jc w:val="both"/>
        <w:rPr>
          <w:color w:val="000000"/>
          <w:sz w:val="20"/>
          <w:szCs w:val="20"/>
        </w:rPr>
      </w:pPr>
      <w:r w:rsidRPr="00007C1F">
        <w:rPr>
          <w:color w:val="000000"/>
          <w:sz w:val="20"/>
          <w:szCs w:val="20"/>
        </w:rPr>
        <w:t xml:space="preserve">dlhodobý finančný majetok </w:t>
      </w:r>
    </w:p>
    <w:p w:rsidR="00007C1F" w:rsidRPr="00007C1F" w:rsidRDefault="00007C1F" w:rsidP="00007C1F">
      <w:pPr>
        <w:widowControl w:val="0"/>
        <w:autoSpaceDE w:val="0"/>
        <w:autoSpaceDN w:val="0"/>
        <w:adjustRightInd w:val="0"/>
        <w:spacing w:line="99" w:lineRule="exact"/>
        <w:rPr>
          <w:color w:val="000000"/>
          <w:sz w:val="20"/>
          <w:szCs w:val="20"/>
        </w:rPr>
      </w:pPr>
    </w:p>
    <w:p w:rsidR="00007C1F" w:rsidRPr="00007C1F" w:rsidRDefault="00007C1F" w:rsidP="00007C1F">
      <w:pPr>
        <w:widowControl w:val="0"/>
        <w:numPr>
          <w:ilvl w:val="0"/>
          <w:numId w:val="23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ind w:left="460" w:hanging="97"/>
        <w:jc w:val="both"/>
        <w:rPr>
          <w:color w:val="000000"/>
          <w:sz w:val="20"/>
          <w:szCs w:val="20"/>
        </w:rPr>
      </w:pPr>
      <w:r w:rsidRPr="00007C1F">
        <w:rPr>
          <w:color w:val="000000"/>
          <w:sz w:val="20"/>
          <w:szCs w:val="20"/>
        </w:rPr>
        <w:t xml:space="preserve">zásoby obstarané kúpou </w:t>
      </w:r>
    </w:p>
    <w:p w:rsidR="00007C1F" w:rsidRPr="00007C1F" w:rsidRDefault="00007C1F" w:rsidP="00007C1F">
      <w:pPr>
        <w:widowControl w:val="0"/>
        <w:autoSpaceDE w:val="0"/>
        <w:autoSpaceDN w:val="0"/>
        <w:adjustRightInd w:val="0"/>
        <w:spacing w:line="99" w:lineRule="exact"/>
        <w:rPr>
          <w:color w:val="000000"/>
          <w:sz w:val="20"/>
          <w:szCs w:val="20"/>
        </w:rPr>
      </w:pPr>
    </w:p>
    <w:p w:rsidR="00007C1F" w:rsidRPr="00007C1F" w:rsidRDefault="00007C1F" w:rsidP="00007C1F">
      <w:pPr>
        <w:widowControl w:val="0"/>
        <w:numPr>
          <w:ilvl w:val="0"/>
          <w:numId w:val="23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ind w:left="460" w:hanging="97"/>
        <w:jc w:val="both"/>
        <w:rPr>
          <w:color w:val="000000"/>
          <w:sz w:val="20"/>
          <w:szCs w:val="20"/>
        </w:rPr>
      </w:pPr>
      <w:r w:rsidRPr="00007C1F">
        <w:rPr>
          <w:color w:val="000000"/>
          <w:sz w:val="20"/>
          <w:szCs w:val="20"/>
        </w:rPr>
        <w:t xml:space="preserve">pohľadávky pri odplatnom nadobudnutí </w:t>
      </w:r>
    </w:p>
    <w:p w:rsidR="00007C1F" w:rsidRPr="00007C1F" w:rsidRDefault="00007C1F" w:rsidP="00007C1F">
      <w:pPr>
        <w:widowControl w:val="0"/>
        <w:autoSpaceDE w:val="0"/>
        <w:autoSpaceDN w:val="0"/>
        <w:adjustRightInd w:val="0"/>
        <w:spacing w:line="99" w:lineRule="exact"/>
        <w:rPr>
          <w:color w:val="000000"/>
          <w:sz w:val="20"/>
          <w:szCs w:val="20"/>
        </w:rPr>
      </w:pPr>
    </w:p>
    <w:p w:rsidR="00007C1F" w:rsidRPr="00007C1F" w:rsidRDefault="00007C1F" w:rsidP="00007C1F">
      <w:pPr>
        <w:widowControl w:val="0"/>
        <w:numPr>
          <w:ilvl w:val="0"/>
          <w:numId w:val="23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ind w:left="460" w:hanging="97"/>
        <w:jc w:val="both"/>
        <w:rPr>
          <w:color w:val="000000"/>
          <w:sz w:val="20"/>
          <w:szCs w:val="20"/>
        </w:rPr>
      </w:pPr>
      <w:r w:rsidRPr="00007C1F">
        <w:rPr>
          <w:color w:val="000000"/>
          <w:sz w:val="20"/>
          <w:szCs w:val="20"/>
        </w:rPr>
        <w:t xml:space="preserve">záväzky pri ich prevzatí </w:t>
      </w:r>
    </w:p>
    <w:p w:rsidR="00007C1F" w:rsidRPr="00007C1F" w:rsidRDefault="00007C1F" w:rsidP="00007C1F">
      <w:pPr>
        <w:widowControl w:val="0"/>
        <w:autoSpaceDE w:val="0"/>
        <w:autoSpaceDN w:val="0"/>
        <w:adjustRightInd w:val="0"/>
        <w:spacing w:line="99" w:lineRule="exact"/>
        <w:rPr>
          <w:color w:val="000000"/>
          <w:sz w:val="20"/>
          <w:szCs w:val="20"/>
        </w:rPr>
      </w:pPr>
    </w:p>
    <w:p w:rsidR="00007C1F" w:rsidRPr="00007C1F" w:rsidRDefault="00007C1F" w:rsidP="00007C1F">
      <w:pPr>
        <w:widowControl w:val="0"/>
        <w:numPr>
          <w:ilvl w:val="0"/>
          <w:numId w:val="23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ind w:left="460" w:hanging="97"/>
        <w:jc w:val="both"/>
        <w:rPr>
          <w:color w:val="000000"/>
          <w:sz w:val="20"/>
          <w:szCs w:val="20"/>
        </w:rPr>
      </w:pPr>
      <w:r w:rsidRPr="00007C1F">
        <w:rPr>
          <w:color w:val="000000"/>
          <w:sz w:val="20"/>
          <w:szCs w:val="20"/>
        </w:rPr>
        <w:t>krátkodobý finančný majetok obstaraný kúpou</w:t>
      </w:r>
      <w:r w:rsidR="001E5757">
        <w:rPr>
          <w:color w:val="000000"/>
          <w:sz w:val="20"/>
          <w:szCs w:val="20"/>
        </w:rPr>
        <w:t>.</w:t>
      </w:r>
    </w:p>
    <w:p w:rsidR="00007C1F" w:rsidRPr="00007C1F" w:rsidRDefault="00007C1F" w:rsidP="00007C1F">
      <w:pPr>
        <w:widowControl w:val="0"/>
        <w:overflowPunct w:val="0"/>
        <w:autoSpaceDE w:val="0"/>
        <w:autoSpaceDN w:val="0"/>
        <w:adjustRightInd w:val="0"/>
        <w:jc w:val="both"/>
        <w:rPr>
          <w:color w:val="000000"/>
          <w:sz w:val="20"/>
          <w:szCs w:val="20"/>
        </w:rPr>
      </w:pPr>
    </w:p>
    <w:p w:rsidR="00007C1F" w:rsidRPr="00007C1F" w:rsidRDefault="00007C1F" w:rsidP="00007C1F">
      <w:pPr>
        <w:widowControl w:val="0"/>
        <w:overflowPunct w:val="0"/>
        <w:autoSpaceDE w:val="0"/>
        <w:autoSpaceDN w:val="0"/>
        <w:adjustRightInd w:val="0"/>
        <w:jc w:val="both"/>
        <w:rPr>
          <w:color w:val="000000"/>
          <w:sz w:val="20"/>
          <w:szCs w:val="20"/>
        </w:rPr>
      </w:pPr>
      <w:r w:rsidRPr="00007C1F">
        <w:rPr>
          <w:color w:val="000000"/>
          <w:sz w:val="20"/>
          <w:szCs w:val="20"/>
        </w:rPr>
        <w:t>Pohľadávky pri ich vzniku sa oceňujú ich menovitou hodnotou.</w:t>
      </w:r>
    </w:p>
    <w:p w:rsidR="00007C1F" w:rsidRPr="00007C1F" w:rsidRDefault="00007C1F" w:rsidP="00007C1F">
      <w:pPr>
        <w:widowControl w:val="0"/>
        <w:overflowPunct w:val="0"/>
        <w:autoSpaceDE w:val="0"/>
        <w:autoSpaceDN w:val="0"/>
        <w:adjustRightInd w:val="0"/>
        <w:jc w:val="both"/>
        <w:rPr>
          <w:color w:val="000000"/>
          <w:sz w:val="20"/>
          <w:szCs w:val="20"/>
        </w:rPr>
      </w:pPr>
      <w:r w:rsidRPr="00007C1F">
        <w:rPr>
          <w:color w:val="000000"/>
          <w:sz w:val="20"/>
          <w:szCs w:val="20"/>
        </w:rPr>
        <w:t xml:space="preserve">Záväzky pri ich vzniku sa oceňujú menovitou hodnotou. </w:t>
      </w:r>
    </w:p>
    <w:p w:rsidR="00007C1F" w:rsidRPr="00007C1F" w:rsidRDefault="00007C1F" w:rsidP="00007C1F">
      <w:pPr>
        <w:widowControl w:val="0"/>
        <w:overflowPunct w:val="0"/>
        <w:autoSpaceDE w:val="0"/>
        <w:autoSpaceDN w:val="0"/>
        <w:adjustRightInd w:val="0"/>
        <w:jc w:val="both"/>
        <w:rPr>
          <w:color w:val="000000"/>
          <w:sz w:val="20"/>
          <w:szCs w:val="20"/>
        </w:rPr>
      </w:pPr>
      <w:r w:rsidRPr="00007C1F">
        <w:rPr>
          <w:color w:val="000000"/>
          <w:sz w:val="20"/>
          <w:szCs w:val="20"/>
        </w:rPr>
        <w:t>Spoločnosť neúčtuje o derivátoch.</w:t>
      </w:r>
    </w:p>
    <w:p w:rsidR="00007C1F" w:rsidRDefault="00007C1F" w:rsidP="00007C1F">
      <w:pPr>
        <w:widowControl w:val="0"/>
        <w:overflowPunct w:val="0"/>
        <w:autoSpaceDE w:val="0"/>
        <w:autoSpaceDN w:val="0"/>
        <w:adjustRightInd w:val="0"/>
        <w:jc w:val="both"/>
        <w:rPr>
          <w:color w:val="000000"/>
          <w:sz w:val="20"/>
          <w:szCs w:val="20"/>
        </w:rPr>
      </w:pPr>
      <w:r w:rsidRPr="00007C1F">
        <w:rPr>
          <w:color w:val="000000"/>
          <w:sz w:val="20"/>
          <w:szCs w:val="20"/>
        </w:rPr>
        <w:t>Spoločnosť neúčtuje o majetku a záväzkoch zabezpečených derivátmi.</w:t>
      </w:r>
    </w:p>
    <w:p w:rsidR="003421D3" w:rsidRDefault="003421D3" w:rsidP="00007C1F">
      <w:pPr>
        <w:widowControl w:val="0"/>
        <w:overflowPunct w:val="0"/>
        <w:autoSpaceDE w:val="0"/>
        <w:autoSpaceDN w:val="0"/>
        <w:adjustRightInd w:val="0"/>
        <w:jc w:val="both"/>
        <w:rPr>
          <w:color w:val="000000"/>
          <w:sz w:val="20"/>
          <w:szCs w:val="20"/>
        </w:rPr>
      </w:pPr>
    </w:p>
    <w:p w:rsidR="003C3088" w:rsidRDefault="003C3088" w:rsidP="00007C1F">
      <w:pPr>
        <w:widowControl w:val="0"/>
        <w:overflowPunct w:val="0"/>
        <w:autoSpaceDE w:val="0"/>
        <w:autoSpaceDN w:val="0"/>
        <w:adjustRightInd w:val="0"/>
        <w:jc w:val="both"/>
        <w:rPr>
          <w:color w:val="000000"/>
          <w:sz w:val="20"/>
          <w:szCs w:val="20"/>
        </w:rPr>
      </w:pPr>
    </w:p>
    <w:p w:rsidR="003C3088" w:rsidRPr="003C3088" w:rsidRDefault="003C3088" w:rsidP="003C3088">
      <w:pPr>
        <w:widowControl w:val="0"/>
        <w:autoSpaceDE w:val="0"/>
        <w:autoSpaceDN w:val="0"/>
        <w:adjustRightInd w:val="0"/>
        <w:rPr>
          <w:sz w:val="22"/>
          <w:szCs w:val="22"/>
        </w:rPr>
      </w:pPr>
      <w:r>
        <w:t>(</w:t>
      </w:r>
      <w:r w:rsidRPr="003C3088">
        <w:rPr>
          <w:sz w:val="22"/>
          <w:szCs w:val="22"/>
        </w:rPr>
        <w:t xml:space="preserve">3)    </w:t>
      </w:r>
      <w:r>
        <w:rPr>
          <w:sz w:val="22"/>
          <w:szCs w:val="22"/>
        </w:rPr>
        <w:tab/>
      </w:r>
      <w:r w:rsidRPr="003C3088">
        <w:rPr>
          <w:sz w:val="22"/>
          <w:szCs w:val="22"/>
        </w:rPr>
        <w:t xml:space="preserve"> Spôsob zostavenia odpisového plánu pre jednotlivé druhy dlhodobého hmotného majetku a </w:t>
      </w:r>
      <w:r>
        <w:rPr>
          <w:sz w:val="22"/>
          <w:szCs w:val="22"/>
        </w:rPr>
        <w:tab/>
      </w:r>
      <w:r w:rsidRPr="003C3088">
        <w:rPr>
          <w:sz w:val="22"/>
          <w:szCs w:val="22"/>
        </w:rPr>
        <w:t xml:space="preserve">dlhodobého nehmotného majetku, pričom sa uvádza doba odpisovania, použité sadzby odpisov a </w:t>
      </w:r>
      <w:r>
        <w:rPr>
          <w:sz w:val="22"/>
          <w:szCs w:val="22"/>
        </w:rPr>
        <w:tab/>
      </w:r>
      <w:r w:rsidRPr="003C3088">
        <w:rPr>
          <w:sz w:val="22"/>
          <w:szCs w:val="22"/>
        </w:rPr>
        <w:t>odpisové metódy pri určení odpisov.</w:t>
      </w:r>
    </w:p>
    <w:p w:rsidR="003C3088" w:rsidRDefault="003C3088" w:rsidP="003C3088">
      <w:pPr>
        <w:widowControl w:val="0"/>
        <w:autoSpaceDE w:val="0"/>
        <w:autoSpaceDN w:val="0"/>
        <w:adjustRightInd w:val="0"/>
        <w:spacing w:line="200" w:lineRule="exact"/>
        <w:rPr>
          <w:sz w:val="16"/>
          <w:szCs w:val="16"/>
        </w:rPr>
      </w:pPr>
    </w:p>
    <w:p w:rsidR="003C3088" w:rsidRPr="003C3088" w:rsidRDefault="003C3088" w:rsidP="003C3088">
      <w:pPr>
        <w:widowControl w:val="0"/>
        <w:autoSpaceDE w:val="0"/>
        <w:autoSpaceDN w:val="0"/>
        <w:adjustRightInd w:val="0"/>
        <w:spacing w:line="200" w:lineRule="exact"/>
        <w:rPr>
          <w:sz w:val="20"/>
          <w:szCs w:val="20"/>
        </w:rPr>
      </w:pPr>
      <w:r w:rsidRPr="003C3088">
        <w:rPr>
          <w:sz w:val="20"/>
          <w:szCs w:val="20"/>
        </w:rPr>
        <w:t>Odpisy dlhodobého nehmotného majetku sú stanovené vychádzajúc z predpokladanej doby jeho používania a predpokladaného priebehu jeho opotrebenia. Predpokladaná doba používania, metóda odpisovania a odpisová sadzba sú uvedené v tabuľke:</w:t>
      </w:r>
    </w:p>
    <w:p w:rsidR="003C3088" w:rsidRPr="003C3088" w:rsidRDefault="003C3088" w:rsidP="003C3088">
      <w:pPr>
        <w:widowControl w:val="0"/>
        <w:autoSpaceDE w:val="0"/>
        <w:autoSpaceDN w:val="0"/>
        <w:adjustRightInd w:val="0"/>
        <w:spacing w:line="200" w:lineRule="exact"/>
        <w:rPr>
          <w:sz w:val="20"/>
          <w:szCs w:val="20"/>
        </w:rPr>
      </w:pPr>
    </w:p>
    <w:p w:rsidR="003C3088" w:rsidRPr="00194527" w:rsidRDefault="003C3088" w:rsidP="003C3088">
      <w:pPr>
        <w:widowControl w:val="0"/>
        <w:autoSpaceDE w:val="0"/>
        <w:autoSpaceDN w:val="0"/>
        <w:adjustRightInd w:val="0"/>
        <w:spacing w:line="200" w:lineRule="exact"/>
      </w:pPr>
    </w:p>
    <w:tbl>
      <w:tblPr>
        <w:tblpPr w:leftFromText="141" w:rightFromText="141" w:vertAnchor="text" w:horzAnchor="margin" w:tblpXSpec="center" w:tblpY="-6"/>
        <w:tblW w:w="9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1701"/>
        <w:gridCol w:w="1418"/>
        <w:gridCol w:w="1843"/>
      </w:tblGrid>
      <w:tr w:rsidR="003C3088" w:rsidRPr="00194527" w:rsidTr="00EF14FF">
        <w:tc>
          <w:tcPr>
            <w:tcW w:w="4077" w:type="dxa"/>
            <w:vAlign w:val="center"/>
          </w:tcPr>
          <w:p w:rsidR="003C3088" w:rsidRPr="00194527" w:rsidRDefault="003C3088" w:rsidP="00EF14FF">
            <w:pPr>
              <w:widowControl w:val="0"/>
              <w:autoSpaceDE w:val="0"/>
              <w:autoSpaceDN w:val="0"/>
              <w:adjustRightInd w:val="0"/>
              <w:spacing w:line="200" w:lineRule="exact"/>
              <w:jc w:val="center"/>
              <w:rPr>
                <w:sz w:val="20"/>
                <w:szCs w:val="20"/>
              </w:rPr>
            </w:pPr>
            <w:r w:rsidRPr="00194527">
              <w:rPr>
                <w:sz w:val="20"/>
                <w:szCs w:val="20"/>
              </w:rPr>
              <w:lastRenderedPageBreak/>
              <w:t>Druh majetku</w:t>
            </w:r>
          </w:p>
        </w:tc>
        <w:tc>
          <w:tcPr>
            <w:tcW w:w="1701" w:type="dxa"/>
            <w:vAlign w:val="center"/>
          </w:tcPr>
          <w:p w:rsidR="003C3088" w:rsidRPr="00194527" w:rsidRDefault="003C3088" w:rsidP="00EF14FF">
            <w:pPr>
              <w:widowControl w:val="0"/>
              <w:autoSpaceDE w:val="0"/>
              <w:autoSpaceDN w:val="0"/>
              <w:adjustRightInd w:val="0"/>
              <w:spacing w:line="200" w:lineRule="exact"/>
              <w:jc w:val="center"/>
              <w:rPr>
                <w:sz w:val="20"/>
                <w:szCs w:val="20"/>
              </w:rPr>
            </w:pPr>
            <w:r w:rsidRPr="00194527">
              <w:rPr>
                <w:sz w:val="20"/>
                <w:szCs w:val="20"/>
              </w:rPr>
              <w:t>Predpokladaná doba používania v rokoch</w:t>
            </w:r>
          </w:p>
        </w:tc>
        <w:tc>
          <w:tcPr>
            <w:tcW w:w="1418" w:type="dxa"/>
            <w:vAlign w:val="center"/>
          </w:tcPr>
          <w:p w:rsidR="003C3088" w:rsidRPr="00194527" w:rsidRDefault="003C3088" w:rsidP="00EF14FF">
            <w:pPr>
              <w:widowControl w:val="0"/>
              <w:autoSpaceDE w:val="0"/>
              <w:autoSpaceDN w:val="0"/>
              <w:adjustRightInd w:val="0"/>
              <w:spacing w:line="200" w:lineRule="exact"/>
              <w:jc w:val="center"/>
              <w:rPr>
                <w:sz w:val="20"/>
                <w:szCs w:val="20"/>
              </w:rPr>
            </w:pPr>
            <w:r w:rsidRPr="00194527">
              <w:rPr>
                <w:sz w:val="20"/>
                <w:szCs w:val="20"/>
              </w:rPr>
              <w:t>Metóda odpisovania</w:t>
            </w:r>
          </w:p>
        </w:tc>
        <w:tc>
          <w:tcPr>
            <w:tcW w:w="1843" w:type="dxa"/>
            <w:vAlign w:val="center"/>
          </w:tcPr>
          <w:p w:rsidR="003C3088" w:rsidRPr="00194527" w:rsidRDefault="003C3088" w:rsidP="00EF14FF">
            <w:pPr>
              <w:widowControl w:val="0"/>
              <w:autoSpaceDE w:val="0"/>
              <w:autoSpaceDN w:val="0"/>
              <w:adjustRightInd w:val="0"/>
              <w:spacing w:line="200" w:lineRule="exact"/>
              <w:jc w:val="center"/>
              <w:rPr>
                <w:sz w:val="20"/>
                <w:szCs w:val="20"/>
              </w:rPr>
            </w:pPr>
            <w:r w:rsidRPr="00194527">
              <w:rPr>
                <w:sz w:val="20"/>
                <w:szCs w:val="20"/>
              </w:rPr>
              <w:t>Sadzba ročného odpisu</w:t>
            </w:r>
          </w:p>
        </w:tc>
      </w:tr>
      <w:tr w:rsidR="003C3088" w:rsidRPr="00194527" w:rsidTr="00EF14FF">
        <w:tc>
          <w:tcPr>
            <w:tcW w:w="4077" w:type="dxa"/>
          </w:tcPr>
          <w:p w:rsidR="003C3088" w:rsidRPr="00194527" w:rsidRDefault="008B6538" w:rsidP="008B6538">
            <w:pPr>
              <w:widowControl w:val="0"/>
              <w:autoSpaceDE w:val="0"/>
              <w:autoSpaceDN w:val="0"/>
              <w:adjustRightInd w:val="0"/>
              <w:spacing w:line="200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Stavby</w:t>
            </w:r>
          </w:p>
        </w:tc>
        <w:tc>
          <w:tcPr>
            <w:tcW w:w="1701" w:type="dxa"/>
            <w:vAlign w:val="center"/>
          </w:tcPr>
          <w:p w:rsidR="003C3088" w:rsidRPr="00194527" w:rsidRDefault="008B6538" w:rsidP="00EF14FF">
            <w:pPr>
              <w:widowControl w:val="0"/>
              <w:autoSpaceDE w:val="0"/>
              <w:autoSpaceDN w:val="0"/>
              <w:adjustRightInd w:val="0"/>
              <w:spacing w:line="20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</w:t>
            </w:r>
          </w:p>
        </w:tc>
        <w:tc>
          <w:tcPr>
            <w:tcW w:w="1418" w:type="dxa"/>
            <w:vAlign w:val="center"/>
          </w:tcPr>
          <w:p w:rsidR="003C3088" w:rsidRPr="00194527" w:rsidRDefault="003C3088" w:rsidP="00EF14FF">
            <w:pPr>
              <w:widowControl w:val="0"/>
              <w:autoSpaceDE w:val="0"/>
              <w:autoSpaceDN w:val="0"/>
              <w:adjustRightInd w:val="0"/>
              <w:spacing w:line="200" w:lineRule="exact"/>
              <w:jc w:val="center"/>
              <w:rPr>
                <w:sz w:val="16"/>
                <w:szCs w:val="16"/>
              </w:rPr>
            </w:pPr>
            <w:r w:rsidRPr="00194527">
              <w:rPr>
                <w:sz w:val="16"/>
                <w:szCs w:val="16"/>
              </w:rPr>
              <w:t>Rovnomerná</w:t>
            </w:r>
          </w:p>
        </w:tc>
        <w:tc>
          <w:tcPr>
            <w:tcW w:w="1843" w:type="dxa"/>
            <w:vAlign w:val="center"/>
          </w:tcPr>
          <w:p w:rsidR="003C3088" w:rsidRPr="00194527" w:rsidRDefault="008B6538" w:rsidP="00EF14FF">
            <w:pPr>
              <w:widowControl w:val="0"/>
              <w:autoSpaceDE w:val="0"/>
              <w:autoSpaceDN w:val="0"/>
              <w:adjustRightInd w:val="0"/>
              <w:spacing w:line="20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2,50</w:t>
            </w:r>
          </w:p>
        </w:tc>
      </w:tr>
      <w:tr w:rsidR="003C3088" w:rsidRPr="00194527" w:rsidTr="00EF14FF">
        <w:tc>
          <w:tcPr>
            <w:tcW w:w="4077" w:type="dxa"/>
          </w:tcPr>
          <w:p w:rsidR="003C3088" w:rsidRPr="00194527" w:rsidRDefault="008B6538" w:rsidP="00EF14FF">
            <w:pPr>
              <w:widowControl w:val="0"/>
              <w:autoSpaceDE w:val="0"/>
              <w:autoSpaceDN w:val="0"/>
              <w:adjustRightInd w:val="0"/>
              <w:spacing w:line="200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Vozidlo</w:t>
            </w:r>
          </w:p>
        </w:tc>
        <w:tc>
          <w:tcPr>
            <w:tcW w:w="1701" w:type="dxa"/>
            <w:vAlign w:val="center"/>
          </w:tcPr>
          <w:p w:rsidR="003C3088" w:rsidRPr="00194527" w:rsidRDefault="008B6538" w:rsidP="00EF14FF">
            <w:pPr>
              <w:widowControl w:val="0"/>
              <w:autoSpaceDE w:val="0"/>
              <w:autoSpaceDN w:val="0"/>
              <w:adjustRightInd w:val="0"/>
              <w:spacing w:line="20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1418" w:type="dxa"/>
            <w:vAlign w:val="center"/>
          </w:tcPr>
          <w:p w:rsidR="003C3088" w:rsidRPr="00194527" w:rsidRDefault="003C3088" w:rsidP="00EF14FF">
            <w:pPr>
              <w:widowControl w:val="0"/>
              <w:autoSpaceDE w:val="0"/>
              <w:autoSpaceDN w:val="0"/>
              <w:adjustRightInd w:val="0"/>
              <w:spacing w:line="200" w:lineRule="exact"/>
              <w:jc w:val="center"/>
              <w:rPr>
                <w:sz w:val="16"/>
                <w:szCs w:val="16"/>
              </w:rPr>
            </w:pPr>
            <w:r w:rsidRPr="00194527">
              <w:rPr>
                <w:sz w:val="16"/>
                <w:szCs w:val="16"/>
              </w:rPr>
              <w:t>Rovnomerná</w:t>
            </w:r>
          </w:p>
        </w:tc>
        <w:tc>
          <w:tcPr>
            <w:tcW w:w="1843" w:type="dxa"/>
            <w:vAlign w:val="center"/>
          </w:tcPr>
          <w:p w:rsidR="003C3088" w:rsidRPr="00194527" w:rsidRDefault="008B6538" w:rsidP="00EF14FF">
            <w:pPr>
              <w:widowControl w:val="0"/>
              <w:autoSpaceDE w:val="0"/>
              <w:autoSpaceDN w:val="0"/>
              <w:adjustRightInd w:val="0"/>
              <w:spacing w:line="20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</w:t>
            </w:r>
          </w:p>
        </w:tc>
      </w:tr>
      <w:tr w:rsidR="003C3088" w:rsidRPr="00194527" w:rsidTr="00EF14FF">
        <w:tc>
          <w:tcPr>
            <w:tcW w:w="4077" w:type="dxa"/>
          </w:tcPr>
          <w:p w:rsidR="003C3088" w:rsidRPr="00194527" w:rsidRDefault="008B6538" w:rsidP="00EF14FF">
            <w:pPr>
              <w:widowControl w:val="0"/>
              <w:autoSpaceDE w:val="0"/>
              <w:autoSpaceDN w:val="0"/>
              <w:adjustRightInd w:val="0"/>
              <w:spacing w:line="200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Vozidlo</w:t>
            </w:r>
          </w:p>
        </w:tc>
        <w:tc>
          <w:tcPr>
            <w:tcW w:w="1701" w:type="dxa"/>
            <w:vAlign w:val="center"/>
          </w:tcPr>
          <w:p w:rsidR="003C3088" w:rsidRPr="00194527" w:rsidRDefault="008B6538" w:rsidP="00EF14FF">
            <w:pPr>
              <w:widowControl w:val="0"/>
              <w:autoSpaceDE w:val="0"/>
              <w:autoSpaceDN w:val="0"/>
              <w:adjustRightInd w:val="0"/>
              <w:spacing w:line="20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1418" w:type="dxa"/>
            <w:vAlign w:val="center"/>
          </w:tcPr>
          <w:p w:rsidR="003C3088" w:rsidRPr="00194527" w:rsidRDefault="003C3088" w:rsidP="00EF14FF">
            <w:pPr>
              <w:widowControl w:val="0"/>
              <w:autoSpaceDE w:val="0"/>
              <w:autoSpaceDN w:val="0"/>
              <w:adjustRightInd w:val="0"/>
              <w:spacing w:line="200" w:lineRule="exact"/>
              <w:jc w:val="center"/>
              <w:rPr>
                <w:sz w:val="16"/>
                <w:szCs w:val="16"/>
              </w:rPr>
            </w:pPr>
            <w:r w:rsidRPr="00194527">
              <w:rPr>
                <w:sz w:val="16"/>
                <w:szCs w:val="16"/>
              </w:rPr>
              <w:t>Rovnomerná</w:t>
            </w:r>
          </w:p>
        </w:tc>
        <w:tc>
          <w:tcPr>
            <w:tcW w:w="1843" w:type="dxa"/>
            <w:vAlign w:val="center"/>
          </w:tcPr>
          <w:p w:rsidR="003C3088" w:rsidRPr="00194527" w:rsidRDefault="008B6538" w:rsidP="008B6538">
            <w:pPr>
              <w:widowControl w:val="0"/>
              <w:autoSpaceDE w:val="0"/>
              <w:autoSpaceDN w:val="0"/>
              <w:adjustRightInd w:val="0"/>
              <w:spacing w:line="20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</w:t>
            </w:r>
          </w:p>
        </w:tc>
      </w:tr>
      <w:tr w:rsidR="00C7256F" w:rsidRPr="00194527" w:rsidTr="00EF14FF">
        <w:tc>
          <w:tcPr>
            <w:tcW w:w="4077" w:type="dxa"/>
          </w:tcPr>
          <w:p w:rsidR="00C7256F" w:rsidRPr="00194527" w:rsidRDefault="008B6538" w:rsidP="00EF14FF">
            <w:pPr>
              <w:widowControl w:val="0"/>
              <w:autoSpaceDE w:val="0"/>
              <w:autoSpaceDN w:val="0"/>
              <w:adjustRightInd w:val="0"/>
              <w:spacing w:line="200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Nábytok</w:t>
            </w:r>
          </w:p>
        </w:tc>
        <w:tc>
          <w:tcPr>
            <w:tcW w:w="1701" w:type="dxa"/>
            <w:vAlign w:val="center"/>
          </w:tcPr>
          <w:p w:rsidR="00C7256F" w:rsidRPr="00194527" w:rsidRDefault="008B6538" w:rsidP="00EF14FF">
            <w:pPr>
              <w:widowControl w:val="0"/>
              <w:autoSpaceDE w:val="0"/>
              <w:autoSpaceDN w:val="0"/>
              <w:adjustRightInd w:val="0"/>
              <w:spacing w:line="20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1418" w:type="dxa"/>
            <w:vAlign w:val="center"/>
          </w:tcPr>
          <w:p w:rsidR="00C7256F" w:rsidRPr="00194527" w:rsidRDefault="00C7256F" w:rsidP="00EF14FF">
            <w:pPr>
              <w:widowControl w:val="0"/>
              <w:autoSpaceDE w:val="0"/>
              <w:autoSpaceDN w:val="0"/>
              <w:adjustRightInd w:val="0"/>
              <w:spacing w:line="200" w:lineRule="exact"/>
              <w:jc w:val="center"/>
              <w:rPr>
                <w:sz w:val="16"/>
                <w:szCs w:val="16"/>
              </w:rPr>
            </w:pPr>
            <w:r w:rsidRPr="00194527">
              <w:rPr>
                <w:sz w:val="16"/>
                <w:szCs w:val="16"/>
              </w:rPr>
              <w:t>Rovnomerná</w:t>
            </w:r>
          </w:p>
        </w:tc>
        <w:tc>
          <w:tcPr>
            <w:tcW w:w="1843" w:type="dxa"/>
            <w:vAlign w:val="center"/>
          </w:tcPr>
          <w:p w:rsidR="00C7256F" w:rsidRPr="00194527" w:rsidRDefault="008B6538" w:rsidP="00EF14FF">
            <w:pPr>
              <w:widowControl w:val="0"/>
              <w:autoSpaceDE w:val="0"/>
              <w:autoSpaceDN w:val="0"/>
              <w:adjustRightInd w:val="0"/>
              <w:spacing w:line="20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16,66</w:t>
            </w:r>
          </w:p>
        </w:tc>
      </w:tr>
      <w:tr w:rsidR="00C7256F" w:rsidRPr="00194527" w:rsidTr="00EF14FF">
        <w:tc>
          <w:tcPr>
            <w:tcW w:w="4077" w:type="dxa"/>
          </w:tcPr>
          <w:p w:rsidR="00C7256F" w:rsidRPr="00194527" w:rsidRDefault="008B6538" w:rsidP="00EF14FF">
            <w:pPr>
              <w:widowControl w:val="0"/>
              <w:autoSpaceDE w:val="0"/>
              <w:autoSpaceDN w:val="0"/>
              <w:adjustRightInd w:val="0"/>
              <w:spacing w:line="200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Vozidlo</w:t>
            </w:r>
          </w:p>
        </w:tc>
        <w:tc>
          <w:tcPr>
            <w:tcW w:w="1701" w:type="dxa"/>
            <w:vAlign w:val="center"/>
          </w:tcPr>
          <w:p w:rsidR="00C7256F" w:rsidRPr="00194527" w:rsidRDefault="008B6538" w:rsidP="00EF14FF">
            <w:pPr>
              <w:widowControl w:val="0"/>
              <w:autoSpaceDE w:val="0"/>
              <w:autoSpaceDN w:val="0"/>
              <w:adjustRightInd w:val="0"/>
              <w:spacing w:line="20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1418" w:type="dxa"/>
            <w:vAlign w:val="center"/>
          </w:tcPr>
          <w:p w:rsidR="00C7256F" w:rsidRPr="00194527" w:rsidRDefault="00C7256F" w:rsidP="00EF14FF">
            <w:pPr>
              <w:widowControl w:val="0"/>
              <w:autoSpaceDE w:val="0"/>
              <w:autoSpaceDN w:val="0"/>
              <w:adjustRightInd w:val="0"/>
              <w:spacing w:line="200" w:lineRule="exact"/>
              <w:jc w:val="center"/>
              <w:rPr>
                <w:sz w:val="16"/>
                <w:szCs w:val="16"/>
              </w:rPr>
            </w:pPr>
            <w:r w:rsidRPr="00194527">
              <w:rPr>
                <w:sz w:val="16"/>
                <w:szCs w:val="16"/>
              </w:rPr>
              <w:t>Rovnomerná</w:t>
            </w:r>
          </w:p>
        </w:tc>
        <w:tc>
          <w:tcPr>
            <w:tcW w:w="1843" w:type="dxa"/>
            <w:vAlign w:val="center"/>
          </w:tcPr>
          <w:p w:rsidR="00C7256F" w:rsidRPr="00194527" w:rsidRDefault="008B6538" w:rsidP="00EF14FF">
            <w:pPr>
              <w:widowControl w:val="0"/>
              <w:autoSpaceDE w:val="0"/>
              <w:autoSpaceDN w:val="0"/>
              <w:adjustRightInd w:val="0"/>
              <w:spacing w:line="20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</w:t>
            </w:r>
          </w:p>
        </w:tc>
      </w:tr>
    </w:tbl>
    <w:p w:rsidR="003C3088" w:rsidRPr="00194527" w:rsidRDefault="003C3088" w:rsidP="003C3088">
      <w:pPr>
        <w:widowControl w:val="0"/>
        <w:autoSpaceDE w:val="0"/>
        <w:autoSpaceDN w:val="0"/>
        <w:adjustRightInd w:val="0"/>
        <w:spacing w:line="200" w:lineRule="exact"/>
      </w:pPr>
    </w:p>
    <w:p w:rsidR="003C3088" w:rsidRPr="00194527" w:rsidRDefault="003C3088" w:rsidP="003C3088">
      <w:pPr>
        <w:widowControl w:val="0"/>
        <w:autoSpaceDE w:val="0"/>
        <w:autoSpaceDN w:val="0"/>
        <w:adjustRightInd w:val="0"/>
        <w:spacing w:line="200" w:lineRule="exact"/>
      </w:pPr>
      <w:bookmarkStart w:id="0" w:name="_GoBack"/>
      <w:bookmarkEnd w:id="0"/>
    </w:p>
    <w:p w:rsidR="003C3088" w:rsidRPr="00194527" w:rsidRDefault="003C3088" w:rsidP="003C3088">
      <w:pPr>
        <w:widowControl w:val="0"/>
        <w:autoSpaceDE w:val="0"/>
        <w:autoSpaceDN w:val="0"/>
        <w:adjustRightInd w:val="0"/>
        <w:spacing w:line="200" w:lineRule="exact"/>
      </w:pPr>
    </w:p>
    <w:p w:rsidR="003C3088" w:rsidRPr="00194527" w:rsidRDefault="003C3088" w:rsidP="003C3088">
      <w:pPr>
        <w:widowControl w:val="0"/>
        <w:autoSpaceDE w:val="0"/>
        <w:autoSpaceDN w:val="0"/>
        <w:adjustRightInd w:val="0"/>
        <w:spacing w:line="200" w:lineRule="exact"/>
      </w:pPr>
    </w:p>
    <w:p w:rsidR="003C3088" w:rsidRPr="00194527" w:rsidRDefault="003C3088" w:rsidP="003C3088">
      <w:pPr>
        <w:widowControl w:val="0"/>
        <w:autoSpaceDE w:val="0"/>
        <w:autoSpaceDN w:val="0"/>
        <w:adjustRightInd w:val="0"/>
        <w:spacing w:line="200" w:lineRule="exact"/>
      </w:pPr>
    </w:p>
    <w:p w:rsidR="003C3088" w:rsidRPr="00194527" w:rsidRDefault="003C3088" w:rsidP="003C3088">
      <w:pPr>
        <w:widowControl w:val="0"/>
        <w:autoSpaceDE w:val="0"/>
        <w:autoSpaceDN w:val="0"/>
        <w:adjustRightInd w:val="0"/>
        <w:spacing w:line="200" w:lineRule="exact"/>
      </w:pPr>
    </w:p>
    <w:p w:rsidR="003C3088" w:rsidRPr="00194527" w:rsidRDefault="003C3088" w:rsidP="003C3088">
      <w:pPr>
        <w:widowControl w:val="0"/>
        <w:autoSpaceDE w:val="0"/>
        <w:autoSpaceDN w:val="0"/>
        <w:adjustRightInd w:val="0"/>
        <w:spacing w:line="200" w:lineRule="exact"/>
      </w:pPr>
    </w:p>
    <w:p w:rsidR="003C3088" w:rsidRPr="00194527" w:rsidRDefault="003C3088" w:rsidP="003C3088">
      <w:pPr>
        <w:widowControl w:val="0"/>
        <w:autoSpaceDE w:val="0"/>
        <w:autoSpaceDN w:val="0"/>
        <w:adjustRightInd w:val="0"/>
        <w:spacing w:line="200" w:lineRule="exact"/>
      </w:pPr>
    </w:p>
    <w:p w:rsidR="003C3088" w:rsidRPr="00194527" w:rsidRDefault="003C3088" w:rsidP="003C3088">
      <w:pPr>
        <w:widowControl w:val="0"/>
        <w:autoSpaceDE w:val="0"/>
        <w:autoSpaceDN w:val="0"/>
        <w:adjustRightInd w:val="0"/>
        <w:spacing w:line="200" w:lineRule="exact"/>
      </w:pPr>
    </w:p>
    <w:p w:rsidR="003C3088" w:rsidRPr="00194527" w:rsidRDefault="003C3088" w:rsidP="003C3088">
      <w:pPr>
        <w:widowControl w:val="0"/>
        <w:autoSpaceDE w:val="0"/>
        <w:autoSpaceDN w:val="0"/>
        <w:adjustRightInd w:val="0"/>
        <w:spacing w:line="366" w:lineRule="exact"/>
      </w:pPr>
    </w:p>
    <w:p w:rsidR="001E5757" w:rsidRDefault="001E5757" w:rsidP="00007C1F">
      <w:pPr>
        <w:widowControl w:val="0"/>
        <w:overflowPunct w:val="0"/>
        <w:autoSpaceDE w:val="0"/>
        <w:autoSpaceDN w:val="0"/>
        <w:adjustRightInd w:val="0"/>
        <w:jc w:val="both"/>
        <w:rPr>
          <w:color w:val="000000"/>
          <w:sz w:val="20"/>
          <w:szCs w:val="20"/>
        </w:rPr>
      </w:pPr>
    </w:p>
    <w:p w:rsidR="003421D3" w:rsidRDefault="003421D3" w:rsidP="00007C1F">
      <w:pPr>
        <w:widowControl w:val="0"/>
        <w:overflowPunct w:val="0"/>
        <w:autoSpaceDE w:val="0"/>
        <w:autoSpaceDN w:val="0"/>
        <w:adjustRightInd w:val="0"/>
        <w:jc w:val="both"/>
        <w:rPr>
          <w:color w:val="000000"/>
          <w:sz w:val="20"/>
          <w:szCs w:val="20"/>
        </w:rPr>
      </w:pPr>
    </w:p>
    <w:p w:rsidR="003421D3" w:rsidRPr="00007C1F" w:rsidRDefault="003421D3" w:rsidP="00007C1F">
      <w:pPr>
        <w:widowControl w:val="0"/>
        <w:overflowPunct w:val="0"/>
        <w:autoSpaceDE w:val="0"/>
        <w:autoSpaceDN w:val="0"/>
        <w:adjustRightInd w:val="0"/>
        <w:jc w:val="both"/>
        <w:rPr>
          <w:color w:val="000000"/>
          <w:sz w:val="20"/>
          <w:szCs w:val="20"/>
        </w:rPr>
      </w:pPr>
    </w:p>
    <w:p w:rsidR="00007C1F" w:rsidRPr="00007C1F" w:rsidRDefault="00007C1F" w:rsidP="00007C1F">
      <w:pPr>
        <w:widowControl w:val="0"/>
        <w:overflowPunct w:val="0"/>
        <w:autoSpaceDE w:val="0"/>
        <w:autoSpaceDN w:val="0"/>
        <w:adjustRightInd w:val="0"/>
        <w:jc w:val="both"/>
        <w:rPr>
          <w:color w:val="000000"/>
          <w:sz w:val="20"/>
          <w:szCs w:val="20"/>
        </w:rPr>
      </w:pPr>
    </w:p>
    <w:p w:rsidR="00AC7913" w:rsidRPr="00007C1F" w:rsidRDefault="00AC7913" w:rsidP="00AC7913">
      <w:pPr>
        <w:jc w:val="both"/>
        <w:rPr>
          <w:sz w:val="20"/>
          <w:szCs w:val="20"/>
        </w:rPr>
      </w:pPr>
    </w:p>
    <w:p w:rsidR="00AC7913" w:rsidRDefault="00AC7913" w:rsidP="001006BD">
      <w:pPr>
        <w:ind w:left="709"/>
        <w:jc w:val="both"/>
        <w:rPr>
          <w:sz w:val="20"/>
        </w:rPr>
      </w:pPr>
    </w:p>
    <w:sectPr w:rsidR="00AC7913" w:rsidSect="003C3088">
      <w:headerReference w:type="default" r:id="rId9"/>
      <w:footerReference w:type="default" r:id="rId10"/>
      <w:pgSz w:w="11907" w:h="16840" w:code="9"/>
      <w:pgMar w:top="1418" w:right="1418" w:bottom="1418" w:left="1021" w:header="567" w:footer="567" w:gutter="0"/>
      <w:pgNumType w:start="6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22AD2" w:rsidRDefault="00E22AD2" w:rsidP="001869C8">
      <w:r>
        <w:separator/>
      </w:r>
    </w:p>
  </w:endnote>
  <w:endnote w:type="continuationSeparator" w:id="0">
    <w:p w:rsidR="00E22AD2" w:rsidRDefault="00E22AD2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4969360"/>
      <w:docPartObj>
        <w:docPartGallery w:val="Page Numbers (Bottom of Page)"/>
        <w:docPartUnique/>
      </w:docPartObj>
    </w:sdtPr>
    <w:sdtEndPr/>
    <w:sdtContent>
      <w:p w:rsidR="003C3088" w:rsidRDefault="008B6538">
        <w:pPr>
          <w:pStyle w:val="Pta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7</w:t>
        </w:r>
        <w:r>
          <w:rPr>
            <w:noProof/>
          </w:rPr>
          <w:fldChar w:fldCharType="end"/>
        </w:r>
      </w:p>
    </w:sdtContent>
  </w:sdt>
  <w:p w:rsidR="00E22AD2" w:rsidRDefault="00E22AD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22AD2" w:rsidRDefault="00E22AD2" w:rsidP="001869C8">
      <w:r>
        <w:separator/>
      </w:r>
    </w:p>
  </w:footnote>
  <w:footnote w:type="continuationSeparator" w:id="0">
    <w:p w:rsidR="00E22AD2" w:rsidRDefault="00E22AD2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E22AD2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E22AD2" w:rsidRPr="003F477D" w:rsidRDefault="00E22AD2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E22AD2" w:rsidRPr="003F477D" w:rsidRDefault="00E22AD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E22AD2" w:rsidRPr="003F477D" w:rsidRDefault="003C308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E22AD2" w:rsidRPr="003F477D" w:rsidRDefault="003C308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E22AD2" w:rsidRPr="003F477D" w:rsidRDefault="004E578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E22AD2" w:rsidRPr="003F477D" w:rsidRDefault="004E578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E22AD2" w:rsidRPr="003F477D" w:rsidRDefault="004E578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E22AD2" w:rsidRPr="003F477D" w:rsidRDefault="004E578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E22AD2" w:rsidRPr="003F477D" w:rsidRDefault="004E578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E22AD2" w:rsidRPr="003F477D" w:rsidRDefault="004E578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E22AD2" w:rsidRPr="003F477D" w:rsidRDefault="00E22AD2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22AD2" w:rsidRPr="003F477D" w:rsidRDefault="003C308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22AD2" w:rsidRPr="003F477D" w:rsidRDefault="003C308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22AD2" w:rsidRPr="003F477D" w:rsidRDefault="003C308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22AD2" w:rsidRPr="003F477D" w:rsidRDefault="003C308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22AD2" w:rsidRPr="003F477D" w:rsidRDefault="004E578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22AD2" w:rsidRPr="003F477D" w:rsidRDefault="003C308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22AD2" w:rsidRPr="003F477D" w:rsidRDefault="004E578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22AD2" w:rsidRPr="003F477D" w:rsidRDefault="004E578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22AD2" w:rsidRPr="003F477D" w:rsidRDefault="004E578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22AD2" w:rsidRPr="003F477D" w:rsidRDefault="004E578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</w:tr>
  </w:tbl>
  <w:p w:rsidR="00E22AD2" w:rsidRDefault="00E22AD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29"/>
    <w:multiLevelType w:val="hybridMultilevel"/>
    <w:tmpl w:val="00004823"/>
    <w:lvl w:ilvl="0" w:tplc="000018B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02811FC"/>
    <w:multiLevelType w:val="hybridMultilevel"/>
    <w:tmpl w:val="D786C94C"/>
    <w:lvl w:ilvl="0" w:tplc="AF34E416">
      <w:start w:val="1"/>
      <w:numFmt w:val="decimal"/>
      <w:lvlText w:val="%1"/>
      <w:lvlJc w:val="left"/>
      <w:pPr>
        <w:ind w:left="577" w:hanging="43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5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6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9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2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3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4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6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7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8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1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9"/>
  </w:num>
  <w:num w:numId="2">
    <w:abstractNumId w:val="2"/>
  </w:num>
  <w:num w:numId="3">
    <w:abstractNumId w:val="17"/>
  </w:num>
  <w:num w:numId="4">
    <w:abstractNumId w:val="12"/>
  </w:num>
  <w:num w:numId="5">
    <w:abstractNumId w:val="18"/>
  </w:num>
  <w:num w:numId="6">
    <w:abstractNumId w:val="3"/>
  </w:num>
  <w:num w:numId="7">
    <w:abstractNumId w:val="13"/>
  </w:num>
  <w:num w:numId="8">
    <w:abstractNumId w:val="22"/>
  </w:num>
  <w:num w:numId="9">
    <w:abstractNumId w:val="5"/>
  </w:num>
  <w:num w:numId="10">
    <w:abstractNumId w:val="21"/>
  </w:num>
  <w:num w:numId="11">
    <w:abstractNumId w:val="8"/>
  </w:num>
  <w:num w:numId="12">
    <w:abstractNumId w:val="20"/>
  </w:num>
  <w:num w:numId="13">
    <w:abstractNumId w:val="9"/>
  </w:num>
  <w:num w:numId="14">
    <w:abstractNumId w:val="15"/>
  </w:num>
  <w:num w:numId="15">
    <w:abstractNumId w:val="10"/>
  </w:num>
  <w:num w:numId="16">
    <w:abstractNumId w:val="6"/>
  </w:num>
  <w:num w:numId="17">
    <w:abstractNumId w:val="11"/>
  </w:num>
  <w:num w:numId="18">
    <w:abstractNumId w:val="14"/>
  </w:num>
  <w:num w:numId="19">
    <w:abstractNumId w:val="7"/>
  </w:num>
  <w:num w:numId="20">
    <w:abstractNumId w:val="16"/>
  </w:num>
  <w:num w:numId="21">
    <w:abstractNumId w:val="1"/>
  </w:num>
  <w:num w:numId="22">
    <w:abstractNumId w:val="4"/>
  </w:num>
  <w:num w:numId="23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9"/>
  <w:hyphenationZone w:val="425"/>
  <w:noPunctuationKerning/>
  <w:characterSpacingControl w:val="doNotCompress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2184E"/>
    <w:rsid w:val="00005304"/>
    <w:rsid w:val="00007C1F"/>
    <w:rsid w:val="0002184E"/>
    <w:rsid w:val="00033903"/>
    <w:rsid w:val="000363E9"/>
    <w:rsid w:val="00040568"/>
    <w:rsid w:val="000444E4"/>
    <w:rsid w:val="00045139"/>
    <w:rsid w:val="00057ACB"/>
    <w:rsid w:val="00061DBD"/>
    <w:rsid w:val="00065EAA"/>
    <w:rsid w:val="00073DFA"/>
    <w:rsid w:val="000750CC"/>
    <w:rsid w:val="000863E3"/>
    <w:rsid w:val="000936E4"/>
    <w:rsid w:val="00094F9F"/>
    <w:rsid w:val="0009599D"/>
    <w:rsid w:val="000A01D9"/>
    <w:rsid w:val="000A4158"/>
    <w:rsid w:val="000A45A6"/>
    <w:rsid w:val="000A5B44"/>
    <w:rsid w:val="000C089A"/>
    <w:rsid w:val="000C50DA"/>
    <w:rsid w:val="000C67DA"/>
    <w:rsid w:val="000D00F5"/>
    <w:rsid w:val="000D2BAA"/>
    <w:rsid w:val="000E000C"/>
    <w:rsid w:val="000F7A09"/>
    <w:rsid w:val="001006BD"/>
    <w:rsid w:val="00106EF5"/>
    <w:rsid w:val="00114AF7"/>
    <w:rsid w:val="0011529D"/>
    <w:rsid w:val="00117DCC"/>
    <w:rsid w:val="00136819"/>
    <w:rsid w:val="001530BA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5757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21D3"/>
    <w:rsid w:val="0034408C"/>
    <w:rsid w:val="00352770"/>
    <w:rsid w:val="00353817"/>
    <w:rsid w:val="00353EE8"/>
    <w:rsid w:val="00356949"/>
    <w:rsid w:val="00357174"/>
    <w:rsid w:val="00380147"/>
    <w:rsid w:val="003843EF"/>
    <w:rsid w:val="0038596D"/>
    <w:rsid w:val="003A0E58"/>
    <w:rsid w:val="003A5090"/>
    <w:rsid w:val="003B7BEA"/>
    <w:rsid w:val="003C287E"/>
    <w:rsid w:val="003C3088"/>
    <w:rsid w:val="003C3963"/>
    <w:rsid w:val="003C42E2"/>
    <w:rsid w:val="003C7B2A"/>
    <w:rsid w:val="003D1414"/>
    <w:rsid w:val="003D27C3"/>
    <w:rsid w:val="003E5774"/>
    <w:rsid w:val="003E594C"/>
    <w:rsid w:val="003F249F"/>
    <w:rsid w:val="003F290B"/>
    <w:rsid w:val="003F35D0"/>
    <w:rsid w:val="003F7CEF"/>
    <w:rsid w:val="00406BE9"/>
    <w:rsid w:val="0040727B"/>
    <w:rsid w:val="00410F85"/>
    <w:rsid w:val="00416946"/>
    <w:rsid w:val="004204DE"/>
    <w:rsid w:val="00437425"/>
    <w:rsid w:val="00442928"/>
    <w:rsid w:val="0045327D"/>
    <w:rsid w:val="00455D8A"/>
    <w:rsid w:val="004561B1"/>
    <w:rsid w:val="004645A4"/>
    <w:rsid w:val="00467072"/>
    <w:rsid w:val="004700BE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E5785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5BC0"/>
    <w:rsid w:val="00667B4C"/>
    <w:rsid w:val="00691607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66BB8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65473"/>
    <w:rsid w:val="00870CEE"/>
    <w:rsid w:val="008719EE"/>
    <w:rsid w:val="008904A0"/>
    <w:rsid w:val="008A144B"/>
    <w:rsid w:val="008B04DC"/>
    <w:rsid w:val="008B2D04"/>
    <w:rsid w:val="008B6538"/>
    <w:rsid w:val="008C08A3"/>
    <w:rsid w:val="008C5D41"/>
    <w:rsid w:val="008D3699"/>
    <w:rsid w:val="008E1A6F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4759"/>
    <w:rsid w:val="00A06093"/>
    <w:rsid w:val="00A2262B"/>
    <w:rsid w:val="00A33687"/>
    <w:rsid w:val="00A362B4"/>
    <w:rsid w:val="00A37E53"/>
    <w:rsid w:val="00A41478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763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1396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5A55"/>
    <w:rsid w:val="00B861E8"/>
    <w:rsid w:val="00B92971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2F8B"/>
    <w:rsid w:val="00BF4443"/>
    <w:rsid w:val="00BF597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6A2"/>
    <w:rsid w:val="00C51B12"/>
    <w:rsid w:val="00C5601F"/>
    <w:rsid w:val="00C56406"/>
    <w:rsid w:val="00C6761A"/>
    <w:rsid w:val="00C702AB"/>
    <w:rsid w:val="00C71EA9"/>
    <w:rsid w:val="00C7256F"/>
    <w:rsid w:val="00C73C47"/>
    <w:rsid w:val="00C7529F"/>
    <w:rsid w:val="00C80141"/>
    <w:rsid w:val="00C82CAB"/>
    <w:rsid w:val="00C84CF1"/>
    <w:rsid w:val="00C85239"/>
    <w:rsid w:val="00C86478"/>
    <w:rsid w:val="00C87689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16AB0"/>
    <w:rsid w:val="00D16DC0"/>
    <w:rsid w:val="00D2073E"/>
    <w:rsid w:val="00D25DDA"/>
    <w:rsid w:val="00D30A80"/>
    <w:rsid w:val="00D34D51"/>
    <w:rsid w:val="00D40B35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11E2"/>
    <w:rsid w:val="00DF6712"/>
    <w:rsid w:val="00E0032B"/>
    <w:rsid w:val="00E1194A"/>
    <w:rsid w:val="00E17635"/>
    <w:rsid w:val="00E22AD2"/>
    <w:rsid w:val="00E27994"/>
    <w:rsid w:val="00E3246E"/>
    <w:rsid w:val="00E33651"/>
    <w:rsid w:val="00E34560"/>
    <w:rsid w:val="00E35651"/>
    <w:rsid w:val="00E408E1"/>
    <w:rsid w:val="00E474DA"/>
    <w:rsid w:val="00E56CB9"/>
    <w:rsid w:val="00E63710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7A12"/>
    <w:rsid w:val="00F74A57"/>
    <w:rsid w:val="00F8192A"/>
    <w:rsid w:val="00F859E6"/>
    <w:rsid w:val="00F907BC"/>
    <w:rsid w:val="00F9390B"/>
    <w:rsid w:val="00FA1CA1"/>
    <w:rsid w:val="00FC09CE"/>
    <w:rsid w:val="00FC40EB"/>
    <w:rsid w:val="00FD0B26"/>
    <w:rsid w:val="00FD36A7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444E4"/>
    <w:rPr>
      <w:sz w:val="24"/>
      <w:szCs w:val="24"/>
    </w:rPr>
  </w:style>
  <w:style w:type="paragraph" w:styleId="Nadpis1">
    <w:name w:val="heading 1"/>
    <w:next w:val="Nadpis2"/>
    <w:qFormat/>
    <w:rsid w:val="000444E4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444E4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444E4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444E4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444E4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444E4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rsid w:val="000444E4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444E4"/>
    <w:rPr>
      <w:sz w:val="20"/>
      <w:szCs w:val="20"/>
    </w:rPr>
  </w:style>
  <w:style w:type="character" w:styleId="Odkaznapoznmkupodiarou">
    <w:name w:val="footnote reference"/>
    <w:semiHidden/>
    <w:rsid w:val="000444E4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444E4"/>
  </w:style>
  <w:style w:type="paragraph" w:styleId="Zkladntext">
    <w:name w:val="Body Text"/>
    <w:basedOn w:val="Normlny"/>
    <w:semiHidden/>
    <w:rsid w:val="000444E4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444E4"/>
    <w:pPr>
      <w:jc w:val="both"/>
    </w:pPr>
  </w:style>
  <w:style w:type="paragraph" w:styleId="Zarkazkladnhotextu">
    <w:name w:val="Body Text Indent"/>
    <w:basedOn w:val="Normlny"/>
    <w:semiHidden/>
    <w:rsid w:val="000444E4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444E4"/>
    <w:pPr>
      <w:ind w:firstLine="360"/>
    </w:pPr>
  </w:style>
  <w:style w:type="paragraph" w:styleId="Zkladntext3">
    <w:name w:val="Body Text 3"/>
    <w:basedOn w:val="Normlny"/>
    <w:semiHidden/>
    <w:rsid w:val="000444E4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444E4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444E4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444E4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80C0A3A-1D6D-4B4D-8686-B23C3155AA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218</Words>
  <Characters>1585</Characters>
  <Application>Microsoft Office Word</Application>
  <DocSecurity>0</DocSecurity>
  <Lines>13</Lines>
  <Paragraphs>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1800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Pizúrová Radmila</cp:lastModifiedBy>
  <cp:revision>5</cp:revision>
  <cp:lastPrinted>2016-03-21T11:48:00Z</cp:lastPrinted>
  <dcterms:created xsi:type="dcterms:W3CDTF">2017-03-25T13:22:00Z</dcterms:created>
  <dcterms:modified xsi:type="dcterms:W3CDTF">2019-06-28T05:49:00Z</dcterms:modified>
</cp:coreProperties>
</file>