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61B1" w:rsidRPr="00E57406" w:rsidRDefault="009F61B1" w:rsidP="00C839EE">
      <w:pPr>
        <w:pStyle w:val="Default"/>
        <w:jc w:val="center"/>
        <w:rPr>
          <w:rFonts w:asciiTheme="minorHAnsi" w:hAnsiTheme="minorHAnsi"/>
          <w:b/>
          <w:szCs w:val="28"/>
        </w:rPr>
      </w:pPr>
      <w:r w:rsidRPr="00E57406">
        <w:rPr>
          <w:rFonts w:asciiTheme="minorHAnsi" w:hAnsiTheme="minorHAnsi"/>
          <w:b/>
          <w:szCs w:val="28"/>
        </w:rPr>
        <w:t>POZNÁMKY</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 xml:space="preserve"> individuálnej účtovnej závierky zostavenej </w:t>
      </w:r>
      <w:r w:rsidR="00C839EE">
        <w:rPr>
          <w:rFonts w:asciiTheme="minorHAnsi" w:hAnsiTheme="minorHAnsi"/>
          <w:sz w:val="20"/>
        </w:rPr>
        <w:t>mal</w:t>
      </w:r>
      <w:r w:rsidRPr="00A87CD4">
        <w:rPr>
          <w:rFonts w:asciiTheme="minorHAnsi" w:hAnsiTheme="minorHAnsi"/>
          <w:sz w:val="20"/>
        </w:rPr>
        <w:t xml:space="preserve">ou účtovnou jednotkou </w:t>
      </w:r>
      <w:r>
        <w:rPr>
          <w:rFonts w:asciiTheme="minorHAnsi" w:hAnsiTheme="minorHAnsi"/>
          <w:sz w:val="20"/>
        </w:rPr>
        <w:t>k 31.12.</w:t>
      </w:r>
      <w:r w:rsidR="00595BA5">
        <w:rPr>
          <w:rFonts w:asciiTheme="minorHAnsi" w:hAnsiTheme="minorHAnsi"/>
          <w:sz w:val="20"/>
        </w:rPr>
        <w:t>2017</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(v rozsahu prílohy č. 1 k opatreni</w:t>
      </w:r>
      <w:r>
        <w:rPr>
          <w:rFonts w:asciiTheme="minorHAnsi" w:hAnsiTheme="minorHAnsi"/>
          <w:sz w:val="20"/>
        </w:rPr>
        <w:t>u</w:t>
      </w:r>
      <w:r w:rsidRPr="00A87CD4">
        <w:rPr>
          <w:rFonts w:asciiTheme="minorHAnsi" w:hAnsiTheme="minorHAnsi"/>
          <w:sz w:val="20"/>
        </w:rPr>
        <w:t xml:space="preserve"> MF SR č. MF/2337</w:t>
      </w:r>
      <w:r w:rsidR="00C839EE">
        <w:rPr>
          <w:rFonts w:asciiTheme="minorHAnsi" w:hAnsiTheme="minorHAnsi"/>
          <w:sz w:val="20"/>
        </w:rPr>
        <w:t>8</w:t>
      </w:r>
      <w:r w:rsidRPr="00A87CD4">
        <w:rPr>
          <w:rFonts w:asciiTheme="minorHAnsi" w:hAnsiTheme="minorHAnsi"/>
          <w:sz w:val="20"/>
        </w:rPr>
        <w:t>/2014-74)</w:t>
      </w:r>
    </w:p>
    <w:p w:rsidR="009F61B1" w:rsidRPr="00A87CD4" w:rsidRDefault="009F61B1" w:rsidP="009F61B1">
      <w:pPr>
        <w:tabs>
          <w:tab w:val="left" w:pos="3375"/>
        </w:tabs>
        <w:jc w:val="both"/>
        <w:rPr>
          <w:rFonts w:asciiTheme="minorHAnsi" w:hAnsiTheme="minorHAnsi"/>
          <w:sz w:val="20"/>
        </w:rPr>
      </w:pPr>
      <w:r w:rsidRPr="00A87CD4">
        <w:rPr>
          <w:rFonts w:asciiTheme="minorHAnsi" w:hAnsiTheme="minorHAnsi"/>
          <w:sz w:val="20"/>
        </w:rPr>
        <w:tab/>
      </w:r>
    </w:p>
    <w:p w:rsidR="009F61B1" w:rsidRPr="00E57406" w:rsidRDefault="009F61B1" w:rsidP="009F61B1">
      <w:pPr>
        <w:pStyle w:val="Default"/>
        <w:jc w:val="center"/>
        <w:rPr>
          <w:rFonts w:asciiTheme="minorHAnsi" w:hAnsiTheme="minorHAnsi"/>
          <w:b/>
          <w:color w:val="auto"/>
          <w:sz w:val="22"/>
          <w:szCs w:val="22"/>
        </w:rPr>
      </w:pPr>
      <w:r w:rsidRPr="00E57406">
        <w:rPr>
          <w:rFonts w:asciiTheme="minorHAnsi" w:hAnsiTheme="minorHAnsi"/>
          <w:b/>
          <w:bCs/>
          <w:color w:val="auto"/>
          <w:sz w:val="22"/>
          <w:szCs w:val="22"/>
        </w:rPr>
        <w:t>Čl. I</w:t>
      </w:r>
    </w:p>
    <w:p w:rsidR="009F61B1" w:rsidRPr="00E57406" w:rsidRDefault="009F61B1" w:rsidP="009F61B1">
      <w:pPr>
        <w:pStyle w:val="Default"/>
        <w:jc w:val="center"/>
        <w:rPr>
          <w:rFonts w:asciiTheme="minorHAnsi" w:hAnsiTheme="minorHAnsi"/>
          <w:b/>
          <w:bCs/>
          <w:color w:val="auto"/>
          <w:sz w:val="22"/>
          <w:szCs w:val="22"/>
        </w:rPr>
      </w:pPr>
      <w:r>
        <w:rPr>
          <w:rFonts w:asciiTheme="minorHAnsi" w:hAnsiTheme="minorHAnsi"/>
          <w:b/>
          <w:bCs/>
          <w:color w:val="auto"/>
          <w:sz w:val="22"/>
          <w:szCs w:val="22"/>
        </w:rPr>
        <w:t>VŠEOBECNÉ INFORMÁCIE</w:t>
      </w:r>
    </w:p>
    <w:p w:rsidR="00C839EE" w:rsidRDefault="009F61B1" w:rsidP="00C839EE">
      <w:pPr>
        <w:pStyle w:val="Default"/>
      </w:pPr>
      <w:r w:rsidRPr="00976B58">
        <w:rPr>
          <w:rFonts w:asciiTheme="minorHAnsi" w:hAnsiTheme="minorHAnsi"/>
          <w:color w:val="990099"/>
          <w:sz w:val="20"/>
          <w:szCs w:val="20"/>
        </w:rPr>
        <w:t xml:space="preserve"> </w:t>
      </w:r>
    </w:p>
    <w:p w:rsidR="009F61B1" w:rsidRPr="00F27502" w:rsidRDefault="00C839EE" w:rsidP="009F61B1">
      <w:pPr>
        <w:pStyle w:val="Default"/>
        <w:rPr>
          <w:rFonts w:asciiTheme="minorHAnsi" w:hAnsiTheme="minorHAnsi"/>
          <w:color w:val="00B0F0"/>
          <w:sz w:val="22"/>
          <w:szCs w:val="22"/>
        </w:rPr>
      </w:pPr>
      <w:r w:rsidRPr="00F27502">
        <w:rPr>
          <w:color w:val="00B0F0"/>
          <w:sz w:val="22"/>
          <w:szCs w:val="22"/>
        </w:rPr>
        <w:t xml:space="preserve"> </w:t>
      </w:r>
      <w:r w:rsidR="009F61B1" w:rsidRPr="00F27502">
        <w:rPr>
          <w:rFonts w:asciiTheme="minorHAnsi" w:hAnsiTheme="minorHAnsi"/>
          <w:color w:val="00B0F0"/>
          <w:sz w:val="22"/>
          <w:szCs w:val="22"/>
        </w:rPr>
        <w:t>(1.)  Informácie o účtovnej jednotke</w:t>
      </w:r>
    </w:p>
    <w:p w:rsidR="009F61B1" w:rsidRPr="00976B58" w:rsidRDefault="009F61B1" w:rsidP="009F61B1">
      <w:pPr>
        <w:pStyle w:val="Default"/>
        <w:rPr>
          <w:rFonts w:asciiTheme="minorHAnsi" w:hAnsiTheme="minorHAnsi"/>
          <w:color w:val="990099"/>
          <w:sz w:val="20"/>
          <w:szCs w:val="20"/>
        </w:rPr>
      </w:pPr>
    </w:p>
    <w:p w:rsidR="009F61B1" w:rsidRPr="00976B58" w:rsidRDefault="009F61B1" w:rsidP="009F61B1">
      <w:pPr>
        <w:pStyle w:val="Odsekzoznamu"/>
        <w:ind w:left="0"/>
        <w:rPr>
          <w:rFonts w:asciiTheme="minorHAnsi" w:hAnsiTheme="minorHAnsi" w:cs="Arial"/>
          <w:sz w:val="20"/>
          <w:szCs w:val="20"/>
        </w:rPr>
      </w:pPr>
      <w:r w:rsidRPr="00976B58">
        <w:rPr>
          <w:rFonts w:asciiTheme="minorHAnsi" w:hAnsiTheme="minorHAnsi" w:cs="Calibri"/>
          <w:bCs/>
          <w:sz w:val="20"/>
          <w:szCs w:val="20"/>
        </w:rPr>
        <w:t>a) Základné informácie o účtovnej jednotke:</w:t>
      </w:r>
      <w:r w:rsidRPr="00976B58">
        <w:rPr>
          <w:rFonts w:asciiTheme="minorHAnsi" w:hAnsiTheme="minorHAnsi" w:cs="Arial"/>
          <w:sz w:val="20"/>
          <w:szCs w:val="20"/>
        </w:rPr>
        <w:t xml:space="preserve"> </w:t>
      </w:r>
    </w:p>
    <w:tbl>
      <w:tblPr>
        <w:tblW w:w="9272" w:type="dxa"/>
        <w:tblInd w:w="60" w:type="dxa"/>
        <w:tblCellMar>
          <w:left w:w="70" w:type="dxa"/>
          <w:right w:w="70" w:type="dxa"/>
        </w:tblCellMar>
        <w:tblLook w:val="04A0" w:firstRow="1" w:lastRow="0" w:firstColumn="1" w:lastColumn="0" w:noHBand="0" w:noVBand="1"/>
      </w:tblPr>
      <w:tblGrid>
        <w:gridCol w:w="2772"/>
        <w:gridCol w:w="6500"/>
      </w:tblGrid>
      <w:tr w:rsidR="009F61B1" w:rsidRPr="00976B58"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r>
              <w:rPr>
                <w:rFonts w:asciiTheme="minorHAnsi" w:hAnsiTheme="minorHAnsi"/>
                <w:color w:val="000000"/>
                <w:sz w:val="20"/>
                <w:szCs w:val="20"/>
              </w:rPr>
              <w:t>TEKNOPLAST, s.r.o.</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proofErr w:type="spellStart"/>
            <w:r>
              <w:rPr>
                <w:rFonts w:asciiTheme="minorHAnsi" w:hAnsiTheme="minorHAnsi"/>
                <w:color w:val="000000"/>
                <w:sz w:val="20"/>
                <w:szCs w:val="20"/>
              </w:rPr>
              <w:t>Podzámska</w:t>
            </w:r>
            <w:proofErr w:type="spellEnd"/>
            <w:r>
              <w:rPr>
                <w:rFonts w:asciiTheme="minorHAnsi" w:hAnsiTheme="minorHAnsi"/>
                <w:color w:val="000000"/>
                <w:sz w:val="20"/>
                <w:szCs w:val="20"/>
              </w:rPr>
              <w:t xml:space="preserve"> 36</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sz w:val="20"/>
                <w:szCs w:val="20"/>
              </w:rPr>
            </w:pPr>
            <w:r w:rsidRPr="00976B58">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456C05" w:rsidP="006B0E20">
            <w:pPr>
              <w:rPr>
                <w:rFonts w:asciiTheme="minorHAnsi" w:hAnsiTheme="minorHAnsi"/>
                <w:sz w:val="20"/>
                <w:szCs w:val="20"/>
              </w:rPr>
            </w:pPr>
            <w:r>
              <w:rPr>
                <w:rFonts w:asciiTheme="minorHAnsi" w:hAnsiTheme="minorHAnsi"/>
                <w:sz w:val="20"/>
                <w:szCs w:val="20"/>
              </w:rPr>
              <w:t>9. 2.  1999</w:t>
            </w:r>
          </w:p>
        </w:tc>
      </w:tr>
      <w:tr w:rsidR="009F61B1" w:rsidRPr="00976B58" w:rsidTr="00456C05">
        <w:trPr>
          <w:trHeight w:val="336"/>
        </w:trPr>
        <w:tc>
          <w:tcPr>
            <w:tcW w:w="2772" w:type="dxa"/>
            <w:tcBorders>
              <w:top w:val="nil"/>
              <w:left w:val="single" w:sz="4" w:space="0" w:color="auto"/>
              <w:bottom w:val="nil"/>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Dátum vzniku:</w:t>
            </w:r>
          </w:p>
        </w:tc>
        <w:tc>
          <w:tcPr>
            <w:tcW w:w="6500" w:type="dxa"/>
            <w:tcBorders>
              <w:top w:val="nil"/>
              <w:left w:val="nil"/>
              <w:bottom w:val="nil"/>
              <w:right w:val="single" w:sz="4" w:space="0" w:color="auto"/>
            </w:tcBorders>
            <w:shd w:val="clear" w:color="auto" w:fill="auto"/>
            <w:noWrap/>
            <w:vAlign w:val="bottom"/>
            <w:hideMark/>
          </w:tcPr>
          <w:p w:rsidR="009F61B1" w:rsidRPr="00976B58" w:rsidRDefault="00456C05" w:rsidP="006B0E20">
            <w:pPr>
              <w:rPr>
                <w:rFonts w:asciiTheme="minorHAnsi" w:hAnsiTheme="minorHAnsi"/>
                <w:color w:val="000000"/>
                <w:sz w:val="20"/>
                <w:szCs w:val="20"/>
              </w:rPr>
            </w:pPr>
            <w:r>
              <w:rPr>
                <w:rFonts w:asciiTheme="minorHAnsi" w:hAnsiTheme="minorHAnsi"/>
                <w:color w:val="000000"/>
                <w:sz w:val="20"/>
                <w:szCs w:val="20"/>
              </w:rPr>
              <w:t>9. 2.  1999</w:t>
            </w:r>
          </w:p>
        </w:tc>
      </w:tr>
      <w:tr w:rsidR="00456C05"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tcPr>
          <w:p w:rsidR="00456C05" w:rsidRPr="00976B58" w:rsidRDefault="00456C05" w:rsidP="006B0E20">
            <w:pPr>
              <w:rPr>
                <w:rFonts w:asciiTheme="minorHAnsi" w:hAnsiTheme="minorHAnsi"/>
                <w:color w:val="000000"/>
                <w:sz w:val="20"/>
                <w:szCs w:val="20"/>
              </w:rPr>
            </w:pPr>
          </w:p>
        </w:tc>
        <w:tc>
          <w:tcPr>
            <w:tcW w:w="6500" w:type="dxa"/>
            <w:tcBorders>
              <w:top w:val="nil"/>
              <w:left w:val="nil"/>
              <w:bottom w:val="single" w:sz="4" w:space="0" w:color="auto"/>
              <w:right w:val="single" w:sz="4" w:space="0" w:color="auto"/>
            </w:tcBorders>
            <w:shd w:val="clear" w:color="auto" w:fill="auto"/>
            <w:noWrap/>
            <w:vAlign w:val="bottom"/>
          </w:tcPr>
          <w:p w:rsidR="00456C05" w:rsidRDefault="00456C05" w:rsidP="006B0E20">
            <w:pPr>
              <w:rPr>
                <w:rFonts w:asciiTheme="minorHAnsi" w:hAnsiTheme="minorHAnsi"/>
                <w:color w:val="000000"/>
                <w:sz w:val="20"/>
                <w:szCs w:val="20"/>
              </w:rPr>
            </w:pPr>
          </w:p>
        </w:tc>
      </w:tr>
    </w:tbl>
    <w:p w:rsidR="009F61B1" w:rsidRPr="00976B58" w:rsidRDefault="009F61B1" w:rsidP="009F61B1">
      <w:pPr>
        <w:pStyle w:val="Odsekzoznamu"/>
        <w:rPr>
          <w:rFonts w:asciiTheme="minorHAnsi" w:hAnsiTheme="minorHAnsi" w:cs="Arial"/>
          <w:sz w:val="20"/>
          <w:szCs w:val="20"/>
        </w:rPr>
      </w:pPr>
    </w:p>
    <w:p w:rsidR="009F61B1" w:rsidRPr="00F27502" w:rsidRDefault="009F61B1" w:rsidP="00F27502">
      <w:pPr>
        <w:pStyle w:val="Odsekzoznamu"/>
        <w:spacing w:after="0" w:line="240" w:lineRule="auto"/>
        <w:ind w:left="0"/>
        <w:jc w:val="both"/>
        <w:rPr>
          <w:rFonts w:asciiTheme="minorHAnsi" w:hAnsiTheme="minorHAnsi" w:cs="ArialNarrow"/>
          <w:sz w:val="20"/>
          <w:szCs w:val="20"/>
        </w:rPr>
      </w:pPr>
      <w:r w:rsidRPr="00F27502">
        <w:rPr>
          <w:rFonts w:asciiTheme="minorHAnsi" w:hAnsiTheme="minorHAnsi" w:cs="Arial"/>
          <w:sz w:val="20"/>
          <w:szCs w:val="20"/>
        </w:rPr>
        <w:t xml:space="preserve">b) </w:t>
      </w:r>
      <w:r w:rsidRPr="00F27502">
        <w:rPr>
          <w:rFonts w:asciiTheme="minorHAnsi" w:hAnsiTheme="minorHAnsi" w:cs="ArialNarrow"/>
          <w:sz w:val="20"/>
          <w:szCs w:val="20"/>
        </w:rPr>
        <w:t>Opis hospodárskej činnosti účtovnej jednotky:</w:t>
      </w:r>
      <w:r w:rsidR="009F4E4B">
        <w:rPr>
          <w:rFonts w:asciiTheme="minorHAnsi" w:hAnsiTheme="minorHAnsi" w:cs="ArialNarrow"/>
          <w:sz w:val="20"/>
          <w:szCs w:val="20"/>
        </w:rPr>
        <w:t xml:space="preserve"> prevažujúcou činnosťou účtovnej jednotky je obchodná činnosť v oblasti náhradných dielov na koľajové dopravné prostriedky, prenájom nehnuteľností, a predajom bytov.</w:t>
      </w:r>
    </w:p>
    <w:p w:rsidR="009F61B1" w:rsidRDefault="009F61B1" w:rsidP="009F61B1">
      <w:pPr>
        <w:widowControl w:val="0"/>
        <w:rPr>
          <w:rFonts w:asciiTheme="minorHAnsi" w:hAnsiTheme="minorHAnsi"/>
          <w:color w:val="00B0F0"/>
          <w:szCs w:val="22"/>
        </w:rPr>
      </w:pPr>
    </w:p>
    <w:p w:rsidR="00873265" w:rsidRDefault="00873265" w:rsidP="009F61B1">
      <w:pPr>
        <w:widowControl w:val="0"/>
        <w:rPr>
          <w:rFonts w:asciiTheme="minorHAnsi" w:hAnsiTheme="minorHAnsi"/>
          <w:color w:val="00B0F0"/>
          <w:szCs w:val="22"/>
        </w:rPr>
      </w:pPr>
    </w:p>
    <w:p w:rsidR="009F61B1" w:rsidRPr="00F27502" w:rsidRDefault="009F61B1" w:rsidP="00F27502">
      <w:pPr>
        <w:widowControl w:val="0"/>
        <w:jc w:val="both"/>
        <w:rPr>
          <w:rFonts w:asciiTheme="minorHAnsi" w:hAnsiTheme="minorHAnsi" w:cs="Calibri"/>
          <w:snapToGrid w:val="0"/>
          <w:color w:val="00B0F0"/>
          <w:szCs w:val="22"/>
        </w:rPr>
      </w:pPr>
      <w:r w:rsidRPr="00F27502">
        <w:rPr>
          <w:rFonts w:asciiTheme="minorHAnsi" w:hAnsiTheme="minorHAnsi"/>
          <w:color w:val="00B0F0"/>
          <w:szCs w:val="22"/>
        </w:rPr>
        <w:t xml:space="preserve">(2) </w:t>
      </w:r>
      <w:r w:rsidRPr="00F27502">
        <w:rPr>
          <w:rFonts w:asciiTheme="minorHAnsi" w:eastAsiaTheme="minorHAnsi" w:hAnsiTheme="minorHAnsi" w:cs="Arial"/>
          <w:color w:val="00B0F0"/>
          <w:szCs w:val="22"/>
        </w:rPr>
        <w:t>Schválenie účtovnej závierky za predchádzajúce obdobie</w:t>
      </w:r>
      <w:r w:rsidRPr="00F27502">
        <w:rPr>
          <w:rFonts w:asciiTheme="minorHAnsi" w:hAnsiTheme="minorHAnsi" w:cs="Calibri"/>
          <w:bCs/>
          <w:color w:val="00B0F0"/>
          <w:szCs w:val="22"/>
        </w:rPr>
        <w:t xml:space="preserve"> </w:t>
      </w:r>
    </w:p>
    <w:p w:rsidR="00301869" w:rsidRDefault="009F61B1" w:rsidP="009F4E4B">
      <w:pPr>
        <w:widowControl w:val="0"/>
        <w:jc w:val="both"/>
        <w:rPr>
          <w:rFonts w:asciiTheme="minorHAnsi" w:hAnsiTheme="minorHAnsi"/>
          <w:color w:val="00B0F0"/>
          <w:szCs w:val="22"/>
        </w:rPr>
      </w:pPr>
      <w:r w:rsidRPr="00976B58">
        <w:rPr>
          <w:rFonts w:asciiTheme="minorHAnsi" w:hAnsiTheme="minorHAnsi"/>
          <w:color w:val="990099"/>
          <w:sz w:val="20"/>
          <w:szCs w:val="20"/>
        </w:rPr>
        <w:t xml:space="preserve"> </w:t>
      </w:r>
      <w:r w:rsidRPr="00976B58">
        <w:rPr>
          <w:rFonts w:asciiTheme="minorHAnsi" w:hAnsiTheme="minorHAnsi" w:cs="Calibri"/>
          <w:snapToGrid w:val="0"/>
          <w:sz w:val="20"/>
          <w:szCs w:val="20"/>
        </w:rPr>
        <w:t>Účtovná závierka za rok 201</w:t>
      </w:r>
      <w:r w:rsidR="0074412F">
        <w:rPr>
          <w:rFonts w:asciiTheme="minorHAnsi" w:hAnsiTheme="minorHAnsi" w:cs="Calibri"/>
          <w:snapToGrid w:val="0"/>
          <w:sz w:val="20"/>
          <w:szCs w:val="20"/>
        </w:rPr>
        <w:t>7</w:t>
      </w:r>
      <w:r w:rsidRPr="00976B58">
        <w:rPr>
          <w:rFonts w:asciiTheme="minorHAnsi" w:hAnsiTheme="minorHAnsi" w:cs="Calibri"/>
          <w:snapToGrid w:val="0"/>
          <w:sz w:val="20"/>
          <w:szCs w:val="20"/>
        </w:rPr>
        <w:t xml:space="preserve">  bola schválená na riadnom valnom zhromaždení dňa   </w:t>
      </w:r>
      <w:r w:rsidR="0074412F">
        <w:rPr>
          <w:rFonts w:asciiTheme="minorHAnsi" w:hAnsiTheme="minorHAnsi" w:cs="Calibri"/>
          <w:snapToGrid w:val="0"/>
          <w:sz w:val="20"/>
          <w:szCs w:val="20"/>
        </w:rPr>
        <w:t>13. 6. 2018</w:t>
      </w:r>
    </w:p>
    <w:p w:rsidR="00441AF2" w:rsidRPr="00212BA4"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r w:rsidR="00441AF2" w:rsidRPr="00212BA4">
        <w:rPr>
          <w:rFonts w:asciiTheme="minorHAnsi" w:hAnsiTheme="minorHAnsi"/>
          <w:color w:val="00B0F0"/>
          <w:sz w:val="22"/>
          <w:szCs w:val="22"/>
        </w:rPr>
        <w:t xml:space="preserve">(3) Právny dôvod na zostavenie účtovnej závierky. </w:t>
      </w:r>
    </w:p>
    <w:p w:rsidR="009F61B1" w:rsidRPr="00976B58" w:rsidRDefault="009F61B1" w:rsidP="00F27502">
      <w:pPr>
        <w:widowControl w:val="0"/>
        <w:jc w:val="both"/>
        <w:rPr>
          <w:rFonts w:asciiTheme="minorHAnsi" w:hAnsiTheme="minorHAnsi" w:cs="Calibri"/>
          <w:snapToGrid w:val="0"/>
          <w:sz w:val="20"/>
          <w:szCs w:val="20"/>
        </w:rPr>
      </w:pPr>
      <w:r w:rsidRPr="00976B58">
        <w:rPr>
          <w:rFonts w:asciiTheme="minorHAnsi" w:hAnsiTheme="minorHAnsi" w:cs="Calibri"/>
          <w:snapToGrid w:val="0"/>
          <w:sz w:val="20"/>
          <w:szCs w:val="20"/>
        </w:rPr>
        <w:t>Účtovná závierka k 31.12.201</w:t>
      </w:r>
      <w:r w:rsidR="0074412F">
        <w:rPr>
          <w:rFonts w:asciiTheme="minorHAnsi" w:hAnsiTheme="minorHAnsi" w:cs="Calibri"/>
          <w:snapToGrid w:val="0"/>
          <w:sz w:val="20"/>
          <w:szCs w:val="20"/>
        </w:rPr>
        <w:t>8</w:t>
      </w:r>
      <w:r w:rsidRPr="00976B58">
        <w:rPr>
          <w:rFonts w:asciiTheme="minorHAnsi" w:hAnsiTheme="minorHAnsi" w:cs="Calibri"/>
          <w:snapToGrid w:val="0"/>
          <w:sz w:val="20"/>
          <w:szCs w:val="20"/>
        </w:rPr>
        <w:t xml:space="preserve"> je zostavená ako riadna účtovná závierka podľa § 17 ods. 6     zákona NR SR č. 431/2002 Z. z. o účtovníctve, za účtovné obdobie od 1.januára 201</w:t>
      </w:r>
      <w:r w:rsidR="0074412F">
        <w:rPr>
          <w:rFonts w:asciiTheme="minorHAnsi" w:hAnsiTheme="minorHAnsi" w:cs="Calibri"/>
          <w:snapToGrid w:val="0"/>
          <w:sz w:val="20"/>
          <w:szCs w:val="20"/>
        </w:rPr>
        <w:t xml:space="preserve">8 </w:t>
      </w:r>
      <w:r w:rsidRPr="00976B58">
        <w:rPr>
          <w:rFonts w:asciiTheme="minorHAnsi" w:hAnsiTheme="minorHAnsi" w:cs="Calibri"/>
          <w:snapToGrid w:val="0"/>
          <w:sz w:val="20"/>
          <w:szCs w:val="20"/>
        </w:rPr>
        <w:t>do 31. decembra 201</w:t>
      </w:r>
      <w:r w:rsidR="0074412F">
        <w:rPr>
          <w:rFonts w:asciiTheme="minorHAnsi" w:hAnsiTheme="minorHAnsi" w:cs="Calibri"/>
          <w:snapToGrid w:val="0"/>
          <w:sz w:val="20"/>
          <w:szCs w:val="20"/>
        </w:rPr>
        <w:t>8</w:t>
      </w:r>
      <w:r w:rsidRPr="00976B58">
        <w:rPr>
          <w:rFonts w:asciiTheme="minorHAnsi" w:hAnsiTheme="minorHAnsi" w:cs="Calibri"/>
          <w:snapToGrid w:val="0"/>
          <w:sz w:val="20"/>
          <w:szCs w:val="20"/>
        </w:rPr>
        <w:t xml:space="preserve">,  k poslednému dňu kalendárneho roka </w:t>
      </w:r>
      <w:r w:rsidR="0074412F">
        <w:rPr>
          <w:rFonts w:asciiTheme="minorHAnsi" w:hAnsiTheme="minorHAnsi" w:cs="Calibri"/>
          <w:snapToGrid w:val="0"/>
          <w:sz w:val="20"/>
          <w:szCs w:val="20"/>
        </w:rPr>
        <w:t>2018.</w:t>
      </w:r>
      <w:r w:rsidRPr="00976B58">
        <w:rPr>
          <w:rFonts w:asciiTheme="minorHAnsi" w:hAnsiTheme="minorHAnsi" w:cs="Calibri"/>
          <w:snapToGrid w:val="0"/>
          <w:sz w:val="20"/>
          <w:szCs w:val="20"/>
        </w:rPr>
        <w:t xml:space="preserve"> </w:t>
      </w:r>
    </w:p>
    <w:p w:rsidR="009F61B1"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(4) Údaje o skupine účtovných jednotiek, a to: </w:t>
      </w:r>
    </w:p>
    <w:p w:rsidR="00441AF2" w:rsidRPr="00212BA4" w:rsidRDefault="00441AF2" w:rsidP="00F27502">
      <w:pPr>
        <w:pStyle w:val="Default"/>
        <w:jc w:val="both"/>
        <w:rPr>
          <w:rFonts w:asciiTheme="minorHAnsi" w:hAnsiTheme="minorHAnsi"/>
          <w:color w:val="00B0F0"/>
          <w:sz w:val="22"/>
          <w:szCs w:val="22"/>
        </w:rPr>
      </w:pPr>
    </w:p>
    <w:p w:rsidR="00301869" w:rsidRPr="00976B58" w:rsidRDefault="00301869" w:rsidP="00F27502">
      <w:pPr>
        <w:ind w:right="-468"/>
        <w:jc w:val="both"/>
        <w:rPr>
          <w:rFonts w:asciiTheme="minorHAnsi" w:hAnsiTheme="minorHAnsi"/>
          <w:sz w:val="20"/>
          <w:szCs w:val="20"/>
        </w:rPr>
      </w:pPr>
      <w:r w:rsidRPr="00976B58">
        <w:rPr>
          <w:rFonts w:asciiTheme="minorHAnsi" w:hAnsiTheme="minorHAnsi" w:cs="Calibri"/>
          <w:sz w:val="20"/>
          <w:szCs w:val="20"/>
        </w:rPr>
        <w:t>Účtovná jednotka nie je súčasťou</w:t>
      </w:r>
      <w:r w:rsidRPr="00976B58">
        <w:rPr>
          <w:rFonts w:asciiTheme="minorHAnsi" w:hAnsiTheme="minorHAnsi"/>
          <w:sz w:val="20"/>
          <w:szCs w:val="20"/>
        </w:rPr>
        <w:t xml:space="preserve"> skupiny, t.j. nie je materskou UJ ani  dcérskou UJ</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highlight w:val="yellow"/>
        </w:rPr>
        <w:t>Alebo:</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je dcérskou UJ v rámci skupiny, v rámci ktorej je zahrnutá do </w:t>
      </w:r>
      <w:r>
        <w:rPr>
          <w:rFonts w:asciiTheme="minorHAnsi" w:hAnsiTheme="minorHAnsi"/>
          <w:sz w:val="20"/>
          <w:szCs w:val="20"/>
        </w:rPr>
        <w:t>konsolidovanej účtovnej závierky</w:t>
      </w:r>
      <w:r w:rsidRPr="00976B58">
        <w:rPr>
          <w:rFonts w:asciiTheme="minorHAnsi" w:hAnsiTheme="minorHAnsi"/>
          <w:sz w:val="20"/>
          <w:szCs w:val="20"/>
        </w:rPr>
        <w:t>, pričom:</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a)  </w:t>
      </w:r>
      <w:r>
        <w:rPr>
          <w:rFonts w:asciiTheme="minorHAnsi" w:hAnsiTheme="minorHAnsi"/>
          <w:sz w:val="20"/>
          <w:szCs w:val="20"/>
        </w:rPr>
        <w:t xml:space="preserve"> </w:t>
      </w:r>
      <w:r w:rsidRPr="00976B58">
        <w:rPr>
          <w:rFonts w:asciiTheme="minorHAnsi" w:hAnsiTheme="minorHAnsi"/>
          <w:sz w:val="20"/>
          <w:szCs w:val="20"/>
        </w:rPr>
        <w:t xml:space="preserve">KUZ za najväčšiu skupinu, ktorej súčasťou je UJ zostavuje ........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b)  KUZ za najmenšiu skupinu, ktorej súčasťou je UJ zostavuje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c)  Kópiu KUZ zostavených podľa bodov (a) a (b) je možné požadovať na adrese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d)  UJ je/nie je materskou </w:t>
      </w:r>
      <w:r>
        <w:rPr>
          <w:rFonts w:asciiTheme="minorHAnsi" w:hAnsiTheme="minorHAnsi"/>
          <w:sz w:val="20"/>
          <w:szCs w:val="20"/>
        </w:rPr>
        <w:t>spoločnosťou</w:t>
      </w:r>
      <w:r w:rsidRPr="00976B58">
        <w:rPr>
          <w:rFonts w:asciiTheme="minorHAnsi" w:hAnsiTheme="minorHAnsi"/>
          <w:sz w:val="20"/>
          <w:szCs w:val="20"/>
        </w:rPr>
        <w:t xml:space="preserve"> a zostavuje/nezostavuje KUZ.</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nezostavuje KUZ  v súlade s </w:t>
      </w:r>
      <w:proofErr w:type="spellStart"/>
      <w:r w:rsidRPr="00976B58">
        <w:rPr>
          <w:rFonts w:asciiTheme="minorHAnsi" w:hAnsiTheme="minorHAnsi"/>
          <w:sz w:val="20"/>
          <w:szCs w:val="20"/>
        </w:rPr>
        <w:t>ust</w:t>
      </w:r>
      <w:proofErr w:type="spellEnd"/>
      <w:r w:rsidRPr="00976B58">
        <w:rPr>
          <w:rFonts w:asciiTheme="minorHAnsi" w:hAnsiTheme="minorHAnsi"/>
          <w:sz w:val="20"/>
          <w:szCs w:val="20"/>
        </w:rPr>
        <w:t>. § 22 ods. 10 (príp. 12), pričom UJ je materskou UJ nasledovných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 uvedie sa obchodné meno a sídlo všetkých dcérskych UJ</w:t>
      </w:r>
    </w:p>
    <w:p w:rsidR="00301869" w:rsidRPr="00976B58" w:rsidRDefault="00301869" w:rsidP="00F27502">
      <w:pPr>
        <w:jc w:val="both"/>
        <w:rPr>
          <w:rFonts w:asciiTheme="minorHAnsi" w:hAnsiTheme="minorHAnsi"/>
          <w:sz w:val="20"/>
          <w:szCs w:val="20"/>
        </w:rPr>
      </w:pPr>
    </w:p>
    <w:p w:rsidR="00301869" w:rsidRPr="00976B58" w:rsidRDefault="00301869" w:rsidP="00F27502">
      <w:pPr>
        <w:pStyle w:val="Default"/>
        <w:jc w:val="both"/>
        <w:rPr>
          <w:rFonts w:asciiTheme="minorHAnsi" w:hAnsiTheme="minorHAnsi"/>
          <w:strike/>
          <w:color w:val="00B0F0"/>
          <w:sz w:val="20"/>
          <w:szCs w:val="20"/>
        </w:rPr>
      </w:pPr>
      <w:r w:rsidRPr="00976B58">
        <w:rPr>
          <w:rFonts w:asciiTheme="minorHAnsi" w:hAnsiTheme="minorHAnsi"/>
          <w:strike/>
          <w:color w:val="FF0000"/>
          <w:sz w:val="20"/>
          <w:szCs w:val="20"/>
        </w:rPr>
        <w:t xml:space="preserve">Účtovná jednotka aplikovala výnimku z povinnosti zostaviť konsolidovanú účtovnú závierku a konsolidovanú výročnú správu v súlade s § 22 ods. 8 zákona o účtovníctve: Jej materská Účtovná jednotka  XY, vlastní 100 % podiel v Spoločnosti a zostavuje svoju konsolidovanú účtovnú závierku podľa IFRS v znení prijatom Európskou úniou. Do tejto konsolidovanej účtovnej závierky sa zahŕňa Účtovná jednotka a všetky jej dcérske spoločnosti. </w:t>
      </w:r>
      <w:r w:rsidRPr="00976B58">
        <w:rPr>
          <w:rFonts w:asciiTheme="minorHAnsi" w:hAnsiTheme="minorHAnsi"/>
          <w:strike/>
          <w:color w:val="00B0F0"/>
          <w:sz w:val="20"/>
          <w:szCs w:val="20"/>
        </w:rPr>
        <w:t xml:space="preserve"> </w:t>
      </w:r>
    </w:p>
    <w:p w:rsidR="00301869" w:rsidRDefault="00301869" w:rsidP="00301869">
      <w:pPr>
        <w:pStyle w:val="Default"/>
        <w:rPr>
          <w:rFonts w:asciiTheme="minorHAnsi" w:hAnsiTheme="minorHAnsi"/>
          <w:strike/>
          <w:color w:val="00B0F0"/>
          <w:sz w:val="20"/>
          <w:szCs w:val="20"/>
        </w:rPr>
      </w:pPr>
    </w:p>
    <w:p w:rsidR="00C839EE" w:rsidRDefault="00C839EE" w:rsidP="00301869">
      <w:pPr>
        <w:pStyle w:val="Default"/>
        <w:rPr>
          <w:rFonts w:asciiTheme="minorHAnsi" w:hAnsiTheme="minorHAnsi"/>
          <w:strike/>
          <w:color w:val="00B0F0"/>
          <w:sz w:val="20"/>
          <w:szCs w:val="20"/>
        </w:rPr>
      </w:pPr>
    </w:p>
    <w:p w:rsidR="00C839EE" w:rsidRPr="00976B58" w:rsidRDefault="00C839EE" w:rsidP="00301869">
      <w:pPr>
        <w:pStyle w:val="Default"/>
        <w:rPr>
          <w:rFonts w:asciiTheme="minorHAnsi" w:hAnsiTheme="minorHAnsi"/>
          <w:strike/>
          <w:color w:val="00B0F0"/>
          <w:sz w:val="20"/>
          <w:szCs w:val="20"/>
        </w:rPr>
      </w:pPr>
    </w:p>
    <w:p w:rsidR="00441AF2" w:rsidRPr="00212BA4" w:rsidRDefault="00441AF2" w:rsidP="00441AF2">
      <w:pPr>
        <w:pStyle w:val="Default"/>
        <w:rPr>
          <w:rFonts w:asciiTheme="minorHAnsi" w:hAnsiTheme="minorHAnsi"/>
          <w:i/>
          <w:color w:val="00B0F0"/>
          <w:sz w:val="18"/>
          <w:szCs w:val="22"/>
        </w:rPr>
      </w:pPr>
    </w:p>
    <w:p w:rsidR="00301869" w:rsidRPr="00F27502" w:rsidRDefault="00441AF2" w:rsidP="00301869">
      <w:pPr>
        <w:pStyle w:val="Default"/>
        <w:rPr>
          <w:rFonts w:asciiTheme="minorHAnsi" w:hAnsiTheme="minorHAnsi"/>
          <w:color w:val="00B0F0"/>
          <w:sz w:val="22"/>
          <w:szCs w:val="22"/>
        </w:rPr>
      </w:pPr>
      <w:r w:rsidRPr="00F27502">
        <w:rPr>
          <w:rFonts w:asciiTheme="minorHAnsi" w:hAnsiTheme="minorHAnsi"/>
          <w:color w:val="00B0F0"/>
          <w:sz w:val="22"/>
          <w:szCs w:val="22"/>
        </w:rPr>
        <w:t xml:space="preserve">(5) </w:t>
      </w:r>
      <w:r w:rsidR="00301869" w:rsidRPr="00F27502">
        <w:rPr>
          <w:rFonts w:asciiTheme="minorHAnsi" w:hAnsiTheme="minorHAnsi"/>
          <w:color w:val="00B0F0"/>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3"/>
        <w:gridCol w:w="2908"/>
        <w:gridCol w:w="2683"/>
      </w:tblGrid>
      <w:tr w:rsidR="00301869" w:rsidRPr="00976B58" w:rsidTr="006B0E20">
        <w:trPr>
          <w:jc w:val="center"/>
        </w:trPr>
        <w:tc>
          <w:tcPr>
            <w:tcW w:w="3814"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Názov položky</w:t>
            </w:r>
          </w:p>
        </w:tc>
        <w:tc>
          <w:tcPr>
            <w:tcW w:w="2849"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Bežné účtovné obdobie</w:t>
            </w:r>
          </w:p>
        </w:tc>
        <w:tc>
          <w:tcPr>
            <w:tcW w:w="2628"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Bezprostredne predchádzajúce účtovné obdobie</w:t>
            </w:r>
          </w:p>
        </w:tc>
      </w:tr>
      <w:tr w:rsidR="00301869" w:rsidRPr="00976B58" w:rsidTr="006B0E20">
        <w:trPr>
          <w:jc w:val="center"/>
        </w:trPr>
        <w:tc>
          <w:tcPr>
            <w:tcW w:w="3814" w:type="dxa"/>
          </w:tcPr>
          <w:p w:rsidR="00301869" w:rsidRPr="00976B58" w:rsidRDefault="00301869" w:rsidP="006B0E20">
            <w:pPr>
              <w:rPr>
                <w:rFonts w:asciiTheme="minorHAnsi" w:hAnsiTheme="minorHAnsi" w:cs="Calibri"/>
                <w:sz w:val="20"/>
                <w:szCs w:val="20"/>
              </w:rPr>
            </w:pPr>
            <w:r w:rsidRPr="00976B58">
              <w:rPr>
                <w:rFonts w:asciiTheme="minorHAnsi" w:hAnsiTheme="minorHAnsi" w:cs="Calibri"/>
                <w:sz w:val="20"/>
                <w:szCs w:val="20"/>
              </w:rPr>
              <w:t>Priemerný prepočítaný počet zamestnancov</w:t>
            </w:r>
          </w:p>
        </w:tc>
        <w:tc>
          <w:tcPr>
            <w:tcW w:w="2849"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c>
          <w:tcPr>
            <w:tcW w:w="2628"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r>
    </w:tbl>
    <w:p w:rsidR="00441AF2" w:rsidRPr="00212BA4" w:rsidRDefault="00441AF2" w:rsidP="00441AF2">
      <w:pPr>
        <w:pStyle w:val="Default"/>
        <w:rPr>
          <w:rFonts w:asciiTheme="minorHAnsi" w:hAnsiTheme="minorHAnsi"/>
          <w:color w:val="00B0F0"/>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lastRenderedPageBreak/>
        <w:t>Čl. 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orgánoch spoločnosti</w:t>
      </w:r>
    </w:p>
    <w:p w:rsidR="00441AF2" w:rsidRPr="00F27502" w:rsidRDefault="00441AF2" w:rsidP="00441AF2">
      <w:pPr>
        <w:pStyle w:val="Default"/>
        <w:jc w:val="center"/>
        <w:rPr>
          <w:rFonts w:asciiTheme="minorHAnsi" w:hAnsiTheme="minorHAnsi"/>
          <w:color w:val="auto"/>
          <w:sz w:val="22"/>
          <w:szCs w:val="22"/>
        </w:rPr>
      </w:pPr>
    </w:p>
    <w:p w:rsidR="00612041" w:rsidRPr="002661EB" w:rsidRDefault="00441AF2" w:rsidP="00612041">
      <w:pPr>
        <w:pStyle w:val="Default"/>
        <w:rPr>
          <w:rFonts w:asciiTheme="minorHAnsi" w:hAnsiTheme="minorHAnsi"/>
          <w:b/>
          <w:bCs/>
          <w:color w:val="00B0F0"/>
          <w:sz w:val="22"/>
          <w:szCs w:val="22"/>
        </w:rPr>
      </w:pPr>
      <w:r w:rsidRPr="00212BA4">
        <w:rPr>
          <w:rFonts w:asciiTheme="minorHAnsi" w:hAnsiTheme="minorHAnsi"/>
          <w:color w:val="00B0F0"/>
          <w:sz w:val="22"/>
          <w:szCs w:val="22"/>
        </w:rPr>
        <w:t>Informác</w:t>
      </w:r>
      <w:r w:rsidR="00612041">
        <w:rPr>
          <w:rFonts w:asciiTheme="minorHAnsi" w:hAnsiTheme="minorHAnsi"/>
          <w:color w:val="00B0F0"/>
          <w:sz w:val="22"/>
          <w:szCs w:val="22"/>
        </w:rPr>
        <w:t>ie o orgánoch účtovnej jednotky</w:t>
      </w:r>
    </w:p>
    <w:tbl>
      <w:tblPr>
        <w:tblW w:w="9682" w:type="dxa"/>
        <w:tblInd w:w="52" w:type="dxa"/>
        <w:tblCellMar>
          <w:left w:w="70" w:type="dxa"/>
          <w:right w:w="70" w:type="dxa"/>
        </w:tblCellMar>
        <w:tblLook w:val="04A0" w:firstRow="1" w:lastRow="0" w:firstColumn="1" w:lastColumn="0" w:noHBand="0" w:noVBand="1"/>
      </w:tblPr>
      <w:tblGrid>
        <w:gridCol w:w="4060"/>
        <w:gridCol w:w="937"/>
        <w:gridCol w:w="937"/>
        <w:gridCol w:w="704"/>
        <w:gridCol w:w="1170"/>
        <w:gridCol w:w="704"/>
        <w:gridCol w:w="1170"/>
      </w:tblGrid>
      <w:tr w:rsidR="00612041" w:rsidRPr="002661EB"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Iný orgán</w:t>
            </w:r>
          </w:p>
        </w:tc>
      </w:tr>
      <w:tr w:rsidR="00612041" w:rsidRPr="002661EB"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r>
      <w:tr w:rsidR="00612041" w:rsidRPr="002661EB"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r>
      <w:tr w:rsidR="00612041" w:rsidRPr="002661EB"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Celková suma poskytnutých pôžičiek</w:t>
            </w:r>
            <w:r>
              <w:rPr>
                <w:rFonts w:asciiTheme="minorHAnsi" w:hAnsiTheme="minorHAnsi"/>
                <w:color w:val="000000"/>
                <w:szCs w:val="22"/>
                <w:lang w:eastAsia="sk-SK"/>
              </w:rPr>
              <w:t xml:space="preserve">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r>
      <w:tr w:rsidR="00612041" w:rsidRPr="002661EB"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 xml:space="preserve">Celková suma </w:t>
            </w:r>
            <w:r>
              <w:rPr>
                <w:rFonts w:asciiTheme="minorHAnsi" w:hAnsiTheme="minorHAnsi"/>
                <w:color w:val="000000"/>
                <w:szCs w:val="22"/>
                <w:lang w:eastAsia="sk-SK"/>
              </w:rPr>
              <w:t xml:space="preserve">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bl>
    <w:p w:rsidR="00612041" w:rsidRPr="00F27502" w:rsidRDefault="00612041" w:rsidP="00612041">
      <w:pPr>
        <w:pStyle w:val="Default"/>
        <w:jc w:val="center"/>
        <w:rPr>
          <w:rFonts w:asciiTheme="minorHAnsi" w:hAnsiTheme="minorHAnsi"/>
          <w:b/>
          <w:bCs/>
          <w:color w:val="auto"/>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t>Čl. III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prijatých postupoch</w:t>
      </w:r>
    </w:p>
    <w:p w:rsidR="00441AF2" w:rsidRPr="00F27502" w:rsidRDefault="00441AF2" w:rsidP="00441AF2">
      <w:pPr>
        <w:pStyle w:val="Default"/>
        <w:jc w:val="center"/>
        <w:rPr>
          <w:rFonts w:asciiTheme="minorHAnsi" w:hAnsiTheme="minorHAnsi"/>
          <w:color w:val="auto"/>
          <w:sz w:val="22"/>
          <w:szCs w:val="22"/>
        </w:rPr>
      </w:pPr>
    </w:p>
    <w:p w:rsidR="00301869" w:rsidRPr="00976B58" w:rsidRDefault="00301869" w:rsidP="00F27502">
      <w:pPr>
        <w:jc w:val="both"/>
        <w:rPr>
          <w:rFonts w:asciiTheme="minorHAnsi" w:hAnsiTheme="minorHAnsi" w:cs="Calibri"/>
          <w:bCs/>
          <w:sz w:val="20"/>
          <w:szCs w:val="20"/>
          <w:lang w:eastAsia="cs-CZ"/>
        </w:rPr>
      </w:pPr>
      <w:r w:rsidRPr="00F27502">
        <w:rPr>
          <w:rFonts w:asciiTheme="minorHAnsi" w:hAnsiTheme="minorHAnsi"/>
          <w:sz w:val="20"/>
          <w:szCs w:val="20"/>
        </w:rPr>
        <w:t xml:space="preserve">(1) </w:t>
      </w:r>
      <w:r w:rsidRPr="00F27502">
        <w:rPr>
          <w:rFonts w:asciiTheme="minorHAnsi" w:hAnsiTheme="minorHAnsi" w:cs="Calibri"/>
          <w:bCs/>
          <w:sz w:val="20"/>
          <w:szCs w:val="20"/>
          <w:lang w:eastAsia="cs-CZ"/>
        </w:rPr>
        <w:t>Účtovná závierka bola zostavená za predpokladu, že účtovná jednotka bude nepretržite pokračovať vo svojej</w:t>
      </w:r>
      <w:r w:rsidRPr="00976B58">
        <w:rPr>
          <w:rFonts w:asciiTheme="minorHAnsi" w:hAnsiTheme="minorHAnsi" w:cs="Calibri"/>
          <w:bCs/>
          <w:sz w:val="20"/>
          <w:szCs w:val="20"/>
          <w:lang w:eastAsia="cs-CZ"/>
        </w:rPr>
        <w:t xml:space="preserve"> činnosti najmenej po dobu 12 mesiacov .</w:t>
      </w:r>
    </w:p>
    <w:p w:rsidR="00301869" w:rsidRPr="00976B58" w:rsidRDefault="00301869" w:rsidP="00F27502">
      <w:pPr>
        <w:pStyle w:val="Default"/>
        <w:jc w:val="both"/>
        <w:rPr>
          <w:rFonts w:asciiTheme="minorHAnsi" w:hAnsiTheme="minorHAnsi"/>
          <w:color w:val="00B0F0"/>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 (2) Zmena metód účtovania a zásad účtovania</w:t>
      </w:r>
      <w:r w:rsidR="004D16CC">
        <w:rPr>
          <w:rFonts w:asciiTheme="minorHAnsi" w:hAnsiTheme="minorHAnsi"/>
          <w:color w:val="auto"/>
          <w:sz w:val="20"/>
          <w:szCs w:val="20"/>
        </w:rPr>
        <w:t>, nenastala žiadna zmena zásad účtovania</w:t>
      </w:r>
      <w:r w:rsidR="000A3538">
        <w:rPr>
          <w:rFonts w:asciiTheme="minorHAnsi" w:hAnsiTheme="minorHAnsi"/>
          <w:color w:val="auto"/>
          <w:sz w:val="20"/>
          <w:szCs w:val="20"/>
        </w:rPr>
        <w:t xml:space="preserve"> </w:t>
      </w:r>
    </w:p>
    <w:p w:rsidR="00301869" w:rsidRPr="00976B58" w:rsidRDefault="00301869" w:rsidP="00F27502">
      <w:pPr>
        <w:pStyle w:val="Default"/>
        <w:jc w:val="both"/>
        <w:rPr>
          <w:rFonts w:asciiTheme="minorHAnsi" w:hAnsiTheme="minorHAnsi"/>
          <w:color w:val="990099"/>
          <w:sz w:val="20"/>
          <w:szCs w:val="20"/>
        </w:rPr>
      </w:pPr>
      <w:r w:rsidRPr="00976B58">
        <w:rPr>
          <w:rFonts w:asciiTheme="minorHAnsi" w:hAnsiTheme="minorHAnsi"/>
          <w:color w:val="990099"/>
          <w:sz w:val="20"/>
          <w:szCs w:val="20"/>
        </w:rPr>
        <w:t xml:space="preserve"> </w:t>
      </w:r>
    </w:p>
    <w:p w:rsidR="00301869" w:rsidRPr="00976B58" w:rsidRDefault="00301869" w:rsidP="00F27502">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Účtovné metódy a všeobecné účtovné zásady boli účtovnou jednotkou aplikované konzistentne. </w:t>
      </w:r>
    </w:p>
    <w:p w:rsidR="00301869" w:rsidRPr="00976B58" w:rsidRDefault="00301869" w:rsidP="00F27502">
      <w:pPr>
        <w:pStyle w:val="Zkladntext"/>
        <w:rPr>
          <w:rFonts w:asciiTheme="minorHAnsi" w:hAnsiTheme="minorHAnsi" w:cs="Calibri"/>
          <w:b w:val="0"/>
          <w:color w:val="000000" w:themeColor="text1"/>
          <w:sz w:val="20"/>
          <w:szCs w:val="20"/>
        </w:rPr>
      </w:pPr>
      <w:r w:rsidRPr="00976B58">
        <w:rPr>
          <w:rFonts w:asciiTheme="minorHAnsi" w:hAnsiTheme="minorHAnsi" w:cs="Calibri"/>
          <w:b w:val="0"/>
          <w:color w:val="000000" w:themeColor="text1"/>
          <w:sz w:val="20"/>
          <w:szCs w:val="20"/>
        </w:rPr>
        <w:t>Zmena typu účtovnej závierky -</w:t>
      </w:r>
      <w:r w:rsidR="004D16CC">
        <w:rPr>
          <w:rFonts w:asciiTheme="minorHAnsi" w:hAnsiTheme="minorHAnsi" w:cs="Calibri"/>
          <w:b w:val="0"/>
          <w:color w:val="000000" w:themeColor="text1"/>
          <w:sz w:val="20"/>
          <w:szCs w:val="20"/>
        </w:rPr>
        <w:t xml:space="preserve"> účtovná závierk</w:t>
      </w:r>
      <w:r w:rsidRPr="00976B58">
        <w:rPr>
          <w:rFonts w:asciiTheme="minorHAnsi" w:hAnsiTheme="minorHAnsi" w:cs="Calibri"/>
          <w:b w:val="0"/>
          <w:color w:val="000000" w:themeColor="text1"/>
          <w:sz w:val="20"/>
          <w:szCs w:val="20"/>
        </w:rPr>
        <w:t xml:space="preserve">a </w:t>
      </w:r>
      <w:r w:rsidR="004D16CC">
        <w:rPr>
          <w:rFonts w:asciiTheme="minorHAnsi" w:hAnsiTheme="minorHAnsi" w:cs="Calibri"/>
          <w:b w:val="0"/>
          <w:color w:val="000000" w:themeColor="text1"/>
          <w:sz w:val="20"/>
          <w:szCs w:val="20"/>
        </w:rPr>
        <w:t xml:space="preserve">je zostavená ako malá </w:t>
      </w:r>
      <w:r w:rsidRPr="00976B58">
        <w:rPr>
          <w:rFonts w:asciiTheme="minorHAnsi" w:hAnsiTheme="minorHAnsi" w:cs="Calibri"/>
          <w:b w:val="0"/>
          <w:color w:val="000000" w:themeColor="text1"/>
          <w:sz w:val="20"/>
          <w:szCs w:val="20"/>
        </w:rPr>
        <w:t>účtovn</w:t>
      </w:r>
      <w:r w:rsidR="004D16CC">
        <w:rPr>
          <w:rFonts w:asciiTheme="minorHAnsi" w:hAnsiTheme="minorHAnsi" w:cs="Calibri"/>
          <w:b w:val="0"/>
          <w:color w:val="000000" w:themeColor="text1"/>
          <w:sz w:val="20"/>
          <w:szCs w:val="20"/>
        </w:rPr>
        <w:t>á</w:t>
      </w:r>
      <w:r w:rsidRPr="00976B58">
        <w:rPr>
          <w:rFonts w:asciiTheme="minorHAnsi" w:hAnsiTheme="minorHAnsi" w:cs="Calibri"/>
          <w:b w:val="0"/>
          <w:color w:val="000000" w:themeColor="text1"/>
          <w:sz w:val="20"/>
          <w:szCs w:val="20"/>
        </w:rPr>
        <w:t xml:space="preserve"> jednotk</w:t>
      </w:r>
      <w:r w:rsidR="004D16CC">
        <w:rPr>
          <w:rFonts w:asciiTheme="minorHAnsi" w:hAnsiTheme="minorHAnsi" w:cs="Calibri"/>
          <w:b w:val="0"/>
          <w:color w:val="000000" w:themeColor="text1"/>
          <w:sz w:val="20"/>
          <w:szCs w:val="20"/>
        </w:rPr>
        <w:t>a</w:t>
      </w:r>
      <w:r w:rsidRPr="00976B58">
        <w:rPr>
          <w:rFonts w:asciiTheme="minorHAnsi" w:hAnsiTheme="minorHAnsi" w:cs="Calibri"/>
          <w:b w:val="0"/>
          <w:color w:val="000000" w:themeColor="text1"/>
          <w:sz w:val="20"/>
          <w:szCs w:val="20"/>
        </w:rPr>
        <w:t>.</w:t>
      </w:r>
    </w:p>
    <w:p w:rsidR="00301869" w:rsidRPr="00976B58" w:rsidRDefault="00301869" w:rsidP="00F27502">
      <w:pPr>
        <w:jc w:val="both"/>
        <w:rPr>
          <w:rFonts w:asciiTheme="minorHAnsi" w:hAnsiTheme="minorHAnsi"/>
          <w:sz w:val="20"/>
          <w:szCs w:val="20"/>
        </w:rPr>
      </w:pP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(3) Informácia o transakciách, ktoré sa neuvádzajú v súvahe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Uvádza sa finančný vplyv takýchto transakcií, ak sú riziká/prínosy z takýchto transakcií významné</w:t>
      </w:r>
    </w:p>
    <w:p w:rsidR="00441AF2" w:rsidRPr="00212BA4" w:rsidRDefault="00441AF2" w:rsidP="00F27502">
      <w:pPr>
        <w:pStyle w:val="Default"/>
        <w:jc w:val="both"/>
        <w:rPr>
          <w:rFonts w:asciiTheme="minorHAnsi" w:hAnsiTheme="minorHAnsi"/>
          <w:color w:val="00B0F0"/>
          <w:sz w:val="22"/>
          <w:szCs w:val="22"/>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(4) Informácia o ocenení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A) obstarávacou cenou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s výnimkou HM vytvoreného vlastnou činnosťou, </w:t>
      </w:r>
      <w:r w:rsidRPr="00976B58">
        <w:rPr>
          <w:rFonts w:asciiTheme="minorHAnsi" w:hAnsiTheme="minorHAnsi" w:cs="Tms Rmn"/>
          <w:color w:val="000000"/>
          <w:sz w:val="20"/>
          <w:szCs w:val="20"/>
        </w:rPr>
        <w:br/>
        <w:t xml:space="preserve">2.  zásoby,  s výnimkou zásob vytvorených vlastnou činnosťou, </w:t>
      </w:r>
      <w:r w:rsidRPr="00976B58">
        <w:rPr>
          <w:rFonts w:asciiTheme="minorHAnsi" w:hAnsiTheme="minorHAnsi" w:cs="Tms Rmn"/>
          <w:color w:val="000000"/>
          <w:sz w:val="20"/>
          <w:szCs w:val="20"/>
        </w:rPr>
        <w:br/>
        <w:t xml:space="preserve">3. podiely na základnom imaní obchodných spoločností a cenné papiere okrem cenných papierov,  </w:t>
      </w: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     podielov na základnom imaní obchodných spoločností, ktoré nemajú podobu cenného papiera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4.  pohľadávky pri odplatnom nadobudnutí,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5.  nehmotný majetok s výnimkou nehmotného majetku vytvoreného vlastnou činnosťou, </w:t>
      </w:r>
      <w:r w:rsidRPr="00976B58">
        <w:rPr>
          <w:rFonts w:asciiTheme="minorHAnsi" w:hAnsiTheme="minorHAnsi" w:cs="Tms Rmn"/>
          <w:color w:val="000000"/>
          <w:sz w:val="20"/>
          <w:szCs w:val="20"/>
        </w:rPr>
        <w:br/>
        <w:t xml:space="preserve">6.  záväzky pri ich prevzatí,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hAnsiTheme="minorHAnsi" w:cs="Tms Rmn"/>
          <w:color w:val="000000"/>
          <w:sz w:val="20"/>
          <w:szCs w:val="20"/>
        </w:rPr>
        <w:t>O</w:t>
      </w:r>
      <w:r w:rsidRPr="00976B58">
        <w:rPr>
          <w:rFonts w:asciiTheme="minorHAnsi" w:eastAsiaTheme="minorHAnsi" w:hAnsiTheme="minorHAnsi" w:cs="Tms Rmn"/>
          <w:color w:val="000000"/>
          <w:sz w:val="20"/>
          <w:szCs w:val="20"/>
        </w:rPr>
        <w:t>bstarávacou cenou je cena, za ktorú sa majetok obstaral, a náklady súvisiace s jeho obstaraním</w:t>
      </w:r>
      <w:r>
        <w:rPr>
          <w:rFonts w:asciiTheme="minorHAnsi" w:eastAsiaTheme="minorHAnsi" w:hAnsiTheme="minorHAnsi" w:cs="Tms Rmn"/>
          <w:color w:val="000000"/>
          <w:sz w:val="20"/>
          <w:szCs w:val="20"/>
        </w:rPr>
        <w:t xml:space="preserve"> a všetky zníženia tejto obstarávacej ceny. Náklady súvisiace s obstaraním sú:</w:t>
      </w:r>
      <w:r w:rsidRPr="00976B58">
        <w:rPr>
          <w:rFonts w:asciiTheme="minorHAnsi" w:eastAsiaTheme="minorHAnsi" w:hAnsiTheme="minorHAnsi" w:cs="Tms Rmn"/>
          <w:color w:val="000000"/>
          <w:sz w:val="20"/>
          <w:szCs w:val="20"/>
        </w:rPr>
        <w:t xml:space="preserve"> </w:t>
      </w:r>
      <w:r w:rsidRPr="00A01316">
        <w:rPr>
          <w:rFonts w:asciiTheme="minorHAnsi" w:eastAsiaTheme="minorHAnsi" w:hAnsiTheme="minorHAnsi" w:cs="Tms Rmn"/>
          <w:color w:val="000000"/>
          <w:sz w:val="20"/>
          <w:szCs w:val="20"/>
        </w:rPr>
        <w:t>clo, prepravu, poistné, provízie, skonto</w:t>
      </w:r>
      <w:r w:rsidRPr="00976B58">
        <w:rPr>
          <w:rFonts w:asciiTheme="minorHAnsi" w:eastAsiaTheme="minorHAnsi" w:hAnsiTheme="minorHAnsi" w:cs="Tms Rmn"/>
          <w:color w:val="000000"/>
          <w:sz w:val="20"/>
          <w:szCs w:val="20"/>
        </w:rPr>
        <w:t>. Súčasťou obstarávacej ceny nie sú úroky z cudzích zdrojov, ani realizované kurzové rozdiely.</w:t>
      </w:r>
      <w:r>
        <w:rPr>
          <w:rFonts w:asciiTheme="minorHAnsi" w:eastAsiaTheme="minorHAnsi" w:hAnsiTheme="minorHAnsi" w:cs="Tms Rmn"/>
          <w:color w:val="000000"/>
          <w:sz w:val="20"/>
          <w:szCs w:val="20"/>
        </w:rPr>
        <w:t xml:space="preserve"> </w:t>
      </w:r>
    </w:p>
    <w:p w:rsidR="00301869" w:rsidRPr="00B50225" w:rsidRDefault="00301869" w:rsidP="00301869">
      <w:pPr>
        <w:pStyle w:val="Zkladntext"/>
        <w:rPr>
          <w:szCs w:val="18"/>
        </w:rPr>
      </w:pPr>
      <w:r w:rsidRPr="00801A95">
        <w:rPr>
          <w:rFonts w:asciiTheme="minorHAnsi" w:eastAsiaTheme="minorHAnsi" w:hAnsiTheme="minorHAnsi" w:cs="Tms Rmn"/>
          <w:b w:val="0"/>
          <w:bCs w:val="0"/>
          <w:color w:val="000000"/>
          <w:sz w:val="20"/>
          <w:szCs w:val="20"/>
          <w:lang w:eastAsia="en-US"/>
        </w:rPr>
        <w:t>Nakupované zásoby sa</w:t>
      </w:r>
      <w:r>
        <w:rPr>
          <w:rFonts w:asciiTheme="minorHAnsi" w:eastAsiaTheme="minorHAnsi" w:hAnsiTheme="minorHAnsi" w:cs="Tms Rmn"/>
          <w:b w:val="0"/>
          <w:bCs w:val="0"/>
          <w:color w:val="000000"/>
          <w:sz w:val="20"/>
          <w:szCs w:val="20"/>
          <w:lang w:eastAsia="en-US"/>
        </w:rPr>
        <w:t xml:space="preserve"> pri vyskladnení</w:t>
      </w:r>
      <w:r w:rsidRPr="00801A95">
        <w:rPr>
          <w:rFonts w:asciiTheme="minorHAnsi" w:eastAsiaTheme="minorHAnsi" w:hAnsiTheme="minorHAnsi" w:cs="Tms Rmn"/>
          <w:b w:val="0"/>
          <w:bCs w:val="0"/>
          <w:color w:val="000000"/>
          <w:sz w:val="20"/>
          <w:szCs w:val="20"/>
          <w:lang w:eastAsia="en-US"/>
        </w:rPr>
        <w:t xml:space="preserve"> oceňujú váženým aritmetickým priemerom z obstarávacích cien</w:t>
      </w:r>
      <w:r w:rsidRPr="00B50225">
        <w:rPr>
          <w:szCs w:val="18"/>
        </w:rPr>
        <w:t>.</w:t>
      </w:r>
    </w:p>
    <w:p w:rsidR="00301869" w:rsidRDefault="00301869" w:rsidP="00301869">
      <w:pPr>
        <w:autoSpaceDE w:val="0"/>
        <w:autoSpaceDN w:val="0"/>
        <w:adjustRightInd w:val="0"/>
        <w:rPr>
          <w:rFonts w:asciiTheme="minorHAnsi" w:eastAsiaTheme="minorHAnsi" w:hAnsiTheme="minorHAnsi" w:cs="Tms Rmn"/>
          <w:color w:val="000000"/>
          <w:sz w:val="20"/>
          <w:szCs w:val="20"/>
        </w:rPr>
      </w:pPr>
    </w:p>
    <w:p w:rsidR="00301869"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lastRenderedPageBreak/>
        <w:t xml:space="preserve">B) vlastnými nákladmi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vytvorený vlastnou činnosťou, </w:t>
      </w:r>
      <w:r w:rsidRPr="00976B58">
        <w:rPr>
          <w:rFonts w:asciiTheme="minorHAnsi" w:hAnsiTheme="minorHAnsi" w:cs="Tms Rmn"/>
          <w:color w:val="000000"/>
          <w:sz w:val="20"/>
          <w:szCs w:val="20"/>
        </w:rPr>
        <w:br/>
        <w:t xml:space="preserve">2.  zásoby vytvorené vlastnou činnosťou, </w:t>
      </w:r>
      <w:r w:rsidRPr="00976B58">
        <w:rPr>
          <w:rFonts w:asciiTheme="minorHAnsi" w:hAnsiTheme="minorHAnsi" w:cs="Tms Rmn"/>
          <w:color w:val="000000"/>
          <w:sz w:val="20"/>
          <w:szCs w:val="20"/>
        </w:rPr>
        <w:br/>
        <w:t xml:space="preserve">3.  nehmotný majetok vytvorený vlastnou činnosťou, </w:t>
      </w:r>
      <w:r w:rsidRPr="00976B58">
        <w:rPr>
          <w:rFonts w:asciiTheme="minorHAnsi" w:hAnsiTheme="minorHAnsi" w:cs="Tms Rmn"/>
          <w:color w:val="000000"/>
          <w:sz w:val="20"/>
          <w:szCs w:val="20"/>
        </w:rPr>
        <w:br/>
        <w:t xml:space="preserve">4.  prírastky zvierat, </w:t>
      </w:r>
    </w:p>
    <w:p w:rsidR="00301869"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r w:rsidRPr="008906CD">
        <w:rPr>
          <w:rFonts w:asciiTheme="minorHAnsi" w:hAnsiTheme="minorHAnsi" w:cs="Tms Rmn"/>
          <w:color w:val="000000"/>
          <w:sz w:val="20"/>
          <w:szCs w:val="20"/>
        </w:rPr>
        <w:t>Vlastné náklady</w:t>
      </w: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 xml:space="preserve"> vo svojej skutočnej výške, alebo vo výške vlastných nákladov podľa operatívnych (plánových) kalkulácií</w:t>
      </w:r>
      <w:r>
        <w:rPr>
          <w:rFonts w:ascii="Tms Rmn" w:eastAsiaTheme="minorHAnsi" w:hAnsi="Tms Rmn" w:cs="Tms Rmn"/>
          <w:color w:val="000000"/>
          <w:sz w:val="20"/>
          <w:szCs w:val="20"/>
        </w:rPr>
        <w:t xml:space="preserve">. </w:t>
      </w: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color w:val="000000"/>
          <w:sz w:val="20"/>
          <w:szCs w:val="20"/>
        </w:rPr>
      </w:pPr>
      <w:r w:rsidRPr="00F27502">
        <w:rPr>
          <w:rFonts w:asciiTheme="minorHAnsi" w:eastAsiaTheme="minorHAnsi" w:hAnsiTheme="minorHAnsi" w:cstheme="minorHAnsi"/>
          <w:b/>
          <w:color w:val="000000"/>
          <w:sz w:val="20"/>
          <w:szCs w:val="20"/>
        </w:rPr>
        <w:t>Vlastné náklady zahŕňajú:</w:t>
      </w:r>
    </w:p>
    <w:p w:rsidR="00301869" w:rsidRDefault="00301869" w:rsidP="00301869">
      <w:pPr>
        <w:autoSpaceDE w:val="0"/>
        <w:autoSpaceDN w:val="0"/>
        <w:adjustRightInd w:val="0"/>
        <w:rPr>
          <w:rFonts w:asciiTheme="minorHAnsi" w:hAnsiTheme="minorHAnsi" w:cs="Tms Rmn"/>
          <w:color w:val="000000"/>
          <w:sz w:val="20"/>
          <w:szCs w:val="20"/>
        </w:rPr>
      </w:pP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priame náklady</w:t>
      </w:r>
      <w:r>
        <w:rPr>
          <w:rFonts w:asciiTheme="minorHAnsi" w:hAnsiTheme="minorHAnsi" w:cs="Tms Rmn"/>
          <w:color w:val="000000"/>
          <w:sz w:val="20"/>
          <w:szCs w:val="20"/>
        </w:rPr>
        <w:t xml:space="preserve"> (priamy materiál, priame mzdy a ostatné priame náklady) </w:t>
      </w:r>
      <w:r w:rsidRPr="003A79C6">
        <w:rPr>
          <w:rFonts w:asciiTheme="minorHAnsi" w:hAnsiTheme="minorHAnsi" w:cs="Tms Rmn"/>
          <w:color w:val="000000"/>
          <w:sz w:val="20"/>
          <w:szCs w:val="20"/>
        </w:rPr>
        <w:t xml:space="preserve"> a </w:t>
      </w:r>
    </w:p>
    <w:p w:rsidR="00301869" w:rsidRDefault="00301869" w:rsidP="00301869">
      <w:pPr>
        <w:autoSpaceDE w:val="0"/>
        <w:autoSpaceDN w:val="0"/>
        <w:adjustRightInd w:val="0"/>
        <w:rPr>
          <w:rFonts w:asciiTheme="minorHAnsi" w:hAnsiTheme="minorHAnsi" w:cs="Tms Rmn"/>
          <w:color w:val="000000"/>
          <w:sz w:val="20"/>
          <w:szCs w:val="20"/>
        </w:rPr>
      </w:pP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 xml:space="preserve">časť nepriamych nákladov, ktorá sa vzťahuje na výrobu </w:t>
      </w:r>
      <w:r>
        <w:rPr>
          <w:rFonts w:asciiTheme="minorHAnsi" w:hAnsiTheme="minorHAnsi" w:cs="Tms Rmn"/>
          <w:color w:val="000000"/>
          <w:sz w:val="20"/>
          <w:szCs w:val="20"/>
        </w:rPr>
        <w:t>(výrobná réžia)</w:t>
      </w:r>
      <w:r w:rsidRPr="003A79C6">
        <w:rPr>
          <w:rFonts w:asciiTheme="minorHAnsi" w:hAnsiTheme="minorHAnsi" w:cs="Tms Rmn"/>
          <w:color w:val="000000"/>
          <w:sz w:val="20"/>
          <w:szCs w:val="20"/>
        </w:rPr>
        <w:t xml:space="preserve">. </w:t>
      </w:r>
    </w:p>
    <w:p w:rsidR="00301869" w:rsidRPr="003A79C6" w:rsidRDefault="00301869" w:rsidP="00301869">
      <w:pPr>
        <w:autoSpaceDE w:val="0"/>
        <w:autoSpaceDN w:val="0"/>
        <w:adjustRightInd w:val="0"/>
        <w:rPr>
          <w:rFonts w:ascii="Tms Rmn" w:eastAsiaTheme="minorHAnsi" w:hAnsi="Tms Rmn" w:cs="Tms Rmn"/>
          <w:color w:val="000000"/>
          <w:sz w:val="20"/>
          <w:szCs w:val="20"/>
        </w:rPr>
      </w:pPr>
    </w:p>
    <w:p w:rsidR="00301869" w:rsidRPr="00A01316" w:rsidRDefault="00301869" w:rsidP="00301869">
      <w:pPr>
        <w:autoSpaceDE w:val="0"/>
        <w:autoSpaceDN w:val="0"/>
        <w:adjustRightInd w:val="0"/>
        <w:rPr>
          <w:rFonts w:asciiTheme="minorHAnsi" w:hAnsiTheme="minorHAnsi" w:cs="Tms Rmn"/>
          <w:color w:val="000000"/>
          <w:sz w:val="20"/>
          <w:szCs w:val="20"/>
        </w:rPr>
      </w:pPr>
      <w:r w:rsidRPr="00A01316">
        <w:rPr>
          <w:rFonts w:asciiTheme="minorHAnsi" w:hAnsiTheme="minorHAnsi" w:cs="Tms Rmn"/>
          <w:color w:val="000000"/>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C) menovitou hodnotou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peňažné prostriedky a ceniny, </w:t>
      </w:r>
      <w:r w:rsidRPr="00976B58">
        <w:rPr>
          <w:rFonts w:asciiTheme="minorHAnsi" w:hAnsiTheme="minorHAnsi" w:cs="Tms Rmn"/>
          <w:color w:val="000000"/>
          <w:sz w:val="20"/>
          <w:szCs w:val="20"/>
        </w:rPr>
        <w:br/>
        <w:t xml:space="preserve">2.  pohľadávky pri ich vzniku </w:t>
      </w:r>
      <w:r w:rsidRPr="00976B58">
        <w:rPr>
          <w:rFonts w:asciiTheme="minorHAnsi" w:hAnsiTheme="minorHAnsi" w:cs="Tms Rmn"/>
          <w:color w:val="000000"/>
          <w:sz w:val="20"/>
          <w:szCs w:val="20"/>
        </w:rPr>
        <w:br/>
        <w:t xml:space="preserve">3.  záväzky pri ich vzniku,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eastAsiaTheme="minorHAnsi" w:hAnsiTheme="minorHAnsi" w:cs="Tms Rmn"/>
          <w:color w:val="000000"/>
          <w:sz w:val="20"/>
          <w:szCs w:val="20"/>
        </w:rPr>
        <w:t xml:space="preserve">Menovitou hodnotou je  cena, ktorá je uvedená na peňažných prostriedkoch a ceninách, alebo suma, na ktorú pohľadávka alebo záväzok znie. </w:t>
      </w:r>
    </w:p>
    <w:p w:rsidR="00301869" w:rsidRPr="00976B58" w:rsidRDefault="00301869" w:rsidP="00301869">
      <w:pPr>
        <w:autoSpaceDE w:val="0"/>
        <w:autoSpaceDN w:val="0"/>
        <w:adjustRightInd w:val="0"/>
        <w:rPr>
          <w:rFonts w:asciiTheme="minorHAnsi" w:hAnsiTheme="minorHAnsi" w:cs="Tms Rmn"/>
          <w:b/>
          <w:color w:val="000000"/>
          <w:sz w:val="20"/>
          <w:szCs w:val="20"/>
        </w:rPr>
      </w:pPr>
      <w:r w:rsidRPr="00976B58">
        <w:rPr>
          <w:rFonts w:asciiTheme="minorHAnsi" w:hAnsiTheme="minorHAnsi" w:cs="Tms Rmn"/>
          <w:color w:val="000000"/>
          <w:sz w:val="20"/>
          <w:szCs w:val="20"/>
        </w:rPr>
        <w:br/>
      </w:r>
      <w:r w:rsidRPr="00976B58">
        <w:rPr>
          <w:rFonts w:asciiTheme="minorHAnsi" w:hAnsiTheme="minorHAnsi" w:cs="Tms Rmn"/>
          <w:b/>
          <w:color w:val="000000"/>
          <w:sz w:val="20"/>
          <w:szCs w:val="20"/>
        </w:rPr>
        <w:t xml:space="preserve">D) reprodukčnou obstarávacou cenou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1.  majetok v prípade bezodplatného nadobudnutia s výnimkou peňažných prostriedkov a cenín a pohľadávok ocenených menovitými hodnotami, </w:t>
      </w:r>
      <w:r w:rsidRPr="00976B58">
        <w:rPr>
          <w:rFonts w:asciiTheme="minorHAnsi" w:hAnsiTheme="minorHAnsi" w:cs="Tms Rmn"/>
          <w:color w:val="000000"/>
          <w:sz w:val="20"/>
          <w:szCs w:val="20"/>
        </w:rPr>
        <w:br/>
        <w:t xml:space="preserve">2.  nehmotný majetok vytvorený vlastnou činnosťou, ak sú vlastné náklady vyššie ako reprodukčná obstarávacia cena tohto majetku, </w:t>
      </w:r>
      <w:r w:rsidRPr="00976B58">
        <w:rPr>
          <w:rFonts w:asciiTheme="minorHAnsi" w:hAnsiTheme="minorHAnsi" w:cs="Tms Rmn"/>
          <w:color w:val="000000"/>
          <w:sz w:val="20"/>
          <w:szCs w:val="20"/>
        </w:rPr>
        <w:br/>
        <w:t>3.  príchovky  zvierat, ak nie je možné zistiť vlastné náklady</w:t>
      </w:r>
      <w:r>
        <w:rPr>
          <w:rFonts w:asciiTheme="minorHAnsi" w:hAnsiTheme="minorHAnsi" w:cs="Tms Rmn"/>
          <w:color w:val="000000"/>
          <w:sz w:val="20"/>
          <w:szCs w:val="20"/>
        </w:rPr>
        <w:t xml:space="preserve">  </w:t>
      </w:r>
      <w:r w:rsidRPr="00976B58">
        <w:rPr>
          <w:rFonts w:asciiTheme="minorHAnsi" w:hAnsiTheme="minorHAnsi" w:cs="Tms Rmn"/>
          <w:color w:val="000000"/>
          <w:sz w:val="20"/>
          <w:szCs w:val="20"/>
        </w:rPr>
        <w:br/>
        <w:t xml:space="preserve">4.  majetok preradený z osobného vlastníctva do podnikania s výnimkou peňažných prostriedkov a cenín a pohľadávok ocenených menovitými hodnotami, </w:t>
      </w:r>
      <w:r w:rsidRPr="00976B58">
        <w:rPr>
          <w:rFonts w:asciiTheme="minorHAnsi" w:hAnsiTheme="minorHAnsi" w:cs="Tms Rmn"/>
          <w:color w:val="000000"/>
          <w:sz w:val="20"/>
          <w:szCs w:val="20"/>
        </w:rPr>
        <w:br/>
        <w:t xml:space="preserve">5.  nehmotný a hmotný majetok novozistený pri inventarizácii a v účtovníctve doteraz nezachytený, </w:t>
      </w: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D63024">
        <w:rPr>
          <w:rFonts w:asciiTheme="minorHAnsi" w:eastAsiaTheme="minorHAnsi" w:hAnsiTheme="minorHAnsi" w:cs="Tms Rmn"/>
          <w:color w:val="000000"/>
          <w:sz w:val="20"/>
          <w:szCs w:val="20"/>
        </w:rPr>
        <w:t xml:space="preserve">Reprodukčná obstarávacia cena </w:t>
      </w:r>
      <w:r>
        <w:rPr>
          <w:rFonts w:asciiTheme="minorHAnsi" w:eastAsiaTheme="minorHAnsi" w:hAnsiTheme="minorHAnsi" w:cs="Tms Rmn"/>
          <w:color w:val="000000"/>
          <w:sz w:val="20"/>
          <w:szCs w:val="20"/>
        </w:rPr>
        <w:t xml:space="preserve">je </w:t>
      </w:r>
      <w:r w:rsidRPr="00D63024">
        <w:rPr>
          <w:rFonts w:asciiTheme="minorHAnsi" w:eastAsiaTheme="minorHAnsi" w:hAnsiTheme="minorHAnsi" w:cs="Tms Rmn"/>
          <w:color w:val="000000"/>
          <w:sz w:val="20"/>
          <w:szCs w:val="20"/>
        </w:rPr>
        <w:t xml:space="preserve"> cena, za ktorú by sa majetok obstaral v čase, keď sa o ňom účtuje.</w:t>
      </w:r>
    </w:p>
    <w:p w:rsidR="00301869" w:rsidRPr="00D63024" w:rsidRDefault="00301869" w:rsidP="00301869">
      <w:pPr>
        <w:autoSpaceDE w:val="0"/>
        <w:autoSpaceDN w:val="0"/>
        <w:adjustRightInd w:val="0"/>
        <w:rPr>
          <w:rFonts w:asciiTheme="minorHAnsi" w:eastAsiaTheme="minorHAnsi" w:hAnsiTheme="minorHAnsi"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bCs/>
          <w:color w:val="000000"/>
          <w:sz w:val="20"/>
          <w:szCs w:val="20"/>
        </w:rPr>
      </w:pPr>
      <w:r w:rsidRPr="00F27502">
        <w:rPr>
          <w:rFonts w:asciiTheme="minorHAnsi" w:hAnsiTheme="minorHAnsi" w:cstheme="minorHAnsi"/>
          <w:b/>
          <w:color w:val="000000"/>
          <w:sz w:val="20"/>
          <w:szCs w:val="20"/>
        </w:rPr>
        <w:t>E)</w:t>
      </w:r>
      <w:r w:rsidRPr="00F27502">
        <w:rPr>
          <w:rFonts w:asciiTheme="minorHAnsi" w:hAnsiTheme="minorHAnsi" w:cstheme="minorHAnsi"/>
          <w:color w:val="000000"/>
          <w:sz w:val="20"/>
          <w:szCs w:val="20"/>
        </w:rPr>
        <w:t xml:space="preserve"> </w:t>
      </w:r>
      <w:r w:rsidRPr="00F27502">
        <w:rPr>
          <w:rFonts w:asciiTheme="minorHAnsi" w:eastAsiaTheme="minorHAnsi" w:hAnsiTheme="minorHAnsi" w:cstheme="minorHAnsi"/>
          <w:b/>
          <w:bCs/>
          <w:color w:val="000000"/>
          <w:sz w:val="20"/>
          <w:szCs w:val="20"/>
        </w:rPr>
        <w:t xml:space="preserve">reálnou hodnotou </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1. majetok bezodplatne nadobudnutý okrem peňažných prostriedkov, cenín a pohľadávok ocenených menovitými hodnotami,</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2. majetok preradený z osobného vlastníctva do podnikania okrem peňažných prostriedkov, cenín a pohľadávok ocenených menovitými hodnotami,</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 xml:space="preserve">3. nehmotný majetok a hmotný majetok novozistený pri inventarizácii a v účtovníctve doteraz nezachytený, </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 xml:space="preserve">4. majetok obstaraný verejným obstarávateľom bezodplatne od koncesionára za plnenie vo forme koncesie na stavebné práce podľa osobitného predpisu, </w:t>
      </w:r>
    </w:p>
    <w:p w:rsidR="00301869" w:rsidRPr="00F27502" w:rsidRDefault="00301869" w:rsidP="00301869">
      <w:pPr>
        <w:autoSpaceDE w:val="0"/>
        <w:autoSpaceDN w:val="0"/>
        <w:adjustRightInd w:val="0"/>
        <w:rPr>
          <w:rFonts w:asciiTheme="minorHAnsi" w:hAnsiTheme="minorHAnsi" w:cstheme="minorHAnsi"/>
          <w:sz w:val="20"/>
          <w:szCs w:val="20"/>
        </w:rPr>
      </w:pPr>
      <w:r w:rsidRPr="00F27502">
        <w:rPr>
          <w:rFonts w:asciiTheme="minorHAnsi" w:hAnsiTheme="minorHAnsi" w:cstheme="minorHAnsi"/>
          <w:color w:val="000000"/>
          <w:sz w:val="20"/>
          <w:szCs w:val="20"/>
        </w:rPr>
        <w:t xml:space="preserve">metódou vlastného imania </w:t>
      </w:r>
      <w:r w:rsidRPr="00F27502">
        <w:rPr>
          <w:rFonts w:asciiTheme="minorHAnsi" w:hAnsiTheme="minorHAnsi" w:cstheme="minorHAnsi"/>
          <w:color w:val="000000"/>
          <w:sz w:val="20"/>
          <w:szCs w:val="20"/>
        </w:rPr>
        <w:br/>
      </w:r>
    </w:p>
    <w:p w:rsidR="00301869"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Reálnou  hodnotou je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a) trhová cena,</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b)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c)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inom ako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d) posudok znalca,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p>
    <w:p w:rsidR="00301869" w:rsidRPr="000B2B1A"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Trhová cena je</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a) záverečná cena vyhlásená na burze na aktívnom trhu, alebo</w:t>
      </w:r>
    </w:p>
    <w:p w:rsidR="00301869" w:rsidRPr="000B2B1A" w:rsidRDefault="00301869" w:rsidP="00301869">
      <w:pPr>
        <w:autoSpaceDE w:val="0"/>
        <w:autoSpaceDN w:val="0"/>
        <w:adjustRightInd w:val="0"/>
        <w:rPr>
          <w:rFonts w:asciiTheme="minorHAnsi" w:hAnsiTheme="minorHAnsi"/>
          <w:sz w:val="20"/>
          <w:szCs w:val="20"/>
        </w:rPr>
      </w:pPr>
      <w:r w:rsidRPr="000B2B1A">
        <w:rPr>
          <w:rFonts w:ascii="Tms Rmn" w:eastAsiaTheme="minorHAnsi" w:hAnsi="Tms Rmn" w:cs="Tms Rmn"/>
          <w:bCs/>
          <w:color w:val="000000"/>
          <w:sz w:val="20"/>
          <w:szCs w:val="20"/>
        </w:rPr>
        <w:t xml:space="preserve">b) najpočetnejšia cena ponuky, </w:t>
      </w:r>
    </w:p>
    <w:p w:rsidR="00301869" w:rsidRPr="00976B58" w:rsidRDefault="00301869" w:rsidP="00301869">
      <w:pPr>
        <w:autoSpaceDE w:val="0"/>
        <w:autoSpaceDN w:val="0"/>
        <w:adjustRightInd w:val="0"/>
        <w:rPr>
          <w:rFonts w:asciiTheme="minorHAnsi" w:hAnsiTheme="minorHAnsi"/>
          <w:sz w:val="20"/>
          <w:szCs w:val="20"/>
        </w:rPr>
      </w:pPr>
    </w:p>
    <w:p w:rsidR="00301869" w:rsidRDefault="00301869" w:rsidP="00301869">
      <w:pPr>
        <w:pStyle w:val="Default"/>
        <w:spacing w:after="14"/>
        <w:rPr>
          <w:rFonts w:asciiTheme="minorHAnsi" w:hAnsiTheme="minorHAnsi" w:cs="Tms Rmn"/>
          <w:b/>
          <w:sz w:val="20"/>
          <w:szCs w:val="20"/>
        </w:rPr>
      </w:pPr>
    </w:p>
    <w:p w:rsidR="00301869" w:rsidRDefault="00301869" w:rsidP="00301869">
      <w:pPr>
        <w:pStyle w:val="Default"/>
        <w:spacing w:after="14"/>
        <w:rPr>
          <w:rFonts w:asciiTheme="minorHAnsi" w:hAnsiTheme="minorHAnsi" w:cs="Tms Rmn"/>
          <w:sz w:val="20"/>
          <w:szCs w:val="20"/>
        </w:rPr>
      </w:pPr>
    </w:p>
    <w:p w:rsidR="00301869" w:rsidRDefault="00301869" w:rsidP="00301869">
      <w:pPr>
        <w:pStyle w:val="Default"/>
        <w:spacing w:after="14"/>
        <w:rPr>
          <w:rFonts w:asciiTheme="minorHAnsi" w:hAnsiTheme="minorHAnsi" w:cs="Tms Rmn"/>
          <w:sz w:val="20"/>
          <w:szCs w:val="20"/>
        </w:rPr>
      </w:pPr>
    </w:p>
    <w:p w:rsidR="00301869"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b) určenie odhadu zníženia hodnoty majetku a tvorba opravnej položky k majetku, </w:t>
      </w:r>
    </w:p>
    <w:p w:rsidR="00301869" w:rsidRPr="00976B58" w:rsidRDefault="00301869" w:rsidP="00301869">
      <w:pPr>
        <w:pStyle w:val="Default"/>
        <w:spacing w:after="14"/>
        <w:rPr>
          <w:rFonts w:asciiTheme="minorHAnsi" w:hAnsiTheme="minorHAnsi" w:cs="Tms Rmn"/>
          <w:sz w:val="20"/>
          <w:szCs w:val="20"/>
        </w:rPr>
      </w:pPr>
      <w:r w:rsidRPr="00976B58">
        <w:rPr>
          <w:rFonts w:asciiTheme="minorHAnsi" w:hAnsiTheme="minorHAnsi" w:cs="Tms Rmn"/>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s="Tms Rmn"/>
          <w:sz w:val="20"/>
          <w:szCs w:val="20"/>
        </w:rPr>
      </w:pPr>
      <w:r>
        <w:rPr>
          <w:rFonts w:asciiTheme="minorHAnsi" w:hAnsiTheme="minorHAnsi" w:cs="Tms Rmn"/>
          <w:sz w:val="20"/>
          <w:szCs w:val="20"/>
        </w:rPr>
        <w:t xml:space="preserve">Účtovná jednotka </w:t>
      </w:r>
      <w:r w:rsidRPr="00976B58">
        <w:rPr>
          <w:rFonts w:asciiTheme="minorHAnsi" w:hAnsiTheme="minorHAnsi" w:cs="Tms Rmn"/>
          <w:sz w:val="20"/>
          <w:szCs w:val="20"/>
        </w:rPr>
        <w:t xml:space="preserve"> tvori</w:t>
      </w:r>
      <w:r>
        <w:rPr>
          <w:rFonts w:asciiTheme="minorHAnsi" w:hAnsiTheme="minorHAnsi" w:cs="Tms Rmn"/>
          <w:sz w:val="20"/>
          <w:szCs w:val="20"/>
        </w:rPr>
        <w:t>la opravné položky</w:t>
      </w:r>
      <w:r w:rsidRPr="00976B58">
        <w:rPr>
          <w:rFonts w:asciiTheme="minorHAnsi" w:hAnsiTheme="minorHAnsi" w:cs="Tms Rmn"/>
          <w:sz w:val="20"/>
          <w:szCs w:val="20"/>
        </w:rPr>
        <w:t xml:space="preserve"> k pohľadávkam a to ak od splatnosti pohľadávky uplynula doba dlhšia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olor w:val="00B0F0"/>
          <w:sz w:val="20"/>
          <w:szCs w:val="20"/>
        </w:rPr>
      </w:pPr>
      <w:r w:rsidRPr="00976B58">
        <w:rPr>
          <w:rFonts w:asciiTheme="minorHAnsi" w:hAnsiTheme="minorHAnsi" w:cs="Tms Rmn"/>
          <w:sz w:val="20"/>
          <w:szCs w:val="20"/>
        </w:rPr>
        <w:t xml:space="preserve">a) 360 dní, sa zahrnie do výdavkov do výšky 20 % menovitej hodnoty pohľadávky alebo jej nesplatenej časti bez príslušenstva, </w:t>
      </w:r>
      <w:r w:rsidRPr="00976B58">
        <w:rPr>
          <w:rFonts w:asciiTheme="minorHAnsi" w:hAnsiTheme="minorHAnsi" w:cs="Tms Rmn"/>
          <w:sz w:val="20"/>
          <w:szCs w:val="20"/>
        </w:rPr>
        <w:br/>
        <w:t xml:space="preserve">b) 720 dní, sa zahrnie do výdavkov do výšky 50 % menovitej hodnoty pohľadávky alebo jej nesplatenej časti bez príslušenstva, </w:t>
      </w:r>
      <w:r w:rsidRPr="00976B58">
        <w:rPr>
          <w:rFonts w:asciiTheme="minorHAnsi" w:hAnsiTheme="minorHAnsi" w:cs="Tms Rmn"/>
          <w:sz w:val="20"/>
          <w:szCs w:val="20"/>
        </w:rPr>
        <w:br/>
        <w:t>c) 1 080 dní, sa zahrnie do výdavkov do výšky 100 % menovitej hodnoty pohľadávky alebo jej nesplatenej časti bez príslušenstva.</w:t>
      </w:r>
    </w:p>
    <w:p w:rsidR="00301869" w:rsidRPr="00976B58"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c) určenie ocenenia záväzkov, stanovenie odhadu ocenenia rezerv, </w:t>
      </w:r>
    </w:p>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301869" w:rsidRDefault="00301869" w:rsidP="00301869">
      <w:pPr>
        <w:pStyle w:val="Zkladntext"/>
        <w:rPr>
          <w:rFonts w:asciiTheme="minorHAnsi" w:hAnsiTheme="minorHAnsi"/>
          <w:sz w:val="20"/>
          <w:szCs w:val="18"/>
        </w:rPr>
      </w:pPr>
    </w:p>
    <w:p w:rsidR="00301869" w:rsidRPr="00967D81" w:rsidRDefault="00301869" w:rsidP="00301869">
      <w:pPr>
        <w:pStyle w:val="Zkladntext"/>
        <w:rPr>
          <w:rFonts w:asciiTheme="minorHAnsi" w:hAnsiTheme="minorHAnsi"/>
          <w:b w:val="0"/>
          <w:szCs w:val="18"/>
        </w:rPr>
      </w:pPr>
      <w:r w:rsidRPr="00967D81">
        <w:rPr>
          <w:rFonts w:asciiTheme="minorHAnsi" w:hAnsiTheme="minorHAnsi"/>
          <w:b w:val="0"/>
          <w:sz w:val="20"/>
          <w:szCs w:val="18"/>
        </w:rPr>
        <w:t>Časové rozlíšenie aktív a pasív</w:t>
      </w:r>
    </w:p>
    <w:p w:rsidR="00301869" w:rsidRPr="00A01316" w:rsidRDefault="00301869" w:rsidP="00301869">
      <w:pPr>
        <w:pStyle w:val="Zkladntext"/>
        <w:rPr>
          <w:rFonts w:asciiTheme="minorHAnsi" w:hAnsiTheme="minorHAnsi" w:cs="Calibri"/>
          <w:b w:val="0"/>
          <w:color w:val="000000"/>
          <w:sz w:val="20"/>
          <w:szCs w:val="20"/>
        </w:rPr>
      </w:pPr>
      <w:r w:rsidRPr="00A01316">
        <w:rPr>
          <w:rFonts w:asciiTheme="minorHAnsi" w:hAnsiTheme="minorHAnsi" w:cs="Calibri"/>
          <w:b w:val="0"/>
          <w:color w:val="000000"/>
          <w:sz w:val="20"/>
          <w:szCs w:val="20"/>
        </w:rPr>
        <w:t xml:space="preserve">Časové rozlíšenia aktív a pasív sa oceňujú </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vykazujú</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 xml:space="preserve"> vo výške, ktorá je potrebná na dodržanie zásady vecnej a časovej súvislosti s účtovným obdobím.</w:t>
      </w:r>
      <w:r>
        <w:rPr>
          <w:rFonts w:asciiTheme="minorHAnsi" w:hAnsiTheme="minorHAnsi" w:cs="Calibri"/>
          <w:b w:val="0"/>
          <w:color w:val="000000"/>
          <w:sz w:val="20"/>
          <w:szCs w:val="20"/>
        </w:rPr>
        <w:t xml:space="preserve"> Náklady na prelome účtovných období (december </w:t>
      </w:r>
      <w:proofErr w:type="spellStart"/>
      <w:r>
        <w:rPr>
          <w:rFonts w:asciiTheme="minorHAnsi" w:hAnsiTheme="minorHAnsi" w:cs="Calibri"/>
          <w:b w:val="0"/>
          <w:color w:val="000000"/>
          <w:sz w:val="20"/>
          <w:szCs w:val="20"/>
        </w:rPr>
        <w:t>b.r</w:t>
      </w:r>
      <w:proofErr w:type="spellEnd"/>
      <w:r>
        <w:rPr>
          <w:rFonts w:asciiTheme="minorHAnsi" w:hAnsiTheme="minorHAnsi" w:cs="Calibri"/>
          <w:b w:val="0"/>
          <w:color w:val="000000"/>
          <w:sz w:val="20"/>
          <w:szCs w:val="20"/>
        </w:rPr>
        <w:t xml:space="preserve"> .- január nasledujúceho roka) sa účtujú do toho obdobia, v ktorom je vystavený daňový doklad.</w:t>
      </w:r>
    </w:p>
    <w:p w:rsidR="00301869"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Default"/>
        <w:rPr>
          <w:rFonts w:asciiTheme="minorHAnsi" w:hAnsiTheme="minorHAnsi"/>
          <w:color w:val="990099"/>
          <w:sz w:val="20"/>
          <w:szCs w:val="20"/>
        </w:rPr>
      </w:pPr>
    </w:p>
    <w:p w:rsidR="00612041" w:rsidRPr="00BF61D0" w:rsidRDefault="00612041" w:rsidP="00301869">
      <w:pPr>
        <w:pStyle w:val="Default"/>
        <w:rPr>
          <w:rFonts w:asciiTheme="minorHAnsi" w:hAnsiTheme="minorHAnsi"/>
          <w:strike/>
          <w:color w:val="990099"/>
          <w:sz w:val="20"/>
          <w:szCs w:val="20"/>
          <w:highlight w:val="yellow"/>
        </w:rPr>
      </w:pPr>
    </w:p>
    <w:p w:rsidR="00301869" w:rsidRPr="00976B58" w:rsidRDefault="00B0113A" w:rsidP="00301869">
      <w:pPr>
        <w:pStyle w:val="Default"/>
        <w:rPr>
          <w:rFonts w:asciiTheme="minorHAnsi" w:hAnsiTheme="minorHAnsi"/>
          <w:color w:val="990099"/>
          <w:sz w:val="20"/>
          <w:szCs w:val="20"/>
        </w:rPr>
      </w:pPr>
      <w:r>
        <w:rPr>
          <w:rFonts w:asciiTheme="minorHAnsi" w:hAnsiTheme="minorHAnsi"/>
          <w:color w:val="990099"/>
          <w:sz w:val="20"/>
          <w:szCs w:val="20"/>
        </w:rPr>
        <w:t>d</w:t>
      </w:r>
      <w:r w:rsidR="00301869" w:rsidRPr="00976B58">
        <w:rPr>
          <w:rFonts w:asciiTheme="minorHAnsi" w:hAnsiTheme="minorHAnsi"/>
          <w:color w:val="990099"/>
          <w:sz w:val="20"/>
          <w:szCs w:val="20"/>
        </w:rPr>
        <w:t xml:space="preserve">) tvorba odpisového plánu pre dlhodobý majetok, pričom sa uvádza doba odpisovania, sadzby odpisov a odpisové metódy pre účtovné odpisy, </w:t>
      </w:r>
    </w:p>
    <w:p w:rsidR="00301869" w:rsidRDefault="00301869" w:rsidP="00301869">
      <w:pPr>
        <w:pStyle w:val="Zkladntext"/>
        <w:rPr>
          <w:szCs w:val="18"/>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Drobný dlhodobý nehmotný majetok, ktorého obstarávacia cena (resp. vlastné náklady) je 2 400 EUR a nižšia, sa odpisuje jednorazovo pri uvedení do používania - účtuje sa na účet 518.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firstRow="0" w:lastRow="0" w:firstColumn="0" w:lastColumn="0" w:noHBand="0" w:noVBand="0"/>
      </w:tblPr>
      <w:tblGrid>
        <w:gridCol w:w="2891"/>
        <w:gridCol w:w="417"/>
        <w:gridCol w:w="1586"/>
        <w:gridCol w:w="229"/>
        <w:gridCol w:w="1849"/>
        <w:gridCol w:w="229"/>
        <w:gridCol w:w="1707"/>
      </w:tblGrid>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79"/>
        </w:trPr>
        <w:tc>
          <w:tcPr>
            <w:tcW w:w="289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w:t>
            </w:r>
            <w:r w:rsidRPr="00976B58">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25</w:t>
            </w:r>
          </w:p>
        </w:tc>
      </w:tr>
      <w:tr w:rsidR="00301869" w:rsidRPr="00976B58"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976B58" w:rsidRDefault="00301869" w:rsidP="006B0E20">
            <w:pPr>
              <w:pStyle w:val="Tabulka"/>
              <w:ind w:hanging="84"/>
              <w:rPr>
                <w:rFonts w:asciiTheme="minorHAnsi" w:hAnsiTheme="minorHAnsi" w:cs="Calibri"/>
                <w:color w:val="auto"/>
                <w:sz w:val="20"/>
              </w:rPr>
            </w:pPr>
            <w:r w:rsidRPr="00976B58">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3051"/>
        <w:gridCol w:w="146"/>
        <w:gridCol w:w="2035"/>
        <w:gridCol w:w="145"/>
        <w:gridCol w:w="1744"/>
        <w:gridCol w:w="146"/>
        <w:gridCol w:w="1744"/>
      </w:tblGrid>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61"/>
        </w:trPr>
        <w:tc>
          <w:tcPr>
            <w:tcW w:w="305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Stavby</w:t>
            </w: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20 - 40</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2,5 - 5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Stroje, prístroje a zariadenia</w:t>
            </w:r>
          </w:p>
        </w:tc>
        <w:tc>
          <w:tcPr>
            <w:tcW w:w="2035"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6 až 12</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8,3 až 12,5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Dopravné prostriedky</w:t>
            </w:r>
          </w:p>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Základné stádo zvierat</w:t>
            </w:r>
          </w:p>
        </w:tc>
        <w:tc>
          <w:tcPr>
            <w:tcW w:w="2035"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 až 6</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4</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w:t>
            </w:r>
            <w:r w:rsidRPr="00976B58">
              <w:rPr>
                <w:rFonts w:asciiTheme="minorHAnsi" w:hAnsiTheme="minorHAnsi" w:cs="Calibri"/>
                <w:color w:val="FF0000"/>
                <w:sz w:val="20"/>
              </w:rPr>
              <w:t>ineárna</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16 až 25</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25</w:t>
            </w:r>
          </w:p>
        </w:tc>
      </w:tr>
      <w:tr w:rsidR="00301869" w:rsidRPr="00976B58" w:rsidTr="006B0E20">
        <w:trPr>
          <w:trHeight w:val="261"/>
        </w:trPr>
        <w:tc>
          <w:tcPr>
            <w:tcW w:w="3197" w:type="dxa"/>
            <w:gridSpan w:val="2"/>
            <w:tcBorders>
              <w:left w:val="single" w:sz="4" w:space="0" w:color="auto"/>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lastRenderedPageBreak/>
              <w:t>Drobný dlhodobý hmotný majetok</w:t>
            </w: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Default"/>
        <w:spacing w:after="14"/>
        <w:rPr>
          <w:rFonts w:asciiTheme="minorHAnsi" w:hAnsiTheme="minorHAnsi"/>
          <w:color w:val="00B0F0"/>
          <w:sz w:val="20"/>
          <w:szCs w:val="20"/>
        </w:rPr>
      </w:pPr>
    </w:p>
    <w:p w:rsidR="00301869" w:rsidRPr="00976B58" w:rsidRDefault="00301869" w:rsidP="00301869">
      <w:pPr>
        <w:ind w:right="-468"/>
        <w:rPr>
          <w:rFonts w:asciiTheme="minorHAnsi" w:hAnsiTheme="minorHAnsi" w:cs="Calibri"/>
          <w:bCs/>
          <w:color w:val="76923C"/>
          <w:sz w:val="20"/>
          <w:szCs w:val="20"/>
        </w:rPr>
      </w:pPr>
      <w:r w:rsidRPr="00976B58">
        <w:rPr>
          <w:rFonts w:asciiTheme="minorHAnsi" w:hAnsiTheme="minorHAnsi" w:cs="Calibri"/>
          <w:color w:val="76923C"/>
          <w:sz w:val="20"/>
          <w:szCs w:val="20"/>
        </w:rPr>
        <w:t xml:space="preserve">Dlhodobý nehmotný majetok softvér sa odpisuje rovnomerne po dobu štyroch rokov do výšky 100 % obstarávacej ceny. Dlhodobý hmotný majetok pri zaradení do používania účtovná jednotka zatriedi do odpisových skupín, zvolí metódu odpisovania a priradí ročnú odpisovú sadzbu. Metódu odpisovania nemení počas celej doby odpisovania. K 31.12.2014 sa všetok DHM odpisoval rovnomerným odpisovaním. </w:t>
      </w:r>
    </w:p>
    <w:p w:rsidR="00301869" w:rsidRPr="00976B58" w:rsidRDefault="00301869" w:rsidP="00301869">
      <w:pPr>
        <w:ind w:right="-468"/>
        <w:rPr>
          <w:rFonts w:asciiTheme="minorHAnsi" w:hAnsiTheme="minorHAnsi" w:cs="Calibri"/>
          <w:color w:val="76923C"/>
          <w:sz w:val="20"/>
          <w:szCs w:val="20"/>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U dlhodobého hmotného majetku odpisovaného obstaraného pred 1.3.2009, ktorého nadobúdacia hodnota bola nižšia ako 1 700 EUR účtovná jednotka pokračovala v začatom odpisovaní až do úplného odpísania.</w:t>
      </w:r>
    </w:p>
    <w:p w:rsidR="00301869" w:rsidRPr="00EC17AA" w:rsidRDefault="00301869" w:rsidP="00301869">
      <w:pPr>
        <w:ind w:right="-468"/>
        <w:rPr>
          <w:rFonts w:asciiTheme="minorHAnsi" w:hAnsiTheme="minorHAnsi" w:cs="Calibri"/>
          <w:color w:val="76923C"/>
          <w:sz w:val="20"/>
          <w:szCs w:val="20"/>
          <w:u w:val="single"/>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 xml:space="preserve">Pri hmotnom dlhodobom majetku zaradenom do užívania od roku 2012 sa odpisuje do daňovo uznateľných výdavkov len pomerná časť z ročného odpisu , v závislosti od počtu mesiacov počas ktorých bol majetok zaradený do užívania. </w:t>
      </w:r>
    </w:p>
    <w:p w:rsidR="00301869" w:rsidRDefault="00301869" w:rsidP="00301869">
      <w:pPr>
        <w:ind w:right="-468"/>
        <w:rPr>
          <w:rFonts w:asciiTheme="minorHAnsi" w:hAnsiTheme="minorHAnsi" w:cs="Calibri"/>
          <w:color w:val="76923C"/>
          <w:sz w:val="20"/>
          <w:szCs w:val="20"/>
        </w:rPr>
      </w:pPr>
    </w:p>
    <w:p w:rsidR="00301869" w:rsidRPr="00074784" w:rsidRDefault="00301869" w:rsidP="00301869">
      <w:pPr>
        <w:ind w:right="-468"/>
        <w:rPr>
          <w:rFonts w:asciiTheme="minorHAnsi" w:hAnsiTheme="minorHAnsi" w:cs="Calibri"/>
          <w:strike/>
          <w:sz w:val="20"/>
          <w:szCs w:val="20"/>
        </w:rPr>
      </w:pPr>
      <w:r w:rsidRPr="00074784">
        <w:rPr>
          <w:rFonts w:asciiTheme="minorHAnsi" w:hAnsiTheme="minorHAnsi" w:cs="Calibri"/>
          <w:strike/>
          <w:color w:val="76923C"/>
          <w:sz w:val="20"/>
          <w:szCs w:val="20"/>
        </w:rPr>
        <w:t>Pri hmotnom dlhodobom majetku sa od 1. 1. 2015 zmenila doba použiteľnosti v súlade s dobou odpisovania, stanovenou v zákone o dani z príjmov.</w:t>
      </w:r>
    </w:p>
    <w:p w:rsidR="00301869" w:rsidRPr="00976B58" w:rsidRDefault="00301869" w:rsidP="00301869">
      <w:pPr>
        <w:pStyle w:val="Default"/>
        <w:spacing w:after="14"/>
        <w:rPr>
          <w:rFonts w:asciiTheme="minorHAnsi" w:hAnsiTheme="minorHAnsi"/>
          <w:color w:val="00B0F0"/>
          <w:sz w:val="20"/>
          <w:szCs w:val="20"/>
        </w:rPr>
      </w:pPr>
    </w:p>
    <w:p w:rsidR="00301869" w:rsidRPr="00976B58" w:rsidRDefault="00B0113A" w:rsidP="00301869">
      <w:pPr>
        <w:pStyle w:val="Default"/>
        <w:rPr>
          <w:rFonts w:asciiTheme="minorHAnsi" w:hAnsiTheme="minorHAnsi"/>
          <w:color w:val="990099"/>
          <w:sz w:val="20"/>
          <w:szCs w:val="20"/>
        </w:rPr>
      </w:pPr>
      <w:r>
        <w:rPr>
          <w:rFonts w:asciiTheme="minorHAnsi" w:hAnsiTheme="minorHAnsi"/>
          <w:color w:val="990099"/>
          <w:sz w:val="20"/>
          <w:szCs w:val="20"/>
        </w:rPr>
        <w:t>e</w:t>
      </w:r>
      <w:r w:rsidR="00301869" w:rsidRPr="00976B58">
        <w:rPr>
          <w:rFonts w:asciiTheme="minorHAnsi" w:hAnsiTheme="minorHAnsi"/>
          <w:color w:val="990099"/>
          <w:sz w:val="20"/>
          <w:szCs w:val="20"/>
        </w:rPr>
        <w:t xml:space="preserve">) informácia o poskytnutých dotáciách a pri dotáciách na obstaranie majetku sa uvedú zložky majetku a ich ocenenie. </w:t>
      </w: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O nároku na dotácie zo štátneho rozpočtu sa účtuje, ak je takmer isté, že na základe splnených podmienok na poskytnutie dotácie sa Spoločnosti daná dotácia poskytne.</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A01316" w:rsidRDefault="00301869" w:rsidP="00301869">
      <w:pPr>
        <w:pStyle w:val="Zkladntext"/>
        <w:rPr>
          <w:rFonts w:asciiTheme="minorHAnsi" w:hAnsiTheme="minorHAnsi"/>
          <w:sz w:val="20"/>
          <w:szCs w:val="18"/>
        </w:rPr>
      </w:pPr>
      <w:r w:rsidRPr="00A01316">
        <w:rPr>
          <w:rFonts w:asciiTheme="minorHAnsi" w:hAnsiTheme="minorHAnsi"/>
          <w:sz w:val="20"/>
          <w:szCs w:val="18"/>
        </w:rPr>
        <w:t>Cudzia mena</w:t>
      </w:r>
    </w:p>
    <w:p w:rsidR="00301869" w:rsidRPr="00976B58"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sa ku dňu, ku ktorému sa zostavuje účtovná závierka, na menu euro už neprepočítavajú.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 (5) Informácie o oprave významných chýb minulých účtovných období účtovaných v bežnom účtovnom období </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21"/>
        <w:gridCol w:w="3667"/>
        <w:gridCol w:w="2445"/>
        <w:gridCol w:w="2445"/>
      </w:tblGrid>
      <w:tr w:rsidR="00301869" w:rsidRPr="00976B58" w:rsidTr="006B0E20">
        <w:trPr>
          <w:trHeight w:val="240"/>
        </w:trPr>
        <w:tc>
          <w:tcPr>
            <w:tcW w:w="1221"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lang w:val="en-US"/>
              </w:rPr>
            </w:pPr>
            <w:r w:rsidRPr="00976B58">
              <w:rPr>
                <w:rFonts w:asciiTheme="minorHAnsi" w:hAnsiTheme="minorHAnsi"/>
                <w:b w:val="0"/>
                <w:sz w:val="20"/>
                <w:szCs w:val="20"/>
              </w:rPr>
              <w:t>Účet VI</w:t>
            </w:r>
          </w:p>
        </w:tc>
        <w:tc>
          <w:tcPr>
            <w:tcW w:w="3667"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Popis účtovného prípadu</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nákladov (MD) *</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výnosov (DAL) *</w:t>
            </w:r>
          </w:p>
        </w:tc>
      </w:tr>
      <w:tr w:rsidR="00301869" w:rsidRPr="00976B58" w:rsidTr="006B0E20">
        <w:trPr>
          <w:trHeight w:val="259"/>
        </w:trPr>
        <w:tc>
          <w:tcPr>
            <w:tcW w:w="1221" w:type="dxa"/>
            <w:vMerge w:val="restart"/>
            <w:tcBorders>
              <w:top w:val="single" w:sz="12" w:space="0" w:color="auto"/>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t xml:space="preserve">      428</w:t>
            </w:r>
          </w:p>
        </w:tc>
        <w:tc>
          <w:tcPr>
            <w:tcW w:w="3667"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240"/>
        </w:trPr>
        <w:tc>
          <w:tcPr>
            <w:tcW w:w="1221" w:type="dxa"/>
            <w:vMerge w:val="restart"/>
            <w:tcBorders>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lastRenderedPageBreak/>
              <w:t xml:space="preserve">      429</w:t>
            </w: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cantSplit/>
          <w:trHeight w:val="259"/>
        </w:trPr>
        <w:tc>
          <w:tcPr>
            <w:tcW w:w="4888" w:type="dxa"/>
            <w:gridSpan w:val="2"/>
            <w:tcBorders>
              <w:left w:val="single" w:sz="12" w:space="0" w:color="auto"/>
              <w:bottom w:val="single" w:sz="12" w:space="0" w:color="auto"/>
            </w:tcBorders>
          </w:tcPr>
          <w:p w:rsidR="00301869" w:rsidRPr="00976B58" w:rsidRDefault="00301869" w:rsidP="006B0E20">
            <w:pPr>
              <w:pStyle w:val="Zkladntext"/>
              <w:rPr>
                <w:rFonts w:asciiTheme="minorHAnsi" w:hAnsiTheme="minorHAnsi"/>
                <w:b w:val="0"/>
                <w:sz w:val="20"/>
                <w:szCs w:val="20"/>
              </w:rPr>
            </w:pPr>
            <w:r w:rsidRPr="00976B58">
              <w:rPr>
                <w:rFonts w:asciiTheme="minorHAnsi" w:hAnsiTheme="minorHAnsi"/>
                <w:b w:val="0"/>
                <w:sz w:val="20"/>
                <w:szCs w:val="20"/>
              </w:rPr>
              <w:t>Výsledné saldo opráv</w:t>
            </w:r>
          </w:p>
        </w:tc>
        <w:tc>
          <w:tcPr>
            <w:tcW w:w="2445" w:type="dxa"/>
            <w:tcBorders>
              <w:bottom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bottom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bl>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 Hodnota opravených nákladov/výnosov</w:t>
      </w:r>
    </w:p>
    <w:p w:rsidR="00301869" w:rsidRDefault="00301869" w:rsidP="00301869">
      <w:pPr>
        <w:pStyle w:val="Default"/>
        <w:rPr>
          <w:rFonts w:asciiTheme="minorHAnsi" w:hAnsiTheme="minorHAnsi"/>
          <w:color w:val="990099"/>
          <w:sz w:val="20"/>
          <w:szCs w:val="20"/>
          <w:highlight w:val="yellow"/>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highlight w:val="yellow"/>
        </w:rPr>
        <w:t>alebo</w:t>
      </w:r>
    </w:p>
    <w:p w:rsidR="00301869" w:rsidRPr="00976B58" w:rsidRDefault="00301869" w:rsidP="00301869">
      <w:pPr>
        <w:ind w:left="-142" w:right="-468"/>
        <w:rPr>
          <w:rFonts w:asciiTheme="minorHAnsi" w:hAnsiTheme="minorHAnsi" w:cs="Calibri"/>
          <w:sz w:val="20"/>
          <w:szCs w:val="20"/>
        </w:rPr>
      </w:pPr>
      <w:r w:rsidRPr="00976B58">
        <w:rPr>
          <w:rFonts w:asciiTheme="minorHAnsi" w:hAnsiTheme="minorHAnsi" w:cs="Calibri"/>
          <w:sz w:val="20"/>
          <w:szCs w:val="20"/>
        </w:rPr>
        <w:t xml:space="preserve">V účtovnom období </w:t>
      </w:r>
      <w:r w:rsidR="00456C05">
        <w:rPr>
          <w:rFonts w:asciiTheme="minorHAnsi" w:hAnsiTheme="minorHAnsi" w:cs="Calibri"/>
          <w:sz w:val="20"/>
          <w:szCs w:val="20"/>
        </w:rPr>
        <w:t>2017</w:t>
      </w:r>
      <w:r w:rsidRPr="00976B58">
        <w:rPr>
          <w:rFonts w:asciiTheme="minorHAnsi" w:hAnsiTheme="minorHAnsi" w:cs="Calibri"/>
          <w:sz w:val="20"/>
          <w:szCs w:val="20"/>
        </w:rPr>
        <w:t xml:space="preserve"> Účtovná jednotka nevykonala žiadne opravy významných chýb minulých účtovných období. </w:t>
      </w:r>
    </w:p>
    <w:p w:rsidR="00301869" w:rsidRDefault="00301869" w:rsidP="00301869">
      <w:pPr>
        <w:pStyle w:val="Pismenka"/>
        <w:numPr>
          <w:ilvl w:val="0"/>
          <w:numId w:val="0"/>
        </w:numPr>
        <w:rPr>
          <w:rFonts w:asciiTheme="minorHAnsi" w:hAnsiTheme="minorHAnsi" w:cs="Calibri"/>
          <w:b w:val="0"/>
          <w:bCs/>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IV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ktoré vysvetľujú a dopĺňajú súvahu a výkaz ziskov a strát</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(1)</w:t>
      </w:r>
      <w:r w:rsidR="00D11923">
        <w:rPr>
          <w:rFonts w:asciiTheme="minorHAnsi" w:hAnsiTheme="minorHAnsi"/>
          <w:color w:val="00B0F0"/>
          <w:sz w:val="22"/>
          <w:szCs w:val="22"/>
        </w:rPr>
        <w:t xml:space="preserve"> Účtovná jednotka neúčtovala o </w:t>
      </w:r>
      <w:proofErr w:type="spellStart"/>
      <w:r w:rsidR="00D11923">
        <w:rPr>
          <w:rFonts w:asciiTheme="minorHAnsi" w:hAnsiTheme="minorHAnsi"/>
          <w:color w:val="00B0F0"/>
          <w:sz w:val="22"/>
          <w:szCs w:val="22"/>
        </w:rPr>
        <w:t>goodwille</w:t>
      </w:r>
      <w:proofErr w:type="spellEnd"/>
      <w:r w:rsidR="00D11923">
        <w:rPr>
          <w:rFonts w:asciiTheme="minorHAnsi" w:hAnsiTheme="minorHAnsi"/>
          <w:color w:val="00B0F0"/>
          <w:sz w:val="22"/>
          <w:szCs w:val="22"/>
        </w:rPr>
        <w:t xml:space="preserve"> v bežnom účtovnom období ani v minulých účtovných obdobiach.</w:t>
      </w:r>
    </w:p>
    <w:p w:rsidR="00441AF2" w:rsidRPr="00212BA4" w:rsidRDefault="00441AF2" w:rsidP="00441AF2">
      <w:pPr>
        <w:pStyle w:val="Default"/>
        <w:rPr>
          <w:rFonts w:asciiTheme="minorHAnsi" w:hAnsiTheme="minorHAnsi"/>
          <w:color w:val="00B0F0"/>
          <w:sz w:val="22"/>
          <w:szCs w:val="22"/>
        </w:rPr>
      </w:pPr>
    </w:p>
    <w:p w:rsidR="00D11923" w:rsidRPr="00A87CD4" w:rsidRDefault="00441AF2" w:rsidP="00D11923">
      <w:pPr>
        <w:pStyle w:val="Default"/>
        <w:rPr>
          <w:rFonts w:asciiTheme="minorHAnsi" w:hAnsiTheme="minorHAnsi"/>
          <w:szCs w:val="22"/>
        </w:rPr>
      </w:pPr>
      <w:r w:rsidRPr="00212BA4">
        <w:rPr>
          <w:rFonts w:asciiTheme="minorHAnsi" w:hAnsiTheme="minorHAnsi"/>
          <w:color w:val="00B0F0"/>
          <w:sz w:val="22"/>
          <w:szCs w:val="22"/>
        </w:rPr>
        <w:t xml:space="preserve">(2) </w:t>
      </w:r>
      <w:r w:rsidR="00D11923" w:rsidRPr="00A87CD4">
        <w:rPr>
          <w:rFonts w:asciiTheme="minorHAnsi" w:hAnsiTheme="minorHAnsi"/>
          <w:color w:val="990099"/>
          <w:sz w:val="22"/>
          <w:szCs w:val="22"/>
        </w:rPr>
        <w:t>Informácie o významných položkách majetku a záväzkoch zabezpečených derivátmi</w:t>
      </w:r>
    </w:p>
    <w:tbl>
      <w:tblPr>
        <w:tblW w:w="53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7"/>
        <w:gridCol w:w="2166"/>
        <w:gridCol w:w="2189"/>
      </w:tblGrid>
      <w:tr w:rsidR="00D11923" w:rsidRPr="00A87CD4" w:rsidTr="00F27502">
        <w:trPr>
          <w:trHeight w:val="363"/>
          <w:jc w:val="center"/>
        </w:trPr>
        <w:tc>
          <w:tcPr>
            <w:tcW w:w="2853" w:type="pct"/>
            <w:vMerge w:val="restart"/>
            <w:noWrap/>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Zabezpečovaná položka</w:t>
            </w:r>
          </w:p>
        </w:tc>
        <w:tc>
          <w:tcPr>
            <w:tcW w:w="2147" w:type="pct"/>
            <w:gridSpan w:val="2"/>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Reálna hodnota</w:t>
            </w:r>
          </w:p>
        </w:tc>
      </w:tr>
      <w:tr w:rsidR="00D11923" w:rsidRPr="00A87CD4" w:rsidTr="00F27502">
        <w:trPr>
          <w:trHeight w:val="833"/>
          <w:jc w:val="center"/>
        </w:trPr>
        <w:tc>
          <w:tcPr>
            <w:tcW w:w="0" w:type="auto"/>
            <w:vMerge/>
            <w:vAlign w:val="center"/>
            <w:hideMark/>
          </w:tcPr>
          <w:p w:rsidR="00D11923" w:rsidRPr="00A87CD4" w:rsidRDefault="00D11923" w:rsidP="00F27502">
            <w:pPr>
              <w:rPr>
                <w:rFonts w:asciiTheme="minorHAnsi" w:hAnsiTheme="minorHAnsi"/>
                <w:bCs/>
                <w:sz w:val="18"/>
              </w:rPr>
            </w:pPr>
          </w:p>
        </w:tc>
        <w:tc>
          <w:tcPr>
            <w:tcW w:w="1068"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Bežné účtovné obdobie</w:t>
            </w:r>
          </w:p>
        </w:tc>
        <w:tc>
          <w:tcPr>
            <w:tcW w:w="1079"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Forma zabezpečenia</w:t>
            </w:r>
          </w:p>
        </w:tc>
      </w:tr>
      <w:tr w:rsidR="00D11923" w:rsidRPr="00A87CD4" w:rsidTr="00F27502">
        <w:trPr>
          <w:trHeight w:val="172"/>
          <w:jc w:val="center"/>
        </w:trPr>
        <w:tc>
          <w:tcPr>
            <w:tcW w:w="2853"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a</w:t>
            </w:r>
          </w:p>
        </w:tc>
        <w:tc>
          <w:tcPr>
            <w:tcW w:w="1068"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b</w:t>
            </w:r>
          </w:p>
        </w:tc>
        <w:tc>
          <w:tcPr>
            <w:tcW w:w="1079"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c</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Majetok vykázaný v súvahe</w:t>
            </w:r>
          </w:p>
        </w:tc>
        <w:tc>
          <w:tcPr>
            <w:tcW w:w="1068" w:type="pct"/>
            <w:noWrap/>
            <w:vAlign w:val="center"/>
            <w:hideMark/>
          </w:tcPr>
          <w:p w:rsidR="00D11923" w:rsidRPr="00A87CD4" w:rsidRDefault="004D16CC" w:rsidP="00F27502">
            <w:pPr>
              <w:rPr>
                <w:rFonts w:asciiTheme="minorHAnsi" w:hAnsiTheme="minorHAnsi"/>
              </w:rPr>
            </w:pPr>
            <w:r>
              <w:rPr>
                <w:rFonts w:asciiTheme="minorHAnsi" w:hAnsiTheme="minorHAnsi"/>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Záväzok vykázaný v súvahe</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Zmluvy, ktoré sa neúčtujú na súvahových účtoch</w:t>
            </w:r>
          </w:p>
        </w:tc>
        <w:tc>
          <w:tcPr>
            <w:tcW w:w="1068" w:type="pct"/>
            <w:noWrap/>
            <w:vAlign w:val="center"/>
            <w:hideMark/>
          </w:tcPr>
          <w:p w:rsidR="00D11923" w:rsidRPr="00A87CD4" w:rsidRDefault="004D16CC" w:rsidP="00F27502">
            <w:pPr>
              <w:rPr>
                <w:rFonts w:asciiTheme="minorHAnsi" w:hAnsiTheme="minorHAnsi"/>
              </w:rPr>
            </w:pPr>
            <w:r>
              <w:rPr>
                <w:rFonts w:asciiTheme="minorHAnsi" w:hAnsiTheme="minorHAnsi"/>
                <w:szCs w:val="22"/>
              </w:rPr>
              <w:t>0</w:t>
            </w:r>
            <w:r w:rsidR="00D11923"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vAlign w:val="center"/>
            <w:hideMark/>
          </w:tcPr>
          <w:p w:rsidR="00D11923" w:rsidRPr="00A87CD4" w:rsidRDefault="00D11923" w:rsidP="00F27502">
            <w:pPr>
              <w:rPr>
                <w:rFonts w:asciiTheme="minorHAnsi" w:hAnsiTheme="minorHAnsi"/>
              </w:rPr>
            </w:pPr>
            <w:r w:rsidRPr="00A87CD4">
              <w:rPr>
                <w:rFonts w:asciiTheme="minorHAnsi" w:hAnsiTheme="minorHAnsi"/>
                <w:szCs w:val="22"/>
              </w:rPr>
              <w:t>Očakávané budúce obchody dosiaľ zmluvne nezabezpečené</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Spolu</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bl>
    <w:p w:rsidR="00D11923" w:rsidRPr="00A87CD4" w:rsidRDefault="00D11923" w:rsidP="00D11923">
      <w:pPr>
        <w:pStyle w:val="Nzov"/>
        <w:keepNext w:val="0"/>
        <w:widowControl w:val="0"/>
        <w:spacing w:before="0" w:beforeAutospacing="0" w:after="0"/>
        <w:ind w:left="360"/>
        <w:jc w:val="left"/>
        <w:rPr>
          <w:rFonts w:asciiTheme="minorHAnsi" w:hAnsiTheme="minorHAnsi"/>
          <w:b w:val="0"/>
          <w:szCs w:val="22"/>
        </w:rPr>
      </w:pPr>
    </w:p>
    <w:p w:rsidR="00D11923" w:rsidRPr="00A87CD4" w:rsidRDefault="00D11923" w:rsidP="00D11923">
      <w:pPr>
        <w:rPr>
          <w:rFonts w:asciiTheme="minorHAnsi" w:hAnsiTheme="minorHAnsi"/>
          <w:i/>
          <w:color w:val="990099"/>
          <w:sz w:val="20"/>
        </w:rPr>
      </w:pPr>
    </w:p>
    <w:p w:rsidR="00D11923" w:rsidRPr="00A87CD4" w:rsidRDefault="00D11923" w:rsidP="00D11923">
      <w:pPr>
        <w:pStyle w:val="Nzov"/>
        <w:spacing w:before="0" w:beforeAutospacing="0" w:after="0"/>
        <w:jc w:val="both"/>
        <w:rPr>
          <w:rFonts w:asciiTheme="minorHAnsi" w:hAnsiTheme="minorHAnsi" w:cs="Calibri"/>
          <w:b w:val="0"/>
          <w:sz w:val="18"/>
          <w:szCs w:val="18"/>
        </w:rPr>
      </w:pPr>
      <w:r w:rsidRPr="00A87CD4">
        <w:rPr>
          <w:rFonts w:asciiTheme="minorHAnsi" w:hAnsiTheme="minorHAnsi" w:cs="Calibri"/>
          <w:b w:val="0"/>
          <w:sz w:val="20"/>
          <w:szCs w:val="20"/>
        </w:rPr>
        <w:t xml:space="preserve">Informácia  o významných položkách derivátov za bežné účtovné obdobie </w:t>
      </w:r>
    </w:p>
    <w:tbl>
      <w:tblPr>
        <w:tblW w:w="54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15"/>
        <w:gridCol w:w="2242"/>
        <w:gridCol w:w="2159"/>
        <w:gridCol w:w="2431"/>
      </w:tblGrid>
      <w:tr w:rsidR="00D11923" w:rsidRPr="00A87CD4" w:rsidTr="00F27502">
        <w:trPr>
          <w:trHeight w:val="287"/>
          <w:jc w:val="center"/>
        </w:trPr>
        <w:tc>
          <w:tcPr>
            <w:tcW w:w="3510"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Názov položky</w:t>
            </w:r>
          </w:p>
        </w:tc>
        <w:tc>
          <w:tcPr>
            <w:tcW w:w="4517" w:type="dxa"/>
            <w:gridSpan w:val="2"/>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Účtovná hodnota</w:t>
            </w:r>
          </w:p>
        </w:tc>
        <w:tc>
          <w:tcPr>
            <w:tcW w:w="2496"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Dohodnutá cena  podkladového nástroja</w:t>
            </w:r>
          </w:p>
        </w:tc>
      </w:tr>
      <w:tr w:rsidR="00D11923" w:rsidRPr="00A87CD4" w:rsidTr="00F27502">
        <w:trPr>
          <w:trHeight w:val="293"/>
          <w:jc w:val="center"/>
        </w:trPr>
        <w:tc>
          <w:tcPr>
            <w:tcW w:w="3510" w:type="dxa"/>
            <w:vMerge/>
            <w:noWrap/>
            <w:vAlign w:val="center"/>
          </w:tcPr>
          <w:p w:rsidR="00D11923" w:rsidRPr="00A87CD4" w:rsidRDefault="00D11923" w:rsidP="00F27502">
            <w:pPr>
              <w:rPr>
                <w:rFonts w:asciiTheme="minorHAnsi" w:hAnsiTheme="minorHAnsi" w:cs="Calibri"/>
                <w:sz w:val="20"/>
                <w:szCs w:val="20"/>
              </w:rPr>
            </w:pP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pohľadávky</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záväzku</w:t>
            </w:r>
          </w:p>
        </w:tc>
        <w:tc>
          <w:tcPr>
            <w:tcW w:w="2496" w:type="dxa"/>
            <w:vMerge/>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110"/>
          <w:jc w:val="center"/>
        </w:trPr>
        <w:tc>
          <w:tcPr>
            <w:tcW w:w="3510"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a</w:t>
            </w: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b</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c</w:t>
            </w:r>
          </w:p>
        </w:tc>
        <w:tc>
          <w:tcPr>
            <w:tcW w:w="249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d</w:t>
            </w: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Deriváty určené na obchodovanie</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 xml:space="preserve">Opcie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 xml:space="preserve">Forwardy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Opcie na menu- bariérová</w:t>
            </w:r>
          </w:p>
        </w:tc>
        <w:tc>
          <w:tcPr>
            <w:tcW w:w="2302"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21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49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p>
        </w:tc>
      </w:tr>
    </w:tbl>
    <w:p w:rsidR="00D11923" w:rsidRPr="00A87CD4" w:rsidRDefault="00D11923" w:rsidP="00D11923">
      <w:pPr>
        <w:rPr>
          <w:rFonts w:asciiTheme="minorHAnsi" w:hAnsiTheme="minorHAnsi" w:cs="Calibri"/>
          <w:sz w:val="18"/>
          <w:szCs w:val="18"/>
        </w:rPr>
      </w:pPr>
    </w:p>
    <w:p w:rsidR="00D11923" w:rsidRDefault="00D11923" w:rsidP="00441AF2">
      <w:pPr>
        <w:pStyle w:val="Default"/>
        <w:rPr>
          <w:rFonts w:asciiTheme="minorHAnsi" w:hAnsiTheme="minorHAnsi"/>
          <w:color w:val="00B0F0"/>
          <w:sz w:val="22"/>
          <w:szCs w:val="22"/>
        </w:rPr>
      </w:pPr>
      <w:r w:rsidRPr="00D11923">
        <w:rPr>
          <w:rFonts w:asciiTheme="minorHAnsi" w:hAnsiTheme="minorHAnsi"/>
          <w:color w:val="00B0F0"/>
          <w:sz w:val="22"/>
          <w:szCs w:val="22"/>
          <w:highlight w:val="yellow"/>
        </w:rPr>
        <w:t>alebo</w:t>
      </w:r>
      <w:r w:rsidR="00441AF2" w:rsidRPr="00212BA4">
        <w:rPr>
          <w:rFonts w:asciiTheme="minorHAnsi" w:hAnsiTheme="minorHAnsi"/>
          <w:color w:val="00B0F0"/>
          <w:sz w:val="22"/>
          <w:szCs w:val="22"/>
        </w:rPr>
        <w:t xml:space="preserve"> </w:t>
      </w:r>
    </w:p>
    <w:p w:rsidR="00D11923" w:rsidRDefault="00D11923" w:rsidP="00441AF2">
      <w:pPr>
        <w:pStyle w:val="Default"/>
        <w:rPr>
          <w:rFonts w:asciiTheme="minorHAnsi" w:hAnsiTheme="minorHAnsi"/>
          <w:color w:val="00B0F0"/>
          <w:sz w:val="22"/>
          <w:szCs w:val="22"/>
        </w:rPr>
      </w:pPr>
    </w:p>
    <w:p w:rsidR="003C5BEE" w:rsidRPr="00976B58" w:rsidRDefault="003C5BEE" w:rsidP="003C5BEE">
      <w:pPr>
        <w:ind w:left="-142" w:right="-468"/>
        <w:rPr>
          <w:rFonts w:asciiTheme="minorHAnsi" w:hAnsiTheme="minorHAnsi" w:cs="Calibri"/>
          <w:sz w:val="20"/>
          <w:szCs w:val="20"/>
        </w:rPr>
      </w:pPr>
      <w:r w:rsidRPr="00976B58">
        <w:rPr>
          <w:rFonts w:asciiTheme="minorHAnsi" w:hAnsiTheme="minorHAnsi" w:cs="Calibri"/>
          <w:sz w:val="20"/>
          <w:szCs w:val="20"/>
        </w:rPr>
        <w:t>V účtovnom období 201</w:t>
      </w:r>
      <w:r w:rsidR="001A7944">
        <w:rPr>
          <w:rFonts w:asciiTheme="minorHAnsi" w:hAnsiTheme="minorHAnsi" w:cs="Calibri"/>
          <w:sz w:val="20"/>
          <w:szCs w:val="20"/>
        </w:rPr>
        <w:t>7</w:t>
      </w:r>
      <w:r w:rsidRPr="00976B58">
        <w:rPr>
          <w:rFonts w:asciiTheme="minorHAnsi" w:hAnsiTheme="minorHAnsi" w:cs="Calibri"/>
          <w:sz w:val="20"/>
          <w:szCs w:val="20"/>
        </w:rPr>
        <w:t xml:space="preserve"> </w:t>
      </w:r>
      <w:r>
        <w:rPr>
          <w:rFonts w:asciiTheme="minorHAnsi" w:hAnsiTheme="minorHAnsi" w:cs="Calibri"/>
          <w:sz w:val="20"/>
          <w:szCs w:val="20"/>
        </w:rPr>
        <w:t>ú</w:t>
      </w:r>
      <w:r w:rsidRPr="00976B58">
        <w:rPr>
          <w:rFonts w:asciiTheme="minorHAnsi" w:hAnsiTheme="minorHAnsi" w:cs="Calibri"/>
          <w:sz w:val="20"/>
          <w:szCs w:val="20"/>
        </w:rPr>
        <w:t xml:space="preserve">čtovná jednotka nevykonala žiadne </w:t>
      </w:r>
      <w:r>
        <w:rPr>
          <w:rFonts w:asciiTheme="minorHAnsi" w:hAnsiTheme="minorHAnsi" w:cs="Calibri"/>
          <w:sz w:val="20"/>
          <w:szCs w:val="20"/>
        </w:rPr>
        <w:t>derivátové operácie</w:t>
      </w:r>
      <w:r w:rsidRPr="00976B58">
        <w:rPr>
          <w:rFonts w:asciiTheme="minorHAnsi" w:hAnsiTheme="minorHAnsi" w:cs="Calibri"/>
          <w:sz w:val="20"/>
          <w:szCs w:val="20"/>
        </w:rPr>
        <w:t xml:space="preserve">. </w:t>
      </w:r>
    </w:p>
    <w:p w:rsidR="00D11923" w:rsidRDefault="00D11923" w:rsidP="00441AF2">
      <w:pPr>
        <w:pStyle w:val="Default"/>
        <w:rPr>
          <w:rFonts w:asciiTheme="minorHAnsi" w:hAnsiTheme="minorHAnsi"/>
          <w:color w:val="00B0F0"/>
          <w:sz w:val="22"/>
          <w:szCs w:val="22"/>
        </w:rPr>
      </w:pPr>
    </w:p>
    <w:p w:rsidR="00D11923" w:rsidRDefault="00D11923" w:rsidP="00441AF2">
      <w:pPr>
        <w:pStyle w:val="Default"/>
        <w:rPr>
          <w:rFonts w:asciiTheme="minorHAnsi" w:hAnsiTheme="minorHAnsi"/>
          <w:color w:val="00B0F0"/>
          <w:sz w:val="22"/>
          <w:szCs w:val="22"/>
        </w:rPr>
      </w:pPr>
    </w:p>
    <w:p w:rsidR="00D11923" w:rsidRPr="00212BA4" w:rsidRDefault="00D11923" w:rsidP="00441AF2">
      <w:pPr>
        <w:pStyle w:val="Default"/>
        <w:rPr>
          <w:rFonts w:asciiTheme="minorHAnsi" w:hAnsiTheme="minorHAnsi"/>
          <w:color w:val="00B0F0"/>
          <w:sz w:val="22"/>
          <w:szCs w:val="22"/>
        </w:rPr>
      </w:pPr>
    </w:p>
    <w:p w:rsidR="00441AF2" w:rsidRPr="00212BA4" w:rsidRDefault="00441AF2" w:rsidP="00441AF2">
      <w:pPr>
        <w:pStyle w:val="Default"/>
        <w:spacing w:after="14"/>
        <w:rPr>
          <w:rFonts w:asciiTheme="minorHAnsi" w:hAnsiTheme="minorHAnsi"/>
          <w:color w:val="00B0F0"/>
          <w:sz w:val="22"/>
          <w:szCs w:val="22"/>
        </w:rPr>
      </w:pPr>
      <w:r w:rsidRPr="00212BA4">
        <w:rPr>
          <w:rFonts w:asciiTheme="minorHAnsi" w:hAnsiTheme="minorHAnsi"/>
          <w:color w:val="00B0F0"/>
          <w:sz w:val="22"/>
          <w:szCs w:val="22"/>
        </w:rPr>
        <w:t>(3) Informácie o záväzkoch</w:t>
      </w:r>
      <w:r w:rsidR="00D11923">
        <w:rPr>
          <w:rFonts w:asciiTheme="minorHAnsi" w:hAnsiTheme="minorHAnsi"/>
          <w:color w:val="00B0F0"/>
          <w:sz w:val="22"/>
          <w:szCs w:val="22"/>
        </w:rPr>
        <w:t xml:space="preserve"> </w:t>
      </w:r>
      <w:r w:rsidRPr="00212BA4">
        <w:rPr>
          <w:rFonts w:asciiTheme="minorHAnsi" w:hAnsiTheme="minorHAnsi"/>
          <w:color w:val="00B0F0"/>
          <w:sz w:val="22"/>
          <w:szCs w:val="22"/>
        </w:rPr>
        <w:t xml:space="preserve"> </w:t>
      </w:r>
    </w:p>
    <w:p w:rsidR="00441AF2" w:rsidRPr="00212BA4" w:rsidRDefault="00441AF2"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szCs w:val="22"/>
        </w:rPr>
      </w:pPr>
      <w:r w:rsidRPr="00212BA4">
        <w:rPr>
          <w:rFonts w:asciiTheme="minorHAnsi" w:hAnsiTheme="minorHAnsi"/>
          <w:color w:val="00B0F0"/>
          <w:sz w:val="22"/>
          <w:szCs w:val="22"/>
        </w:rPr>
        <w:t>a)</w:t>
      </w:r>
      <w:r w:rsidR="00301869" w:rsidRPr="00301869">
        <w:rPr>
          <w:rFonts w:asciiTheme="minorHAnsi" w:hAnsiTheme="minorHAnsi"/>
          <w:color w:val="990099"/>
          <w:sz w:val="22"/>
          <w:szCs w:val="22"/>
        </w:rPr>
        <w:t xml:space="preserve"> </w:t>
      </w:r>
      <w:r w:rsidR="00301869" w:rsidRPr="00A87CD4">
        <w:rPr>
          <w:rFonts w:asciiTheme="minorHAnsi" w:hAnsiTheme="minorHAnsi"/>
          <w:color w:val="990099"/>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3134"/>
        <w:gridCol w:w="2799"/>
      </w:tblGrid>
      <w:tr w:rsidR="00301869" w:rsidRPr="00A87CD4" w:rsidTr="006B0E20">
        <w:trPr>
          <w:trHeight w:val="955"/>
          <w:jc w:val="center"/>
        </w:trPr>
        <w:tc>
          <w:tcPr>
            <w:tcW w:w="2022"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Názov položky</w:t>
            </w:r>
          </w:p>
        </w:tc>
        <w:tc>
          <w:tcPr>
            <w:tcW w:w="1573" w:type="pct"/>
            <w:noWrap/>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Bežné účtovné obdobie</w:t>
            </w:r>
          </w:p>
        </w:tc>
        <w:tc>
          <w:tcPr>
            <w:tcW w:w="1405"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Bezprostredne predchádzajúce účtovné obdobie</w:t>
            </w:r>
          </w:p>
        </w:tc>
      </w:tr>
      <w:tr w:rsidR="00301869" w:rsidRPr="00A87CD4" w:rsidTr="006B0E20">
        <w:trPr>
          <w:trHeight w:val="413"/>
          <w:jc w:val="center"/>
        </w:trPr>
        <w:tc>
          <w:tcPr>
            <w:tcW w:w="2022" w:type="pct"/>
            <w:vAlign w:val="center"/>
          </w:tcPr>
          <w:p w:rsidR="00301869" w:rsidRPr="007D2049" w:rsidRDefault="00301869" w:rsidP="006B0E20">
            <w:pPr>
              <w:rPr>
                <w:rFonts w:asciiTheme="minorHAnsi" w:hAnsiTheme="minorHAnsi"/>
                <w:b/>
              </w:rPr>
            </w:pPr>
            <w:r w:rsidRPr="007D2049">
              <w:rPr>
                <w:rFonts w:asciiTheme="minorHAnsi" w:hAnsiTheme="minorHAnsi"/>
                <w:b/>
                <w:bCs/>
                <w:szCs w:val="22"/>
              </w:rPr>
              <w:lastRenderedPageBreak/>
              <w:t>Dlhodobé záväzky spolu</w:t>
            </w:r>
          </w:p>
        </w:tc>
        <w:tc>
          <w:tcPr>
            <w:tcW w:w="1573" w:type="pct"/>
            <w:noWrap/>
            <w:vAlign w:val="center"/>
          </w:tcPr>
          <w:p w:rsidR="00301869" w:rsidRPr="007D2049" w:rsidRDefault="00054E06" w:rsidP="006B0E20">
            <w:pPr>
              <w:rPr>
                <w:rFonts w:asciiTheme="minorHAnsi" w:hAnsiTheme="minorHAnsi"/>
                <w:b/>
                <w:bCs/>
              </w:rPr>
            </w:pPr>
            <w:r>
              <w:rPr>
                <w:rFonts w:asciiTheme="minorHAnsi" w:hAnsiTheme="minorHAnsi"/>
                <w:b/>
                <w:bCs/>
              </w:rPr>
              <w:t>4120</w:t>
            </w:r>
          </w:p>
        </w:tc>
        <w:tc>
          <w:tcPr>
            <w:tcW w:w="1405" w:type="pct"/>
            <w:vAlign w:val="center"/>
          </w:tcPr>
          <w:p w:rsidR="00301869" w:rsidRPr="007D2049" w:rsidRDefault="00054E06" w:rsidP="006B0E20">
            <w:pPr>
              <w:rPr>
                <w:rFonts w:asciiTheme="minorHAnsi" w:hAnsiTheme="minorHAnsi"/>
                <w:b/>
                <w:bCs/>
              </w:rPr>
            </w:pPr>
            <w:r>
              <w:rPr>
                <w:rFonts w:asciiTheme="minorHAnsi" w:hAnsiTheme="minorHAnsi"/>
                <w:b/>
                <w:bCs/>
              </w:rPr>
              <w:t>4141</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nad päť rokov</w:t>
            </w:r>
          </w:p>
        </w:tc>
        <w:tc>
          <w:tcPr>
            <w:tcW w:w="1573" w:type="pct"/>
            <w:noWrap/>
            <w:vAlign w:val="center"/>
            <w:hideMark/>
          </w:tcPr>
          <w:p w:rsidR="00301869" w:rsidRPr="00A87CD4" w:rsidRDefault="00054E06" w:rsidP="006B0E20">
            <w:pPr>
              <w:rPr>
                <w:rFonts w:asciiTheme="minorHAnsi" w:hAnsiTheme="minorHAnsi"/>
              </w:rPr>
            </w:pPr>
            <w:r>
              <w:rPr>
                <w:rFonts w:asciiTheme="minorHAnsi" w:hAnsiTheme="minorHAnsi"/>
              </w:rPr>
              <w:t>4120</w:t>
            </w:r>
          </w:p>
        </w:tc>
        <w:tc>
          <w:tcPr>
            <w:tcW w:w="1405" w:type="pct"/>
            <w:noWrap/>
            <w:vAlign w:val="center"/>
            <w:hideMark/>
          </w:tcPr>
          <w:p w:rsidR="00301869" w:rsidRPr="00A87CD4" w:rsidRDefault="00054E06" w:rsidP="006B0E20">
            <w:pPr>
              <w:rPr>
                <w:rFonts w:asciiTheme="minorHAnsi" w:hAnsiTheme="minorHAnsi"/>
              </w:rPr>
            </w:pPr>
            <w:r>
              <w:rPr>
                <w:rFonts w:asciiTheme="minorHAnsi" w:hAnsiTheme="minorHAnsi"/>
                <w:szCs w:val="22"/>
              </w:rPr>
              <w:t>4141</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jeden rok až päť rokov</w:t>
            </w:r>
          </w:p>
        </w:tc>
        <w:tc>
          <w:tcPr>
            <w:tcW w:w="1573"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p>
        </w:tc>
        <w:tc>
          <w:tcPr>
            <w:tcW w:w="1405"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p>
        </w:tc>
      </w:tr>
      <w:tr w:rsidR="00301869" w:rsidRPr="00A87CD4" w:rsidTr="006B0E20">
        <w:trPr>
          <w:trHeight w:val="413"/>
          <w:jc w:val="center"/>
        </w:trPr>
        <w:tc>
          <w:tcPr>
            <w:tcW w:w="2022" w:type="pct"/>
            <w:noWrap/>
            <w:vAlign w:val="center"/>
            <w:hideMark/>
          </w:tcPr>
          <w:p w:rsidR="00301869" w:rsidRPr="007D2049" w:rsidRDefault="00301869" w:rsidP="006B0E20">
            <w:pPr>
              <w:rPr>
                <w:rFonts w:asciiTheme="minorHAnsi" w:hAnsiTheme="minorHAnsi"/>
                <w:b/>
                <w:bCs/>
              </w:rPr>
            </w:pPr>
            <w:r w:rsidRPr="007D2049">
              <w:rPr>
                <w:rFonts w:asciiTheme="minorHAnsi" w:hAnsiTheme="minorHAnsi"/>
                <w:b/>
                <w:bCs/>
                <w:szCs w:val="22"/>
              </w:rPr>
              <w:t>Krátkodobé záväzky spolu</w:t>
            </w:r>
          </w:p>
        </w:tc>
        <w:tc>
          <w:tcPr>
            <w:tcW w:w="1573" w:type="pct"/>
            <w:noWrap/>
            <w:vAlign w:val="center"/>
            <w:hideMark/>
          </w:tcPr>
          <w:p w:rsidR="00301869" w:rsidRPr="007D2049" w:rsidRDefault="00054E06" w:rsidP="006B0E20">
            <w:pPr>
              <w:rPr>
                <w:rFonts w:asciiTheme="minorHAnsi" w:hAnsiTheme="minorHAnsi"/>
                <w:b/>
              </w:rPr>
            </w:pPr>
            <w:r>
              <w:rPr>
                <w:rFonts w:asciiTheme="minorHAnsi" w:hAnsiTheme="minorHAnsi"/>
                <w:b/>
                <w:szCs w:val="22"/>
              </w:rPr>
              <w:t>114525</w:t>
            </w:r>
          </w:p>
        </w:tc>
        <w:tc>
          <w:tcPr>
            <w:tcW w:w="1405" w:type="pct"/>
            <w:noWrap/>
            <w:vAlign w:val="center"/>
            <w:hideMark/>
          </w:tcPr>
          <w:p w:rsidR="00301869" w:rsidRPr="007D2049" w:rsidRDefault="00054E06" w:rsidP="006B0E20">
            <w:pPr>
              <w:rPr>
                <w:rFonts w:asciiTheme="minorHAnsi" w:hAnsiTheme="minorHAnsi"/>
                <w:b/>
              </w:rPr>
            </w:pPr>
            <w:r>
              <w:rPr>
                <w:rFonts w:asciiTheme="minorHAnsi" w:hAnsiTheme="minorHAnsi"/>
                <w:b/>
                <w:szCs w:val="22"/>
              </w:rPr>
              <w:t>182470</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do jedného roka vrátane</w:t>
            </w:r>
          </w:p>
        </w:tc>
        <w:tc>
          <w:tcPr>
            <w:tcW w:w="1573" w:type="pct"/>
            <w:noWrap/>
            <w:vAlign w:val="center"/>
            <w:hideMark/>
          </w:tcPr>
          <w:p w:rsidR="00301869" w:rsidRPr="00A87CD4" w:rsidRDefault="00301869" w:rsidP="006B0E20">
            <w:pPr>
              <w:rPr>
                <w:rFonts w:asciiTheme="minorHAnsi" w:hAnsiTheme="minorHAnsi"/>
                <w:bCs/>
              </w:rPr>
            </w:pPr>
          </w:p>
        </w:tc>
        <w:tc>
          <w:tcPr>
            <w:tcW w:w="1405" w:type="pct"/>
            <w:vAlign w:val="center"/>
            <w:hideMark/>
          </w:tcPr>
          <w:p w:rsidR="00301869" w:rsidRPr="00A87CD4" w:rsidRDefault="00301869" w:rsidP="006B0E20">
            <w:pPr>
              <w:rPr>
                <w:rFonts w:asciiTheme="minorHAnsi" w:hAnsiTheme="minorHAnsi"/>
                <w:bCs/>
              </w:rPr>
            </w:pPr>
          </w:p>
        </w:tc>
      </w:tr>
      <w:tr w:rsidR="00301869" w:rsidRPr="00A87CD4" w:rsidTr="006B0E20">
        <w:trPr>
          <w:trHeight w:val="413"/>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po lehote splatnosti</w:t>
            </w:r>
          </w:p>
        </w:tc>
        <w:tc>
          <w:tcPr>
            <w:tcW w:w="1573" w:type="pct"/>
            <w:noWrap/>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927B25">
              <w:rPr>
                <w:rFonts w:asciiTheme="minorHAnsi" w:hAnsiTheme="minorHAnsi"/>
                <w:bCs/>
                <w:szCs w:val="22"/>
              </w:rPr>
              <w:t>11002,09</w:t>
            </w:r>
          </w:p>
        </w:tc>
        <w:tc>
          <w:tcPr>
            <w:tcW w:w="1405" w:type="pct"/>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054E06">
              <w:rPr>
                <w:rFonts w:asciiTheme="minorHAnsi" w:hAnsiTheme="minorHAnsi"/>
                <w:bCs/>
                <w:szCs w:val="22"/>
              </w:rPr>
              <w:t>17875</w:t>
            </w:r>
          </w:p>
        </w:tc>
      </w:tr>
    </w:tbl>
    <w:p w:rsidR="00301869" w:rsidRDefault="00301869" w:rsidP="00441AF2">
      <w:pPr>
        <w:pStyle w:val="Default"/>
        <w:spacing w:after="14"/>
        <w:rPr>
          <w:rFonts w:asciiTheme="minorHAnsi" w:hAnsiTheme="minorHAnsi"/>
          <w:color w:val="00B0F0"/>
          <w:sz w:val="22"/>
          <w:szCs w:val="22"/>
        </w:rPr>
      </w:pPr>
      <w:bookmarkStart w:id="0" w:name="_GoBack"/>
      <w:bookmarkEnd w:id="0"/>
    </w:p>
    <w:p w:rsidR="00301869" w:rsidRDefault="00301869" w:rsidP="00441AF2">
      <w:pPr>
        <w:pStyle w:val="Default"/>
        <w:spacing w:after="14"/>
        <w:rPr>
          <w:rFonts w:asciiTheme="minorHAnsi" w:hAnsiTheme="minorHAnsi"/>
          <w:color w:val="00B0F0"/>
          <w:sz w:val="22"/>
          <w:szCs w:val="22"/>
        </w:rPr>
      </w:pPr>
    </w:p>
    <w:p w:rsidR="00301869" w:rsidRPr="00212BA4" w:rsidRDefault="00301869"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color w:val="990099"/>
          <w:sz w:val="22"/>
          <w:szCs w:val="22"/>
        </w:rPr>
      </w:pPr>
      <w:r w:rsidRPr="00212BA4">
        <w:rPr>
          <w:rFonts w:asciiTheme="minorHAnsi" w:hAnsiTheme="minorHAnsi"/>
          <w:color w:val="00B0F0"/>
          <w:sz w:val="22"/>
          <w:szCs w:val="22"/>
        </w:rPr>
        <w:t xml:space="preserve">b) </w:t>
      </w:r>
      <w:r w:rsidR="00301869" w:rsidRPr="00A87CD4">
        <w:rPr>
          <w:rFonts w:asciiTheme="minorHAnsi" w:hAnsiTheme="minorHAnsi"/>
          <w:color w:val="990099"/>
          <w:sz w:val="22"/>
          <w:szCs w:val="22"/>
        </w:rPr>
        <w:t>Informácie o záväzko</w:t>
      </w:r>
      <w:r w:rsidR="00301869">
        <w:rPr>
          <w:rFonts w:asciiTheme="minorHAnsi" w:hAnsiTheme="minorHAnsi"/>
          <w:color w:val="990099"/>
          <w:sz w:val="22"/>
          <w:szCs w:val="22"/>
        </w:rPr>
        <w:t xml:space="preserve">ch s obmedzeným </w:t>
      </w:r>
      <w:r w:rsidR="00301869" w:rsidRPr="00A87CD4">
        <w:rPr>
          <w:rFonts w:asciiTheme="minorHAnsi" w:hAnsiTheme="minorHAnsi"/>
          <w:color w:val="990099"/>
          <w:sz w:val="22"/>
          <w:szCs w:val="22"/>
        </w:rPr>
        <w:t xml:space="preserve">právom </w:t>
      </w:r>
      <w:r w:rsidR="00301869">
        <w:rPr>
          <w:rFonts w:asciiTheme="minorHAnsi" w:hAnsiTheme="minorHAnsi"/>
          <w:color w:val="990099"/>
          <w:sz w:val="22"/>
          <w:szCs w:val="22"/>
        </w:rPr>
        <w:t xml:space="preserve"> nakladania</w:t>
      </w:r>
    </w:p>
    <w:tbl>
      <w:tblPr>
        <w:tblW w:w="53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72"/>
        <w:gridCol w:w="2951"/>
        <w:gridCol w:w="2516"/>
      </w:tblGrid>
      <w:tr w:rsidR="00301869" w:rsidRPr="00A87CD4" w:rsidTr="006B0E20">
        <w:trPr>
          <w:trHeight w:val="246"/>
          <w:jc w:val="center"/>
        </w:trPr>
        <w:tc>
          <w:tcPr>
            <w:tcW w:w="4659" w:type="dxa"/>
            <w:vMerge w:val="restart"/>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Opis predmetu záložného práva</w:t>
            </w:r>
          </w:p>
        </w:tc>
        <w:tc>
          <w:tcPr>
            <w:tcW w:w="5569" w:type="dxa"/>
            <w:gridSpan w:val="2"/>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Bežné účtovné obdobie</w:t>
            </w:r>
          </w:p>
        </w:tc>
      </w:tr>
      <w:tr w:rsidR="00301869" w:rsidRPr="00A87CD4" w:rsidTr="006B0E20">
        <w:trPr>
          <w:trHeight w:val="148"/>
          <w:jc w:val="center"/>
        </w:trPr>
        <w:tc>
          <w:tcPr>
            <w:tcW w:w="4659" w:type="dxa"/>
            <w:vMerge/>
            <w:vAlign w:val="center"/>
          </w:tcPr>
          <w:p w:rsidR="00301869" w:rsidRPr="00A87CD4" w:rsidRDefault="00301869" w:rsidP="006B0E20">
            <w:pPr>
              <w:pStyle w:val="TopHeader"/>
              <w:rPr>
                <w:rFonts w:asciiTheme="minorHAnsi" w:hAnsiTheme="minorHAnsi" w:cs="Calibri"/>
                <w:b w:val="0"/>
                <w:color w:val="000000"/>
                <w:sz w:val="20"/>
                <w:szCs w:val="20"/>
              </w:rPr>
            </w:pPr>
          </w:p>
        </w:tc>
        <w:tc>
          <w:tcPr>
            <w:tcW w:w="3006"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Forma zabezpečenia</w:t>
            </w:r>
          </w:p>
        </w:tc>
        <w:tc>
          <w:tcPr>
            <w:tcW w:w="2563"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Hodnota </w:t>
            </w:r>
            <w:r>
              <w:rPr>
                <w:rFonts w:asciiTheme="minorHAnsi" w:hAnsiTheme="minorHAnsi" w:cs="Calibri"/>
                <w:b w:val="0"/>
                <w:color w:val="000000"/>
                <w:sz w:val="20"/>
                <w:szCs w:val="20"/>
              </w:rPr>
              <w:t>záväzkov</w:t>
            </w: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Záväzky kryté záložným právom alebo inou formou zabezpečenia</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Hodnota záväzkov, na ktoré sa zriadilo záložné právo</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r w:rsidR="00301869" w:rsidRPr="00A87CD4" w:rsidTr="006B0E20">
        <w:trPr>
          <w:trHeight w:val="512"/>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Hodnota záväzkov, pri ktorých je obmedzené právo s nimi nakladať</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bl>
    <w:p w:rsidR="00301869" w:rsidRDefault="00301869" w:rsidP="00301869">
      <w:pPr>
        <w:rPr>
          <w:rFonts w:asciiTheme="minorHAnsi" w:hAnsiTheme="minorHAnsi"/>
          <w:sz w:val="20"/>
          <w:szCs w:val="20"/>
        </w:rPr>
      </w:pPr>
    </w:p>
    <w:p w:rsidR="00301869" w:rsidRPr="00A87CD4" w:rsidRDefault="00301869" w:rsidP="00301869">
      <w:pPr>
        <w:rPr>
          <w:rFonts w:asciiTheme="minorHAnsi" w:hAnsiTheme="minorHAnsi"/>
          <w:sz w:val="20"/>
          <w:szCs w:val="20"/>
        </w:rPr>
      </w:pPr>
      <w:r w:rsidRPr="00A87CD4">
        <w:rPr>
          <w:rFonts w:asciiTheme="minorHAnsi" w:hAnsiTheme="minorHAnsi"/>
          <w:sz w:val="20"/>
          <w:szCs w:val="20"/>
        </w:rPr>
        <w:t>*Záložné právo/obmedzenie zriadené v prospech veriteľov na ich pohľadávky</w:t>
      </w:r>
    </w:p>
    <w:p w:rsidR="00301869" w:rsidRPr="00A87CD4" w:rsidRDefault="00301869" w:rsidP="00301869">
      <w:pPr>
        <w:rPr>
          <w:rFonts w:asciiTheme="minorHAnsi" w:hAnsiTheme="minorHAnsi"/>
          <w:sz w:val="20"/>
          <w:szCs w:val="20"/>
        </w:rPr>
      </w:pPr>
    </w:p>
    <w:p w:rsidR="00301869" w:rsidRPr="00A87CD4" w:rsidRDefault="00301869" w:rsidP="00301869">
      <w:pPr>
        <w:rPr>
          <w:rFonts w:asciiTheme="minorHAnsi" w:hAnsiTheme="minorHAnsi"/>
          <w:szCs w:val="22"/>
        </w:rPr>
      </w:pPr>
      <w:r w:rsidRPr="00A87CD4">
        <w:rPr>
          <w:rFonts w:asciiTheme="minorHAnsi" w:hAnsiTheme="minorHAnsi"/>
          <w:szCs w:val="22"/>
        </w:rPr>
        <w:t>Záväzky uvedené v druhom riadku tabuľky sú zabezpečené veriteľmi formou ...................................................................................................................................................................................</w:t>
      </w:r>
    </w:p>
    <w:p w:rsidR="00301869" w:rsidRPr="00A87CD4" w:rsidRDefault="00301869" w:rsidP="00301869">
      <w:pPr>
        <w:rPr>
          <w:rFonts w:asciiTheme="minorHAnsi" w:hAnsiTheme="minorHAnsi"/>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Pr="00212BA4" w:rsidRDefault="00301869" w:rsidP="00441AF2">
      <w:pPr>
        <w:pStyle w:val="Default"/>
        <w:rPr>
          <w:rFonts w:asciiTheme="minorHAnsi" w:hAnsiTheme="minorHAnsi"/>
          <w:color w:val="00B0F0"/>
          <w:sz w:val="22"/>
          <w:szCs w:val="22"/>
        </w:rPr>
      </w:pPr>
    </w:p>
    <w:p w:rsidR="006B0E20" w:rsidRDefault="006B0E20" w:rsidP="006B0E20">
      <w:pPr>
        <w:pStyle w:val="Default"/>
        <w:spacing w:after="14"/>
        <w:rPr>
          <w:rFonts w:asciiTheme="minorHAnsi" w:hAnsiTheme="minorHAnsi"/>
          <w:color w:val="990099"/>
          <w:sz w:val="22"/>
          <w:szCs w:val="22"/>
        </w:rPr>
      </w:pPr>
      <w:r>
        <w:rPr>
          <w:rFonts w:asciiTheme="minorHAnsi" w:hAnsiTheme="minorHAnsi"/>
          <w:color w:val="00B0F0"/>
          <w:sz w:val="22"/>
          <w:szCs w:val="22"/>
        </w:rPr>
        <w:t xml:space="preserve">(4) </w:t>
      </w:r>
      <w:r w:rsidRPr="00A87CD4">
        <w:rPr>
          <w:rFonts w:asciiTheme="minorHAnsi" w:hAnsiTheme="minorHAnsi"/>
          <w:color w:val="990099"/>
          <w:sz w:val="22"/>
          <w:szCs w:val="22"/>
        </w:rPr>
        <w:t xml:space="preserve">Informácie o vlastných akciách </w:t>
      </w: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a)</w:t>
      </w:r>
      <w:r w:rsidRPr="00A87CD4">
        <w:rPr>
          <w:rFonts w:asciiTheme="minorHAnsi" w:hAnsiTheme="minorHAnsi"/>
          <w:color w:val="990099"/>
          <w:sz w:val="22"/>
          <w:szCs w:val="22"/>
        </w:rPr>
        <w:t xml:space="preserve">  Informácie o pohybe vlastných akcií v účtovnom období - v menovitej hodnote</w:t>
      </w:r>
    </w:p>
    <w:tbl>
      <w:tblPr>
        <w:tblW w:w="9564" w:type="dxa"/>
        <w:tblInd w:w="57" w:type="dxa"/>
        <w:tblCellMar>
          <w:left w:w="70" w:type="dxa"/>
          <w:right w:w="70" w:type="dxa"/>
        </w:tblCellMar>
        <w:tblLook w:val="04A0" w:firstRow="1" w:lastRow="0" w:firstColumn="1" w:lastColumn="0" w:noHBand="0" w:noVBand="1"/>
      </w:tblPr>
      <w:tblGrid>
        <w:gridCol w:w="2286"/>
        <w:gridCol w:w="1007"/>
        <w:gridCol w:w="1699"/>
        <w:gridCol w:w="2286"/>
        <w:gridCol w:w="2286"/>
      </w:tblGrid>
      <w:tr w:rsidR="006B0E20" w:rsidRPr="00A87CD4" w:rsidTr="006B0E20">
        <w:trPr>
          <w:trHeight w:val="508"/>
        </w:trPr>
        <w:tc>
          <w:tcPr>
            <w:tcW w:w="22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Dôvod nadobudnutia / prevedenia</w:t>
            </w:r>
          </w:p>
        </w:tc>
        <w:tc>
          <w:tcPr>
            <w:tcW w:w="1007"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1699"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lastRenderedPageBreak/>
        <w:t>b)</w:t>
      </w:r>
      <w:r w:rsidRPr="00A87CD4">
        <w:rPr>
          <w:rFonts w:asciiTheme="minorHAnsi" w:hAnsiTheme="minorHAnsi"/>
          <w:color w:val="990099"/>
          <w:sz w:val="22"/>
          <w:szCs w:val="22"/>
        </w:rPr>
        <w:t xml:space="preserve"> Informácie o počte a protihodnote, za ktorú sa vlastné akcie počas účtovného obdobia nadobudli a o počte a protihodnote, za ktorú sa vlastné akcie počas účtovného obdobia previedli na inú osobu, </w:t>
      </w:r>
    </w:p>
    <w:p w:rsidR="006B0E20" w:rsidRPr="00A87CD4" w:rsidRDefault="006B0E20" w:rsidP="006B0E20">
      <w:pPr>
        <w:pStyle w:val="Default"/>
        <w:spacing w:after="14"/>
        <w:rPr>
          <w:rFonts w:asciiTheme="minorHAnsi" w:hAnsiTheme="minorHAnsi"/>
          <w:color w:val="990099"/>
          <w:sz w:val="22"/>
          <w:szCs w:val="22"/>
        </w:rPr>
      </w:pPr>
    </w:p>
    <w:tbl>
      <w:tblPr>
        <w:tblW w:w="9683" w:type="dxa"/>
        <w:tblInd w:w="55" w:type="dxa"/>
        <w:tblCellMar>
          <w:left w:w="70" w:type="dxa"/>
          <w:right w:w="70" w:type="dxa"/>
        </w:tblCellMar>
        <w:tblLook w:val="04A0" w:firstRow="1" w:lastRow="0" w:firstColumn="1" w:lastColumn="0" w:noHBand="0" w:noVBand="1"/>
      </w:tblPr>
      <w:tblGrid>
        <w:gridCol w:w="1581"/>
        <w:gridCol w:w="1581"/>
        <w:gridCol w:w="58"/>
        <w:gridCol w:w="1523"/>
        <w:gridCol w:w="1581"/>
        <w:gridCol w:w="116"/>
        <w:gridCol w:w="1549"/>
        <w:gridCol w:w="1671"/>
        <w:gridCol w:w="23"/>
      </w:tblGrid>
      <w:tr w:rsidR="006B0E20" w:rsidRPr="00A87CD4" w:rsidTr="006B0E20">
        <w:trPr>
          <w:gridAfter w:val="1"/>
          <w:wAfter w:w="23" w:type="dxa"/>
          <w:trHeight w:val="300"/>
        </w:trPr>
        <w:tc>
          <w:tcPr>
            <w:tcW w:w="9660" w:type="dxa"/>
            <w:gridSpan w:val="8"/>
            <w:tcBorders>
              <w:top w:val="nil"/>
              <w:left w:val="nil"/>
              <w:bottom w:val="single" w:sz="4" w:space="0" w:color="auto"/>
              <w:right w:val="nil"/>
            </w:tcBorders>
            <w:shd w:val="clear" w:color="auto" w:fill="auto"/>
            <w:noWrap/>
            <w:vAlign w:val="bottom"/>
            <w:hideMark/>
          </w:tcPr>
          <w:p w:rsidR="006B0E20" w:rsidRPr="00A87CD4" w:rsidRDefault="006B0E20" w:rsidP="006B0E20">
            <w:pPr>
              <w:rPr>
                <w:rFonts w:asciiTheme="minorHAnsi" w:hAnsiTheme="minorHAnsi"/>
                <w:bCs/>
                <w:color w:val="000000"/>
                <w:lang w:eastAsia="sk-SK"/>
              </w:rPr>
            </w:pPr>
            <w:r w:rsidRPr="00A87CD4">
              <w:rPr>
                <w:rFonts w:asciiTheme="minorHAnsi" w:hAnsiTheme="minorHAnsi"/>
                <w:bCs/>
                <w:color w:val="000000"/>
                <w:szCs w:val="22"/>
                <w:lang w:eastAsia="sk-SK"/>
              </w:rPr>
              <w:t>Informácie o pohybe vlastných akcií v účtovnom období - v trhových cenách</w:t>
            </w:r>
          </w:p>
        </w:tc>
      </w:tr>
      <w:tr w:rsidR="006B0E20" w:rsidRPr="00A87CD4" w:rsidTr="006B0E20">
        <w:trPr>
          <w:gridAfter w:val="1"/>
          <w:wAfter w:w="23" w:type="dxa"/>
          <w:trHeight w:val="52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gridAfter w:val="1"/>
          <w:wAfter w:w="23" w:type="dxa"/>
          <w:trHeight w:val="49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Tržná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tržná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296"/>
        </w:trPr>
        <w:tc>
          <w:tcPr>
            <w:tcW w:w="9683" w:type="dxa"/>
            <w:gridSpan w:val="9"/>
            <w:tcBorders>
              <w:top w:val="nil"/>
              <w:left w:val="nil"/>
              <w:bottom w:val="single" w:sz="4" w:space="0" w:color="auto"/>
              <w:right w:val="nil"/>
            </w:tcBorders>
            <w:shd w:val="clear" w:color="auto" w:fill="auto"/>
            <w:noWrap/>
            <w:vAlign w:val="bottom"/>
            <w:hideMark/>
          </w:tcPr>
          <w:p w:rsidR="006B0E20"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c)</w:t>
            </w:r>
            <w:r w:rsidRPr="00A87CD4">
              <w:rPr>
                <w:rFonts w:asciiTheme="minorHAnsi" w:hAnsiTheme="minorHAnsi"/>
                <w:color w:val="990099"/>
                <w:sz w:val="22"/>
                <w:szCs w:val="22"/>
              </w:rPr>
              <w:t>. Informácia o konečnom stave vlastných akcií k poslednému dňu účtovného obdobia</w:t>
            </w:r>
          </w:p>
        </w:tc>
      </w:tr>
      <w:tr w:rsidR="006B0E20" w:rsidRPr="00A87CD4" w:rsidTr="006B0E20">
        <w:trPr>
          <w:trHeight w:val="710"/>
        </w:trPr>
        <w:tc>
          <w:tcPr>
            <w:tcW w:w="1581" w:type="dxa"/>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1581"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c>
          <w:tcPr>
            <w:tcW w:w="1665"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1694"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441AF2" w:rsidRPr="00212BA4" w:rsidRDefault="00595BA5" w:rsidP="00F1619E">
      <w:pPr>
        <w:pStyle w:val="Default"/>
        <w:jc w:val="both"/>
        <w:rPr>
          <w:rFonts w:asciiTheme="minorHAnsi" w:hAnsiTheme="minorHAnsi"/>
          <w:color w:val="00B0F0"/>
          <w:sz w:val="22"/>
          <w:szCs w:val="22"/>
        </w:rPr>
      </w:pPr>
      <w:r>
        <w:rPr>
          <w:rFonts w:asciiTheme="minorHAnsi" w:hAnsiTheme="minorHAnsi"/>
          <w:color w:val="00B0F0"/>
          <w:sz w:val="22"/>
          <w:szCs w:val="22"/>
        </w:rPr>
        <w:t>Účtovná jednotka neúčtovala o významných položkách výnosov a významných položkách nákladov.</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o iných aktívach a iných pasívach</w:t>
      </w:r>
    </w:p>
    <w:p w:rsidR="006B0E20" w:rsidRPr="00A87CD4" w:rsidRDefault="006B0E20" w:rsidP="006B0E20">
      <w:pPr>
        <w:pStyle w:val="Default"/>
        <w:jc w:val="center"/>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 xml:space="preserve">(1) Informácie o iných aktívach a iných pasívach: </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a) Informácie o podmienenom majetku</w:t>
      </w:r>
    </w:p>
    <w:tbl>
      <w:tblPr>
        <w:tblW w:w="5096" w:type="pct"/>
        <w:jc w:val="center"/>
        <w:tblLook w:val="04A0" w:firstRow="1" w:lastRow="0" w:firstColumn="1" w:lastColumn="0" w:noHBand="0" w:noVBand="1"/>
      </w:tblPr>
      <w:tblGrid>
        <w:gridCol w:w="4512"/>
        <w:gridCol w:w="2494"/>
        <w:gridCol w:w="2557"/>
      </w:tblGrid>
      <w:tr w:rsidR="006B0E20" w:rsidRPr="00A87CD4" w:rsidTr="006B0E20">
        <w:trPr>
          <w:trHeight w:val="1018"/>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334"/>
          <w:jc w:val="center"/>
        </w:trPr>
        <w:tc>
          <w:tcPr>
            <w:tcW w:w="2359" w:type="pct"/>
            <w:tcBorders>
              <w:top w:val="single" w:sz="12"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lastRenderedPageBreak/>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669"/>
          <w:jc w:val="center"/>
        </w:trPr>
        <w:tc>
          <w:tcPr>
            <w:tcW w:w="2359" w:type="pct"/>
            <w:tcBorders>
              <w:top w:val="single" w:sz="4" w:space="0" w:color="auto"/>
              <w:left w:val="single" w:sz="12" w:space="0" w:color="auto"/>
              <w:bottom w:val="nil"/>
              <w:right w:val="single" w:sz="12" w:space="0" w:color="auto"/>
            </w:tcBorders>
            <w:vAlign w:val="center"/>
          </w:tcPr>
          <w:p w:rsidR="006B0E20" w:rsidRPr="00583338" w:rsidRDefault="006B0E20" w:rsidP="006B0E20">
            <w:pPr>
              <w:rPr>
                <w:rFonts w:asciiTheme="minorHAnsi" w:hAnsiTheme="minorHAnsi"/>
              </w:rPr>
            </w:pPr>
            <w:r w:rsidRPr="00583338">
              <w:rPr>
                <w:rFonts w:asciiTheme="minorHAnsi" w:hAnsiTheme="minorHAnsi"/>
                <w:szCs w:val="22"/>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B0E20" w:rsidRPr="00583338" w:rsidRDefault="006B0E20" w:rsidP="006B0E20">
            <w:pPr>
              <w:rPr>
                <w:rFonts w:asciiTheme="minorHAnsi" w:hAnsiTheme="minorHAnsi"/>
              </w:rPr>
            </w:pPr>
            <w:r w:rsidRPr="00583338">
              <w:rPr>
                <w:rFonts w:asciiTheme="minorHAnsi" w:hAnsiTheme="minorHAnsi"/>
                <w:szCs w:val="22"/>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nil"/>
              <w:left w:val="single" w:sz="12" w:space="0" w:color="auto"/>
              <w:bottom w:val="nil"/>
              <w:right w:val="single" w:sz="12" w:space="0" w:color="auto"/>
            </w:tcBorders>
            <w:noWrap/>
            <w:vAlign w:val="center"/>
          </w:tcPr>
          <w:p w:rsidR="006B0E20" w:rsidRPr="00583338" w:rsidRDefault="006B0E20" w:rsidP="006B0E20">
            <w:pPr>
              <w:rPr>
                <w:rFonts w:asciiTheme="minorHAnsi" w:hAnsiTheme="minorHAnsi"/>
              </w:rPr>
            </w:pPr>
            <w:r w:rsidRPr="00583338">
              <w:rPr>
                <w:rFonts w:asciiTheme="minorHAnsi" w:hAnsiTheme="minorHAnsi"/>
                <w:szCs w:val="22"/>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5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Pr>
          <w:rFonts w:asciiTheme="minorHAnsi" w:hAnsiTheme="minorHAnsi"/>
          <w:color w:val="990099"/>
          <w:sz w:val="22"/>
          <w:szCs w:val="22"/>
        </w:rPr>
        <w:t xml:space="preserve"> </w:t>
      </w: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žiadnom podmienenom majetok, ktorý sa nevykazujú v súvahe.</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Nzov"/>
        <w:keepNext w:val="0"/>
        <w:widowControl w:val="0"/>
        <w:spacing w:before="0" w:beforeAutospacing="0" w:after="0"/>
        <w:jc w:val="left"/>
        <w:rPr>
          <w:rFonts w:asciiTheme="minorHAnsi" w:hAnsiTheme="minorHAnsi"/>
          <w:b w:val="0"/>
        </w:rPr>
      </w:pPr>
      <w:r w:rsidRPr="00A87CD4">
        <w:rPr>
          <w:rFonts w:asciiTheme="minorHAnsi" w:hAnsiTheme="minorHAnsi"/>
          <w:b w:val="0"/>
          <w:color w:val="990099"/>
          <w:szCs w:val="22"/>
        </w:rPr>
        <w:t xml:space="preserve">b) </w:t>
      </w:r>
      <w:r w:rsidRPr="00A87CD4">
        <w:rPr>
          <w:rFonts w:asciiTheme="minorHAnsi" w:hAnsiTheme="minorHAnsi"/>
          <w:b w:val="0"/>
        </w:rPr>
        <w:t>Informácie o podmienených záväzkoch</w:t>
      </w:r>
    </w:p>
    <w:p w:rsidR="006B0E20" w:rsidRPr="00A87CD4" w:rsidRDefault="006B0E20" w:rsidP="006B0E20">
      <w:pPr>
        <w:pStyle w:val="Nzov"/>
        <w:spacing w:before="0" w:beforeAutospacing="0" w:after="0"/>
        <w:jc w:val="left"/>
        <w:rPr>
          <w:rFonts w:asciiTheme="minorHAnsi" w:hAnsiTheme="minorHAnsi"/>
          <w:b w:val="0"/>
        </w:rPr>
      </w:pPr>
    </w:p>
    <w:tbl>
      <w:tblPr>
        <w:tblW w:w="5096" w:type="pct"/>
        <w:jc w:val="center"/>
        <w:tblLook w:val="04A0" w:firstRow="1" w:lastRow="0" w:firstColumn="1" w:lastColumn="0" w:noHBand="0" w:noVBand="1"/>
      </w:tblPr>
      <w:tblGrid>
        <w:gridCol w:w="4512"/>
        <w:gridCol w:w="2494"/>
        <w:gridCol w:w="2557"/>
      </w:tblGrid>
      <w:tr w:rsidR="006B0E20" w:rsidRPr="00A87CD4" w:rsidTr="006B0E20">
        <w:trPr>
          <w:trHeight w:val="293"/>
          <w:jc w:val="center"/>
        </w:trPr>
        <w:tc>
          <w:tcPr>
            <w:tcW w:w="2359"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2"/>
          <w:jc w:val="center"/>
        </w:trPr>
        <w:tc>
          <w:tcPr>
            <w:tcW w:w="2359"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4"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Hodnota voči spriazneným osobám</w:t>
            </w:r>
          </w:p>
        </w:tc>
      </w:tr>
      <w:tr w:rsidR="006B0E20" w:rsidRPr="00A87CD4" w:rsidTr="006B0E20">
        <w:trPr>
          <w:trHeight w:val="347"/>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ručenia</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rPr>
          <w:rFonts w:asciiTheme="minorHAnsi" w:hAnsiTheme="minorHAnsi"/>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podmienených záväzkoch spoločnosti.</w:t>
      </w: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990099"/>
          <w:sz w:val="22"/>
          <w:szCs w:val="22"/>
        </w:rPr>
        <w:t xml:space="preserve"> (2) Informácia o ostatných finančných povinnostiach, ktoré sa nevykazujú v účtovných výkazoch </w:t>
      </w:r>
    </w:p>
    <w:tbl>
      <w:tblPr>
        <w:tblW w:w="5105" w:type="pct"/>
        <w:jc w:val="center"/>
        <w:tblLook w:val="04A0" w:firstRow="1" w:lastRow="0" w:firstColumn="1" w:lastColumn="0" w:noHBand="0" w:noVBand="1"/>
      </w:tblPr>
      <w:tblGrid>
        <w:gridCol w:w="4523"/>
        <w:gridCol w:w="2495"/>
        <w:gridCol w:w="2562"/>
      </w:tblGrid>
      <w:tr w:rsidR="006B0E20" w:rsidRPr="00A87CD4" w:rsidTr="006B0E20">
        <w:trPr>
          <w:trHeight w:val="288"/>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1"/>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povinnosti</w:t>
            </w:r>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pStyle w:val="Nadpis1"/>
        <w:jc w:val="both"/>
        <w:rPr>
          <w:rFonts w:asciiTheme="minorHAnsi" w:hAnsiTheme="minorHAnsi"/>
          <w:b w:val="0"/>
          <w:sz w:val="22"/>
          <w:szCs w:val="22"/>
        </w:rPr>
      </w:pPr>
    </w:p>
    <w:tbl>
      <w:tblPr>
        <w:tblW w:w="5105" w:type="pct"/>
        <w:jc w:val="center"/>
        <w:tblLook w:val="04A0" w:firstRow="1" w:lastRow="0" w:firstColumn="1" w:lastColumn="0" w:noHBand="0" w:noVBand="1"/>
      </w:tblPr>
      <w:tblGrid>
        <w:gridCol w:w="4523"/>
        <w:gridCol w:w="2495"/>
        <w:gridCol w:w="2562"/>
      </w:tblGrid>
      <w:tr w:rsidR="006B0E20" w:rsidRPr="00A87CD4" w:rsidTr="006B0E20">
        <w:trPr>
          <w:trHeight w:val="291"/>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4"/>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lastRenderedPageBreak/>
              <w:t>Iné povinnosti</w:t>
            </w:r>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Default="006B0E20" w:rsidP="006B0E20">
      <w:pPr>
        <w:pStyle w:val="Default"/>
        <w:rPr>
          <w:rFonts w:asciiTheme="minorHAnsi" w:hAnsiTheme="minorHAnsi"/>
          <w:color w:val="FF0000"/>
          <w:sz w:val="22"/>
          <w:szCs w:val="22"/>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finančných povinnostiach, ktoré sa nevykazujú v účtovnej závierke.</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990099"/>
          <w:sz w:val="22"/>
          <w:szCs w:val="22"/>
        </w:rPr>
      </w:pPr>
    </w:p>
    <w:p w:rsidR="006B0E20" w:rsidRPr="00A87CD4" w:rsidRDefault="006B0E20" w:rsidP="006B0E20">
      <w:pPr>
        <w:pStyle w:val="Default"/>
        <w:rPr>
          <w:rFonts w:asciiTheme="minorHAnsi" w:hAnsiTheme="minorHAnsi" w:cs="Calibri"/>
          <w:b/>
          <w:szCs w:val="22"/>
        </w:rPr>
      </w:pPr>
      <w:r w:rsidRPr="00A87CD4">
        <w:rPr>
          <w:rFonts w:asciiTheme="minorHAnsi" w:hAnsiTheme="minorHAnsi"/>
          <w:color w:val="990099"/>
          <w:sz w:val="22"/>
          <w:szCs w:val="22"/>
        </w:rPr>
        <w:t xml:space="preserve">(3) Informácie ku skutočnostiam sledovaným na podsúvahových účtoch  </w:t>
      </w:r>
    </w:p>
    <w:tbl>
      <w:tblPr>
        <w:tblW w:w="51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0"/>
        <w:gridCol w:w="1781"/>
        <w:gridCol w:w="1633"/>
      </w:tblGrid>
      <w:tr w:rsidR="006B0E20" w:rsidRPr="00A87CD4" w:rsidTr="006B0E20">
        <w:trPr>
          <w:trHeight w:val="1017"/>
          <w:jc w:val="center"/>
        </w:trPr>
        <w:tc>
          <w:tcPr>
            <w:tcW w:w="0" w:type="auto"/>
            <w:noWrap/>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Názov položky</w:t>
            </w:r>
          </w:p>
        </w:tc>
        <w:tc>
          <w:tcPr>
            <w:tcW w:w="1781"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Bežné účtovné obdobie</w:t>
            </w:r>
          </w:p>
        </w:tc>
        <w:tc>
          <w:tcPr>
            <w:tcW w:w="1633"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Bezprostredne predchádzajúce účtovné obdobie</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Prenajatý majetok</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v nájme</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prijatý do úschovy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Pohľadávky z opcii</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Záväzky z opcií</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Odpísané pohľadávky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pre CO (civilnú obranu)</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Iné položky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bl>
    <w:p w:rsidR="006B0E20" w:rsidRPr="00A87CD4" w:rsidRDefault="006B0E20" w:rsidP="006B0E20">
      <w:pPr>
        <w:ind w:right="-468"/>
        <w:rPr>
          <w:rFonts w:asciiTheme="minorHAnsi" w:hAnsiTheme="minorHAnsi"/>
          <w:szCs w:val="22"/>
        </w:rPr>
      </w:pPr>
    </w:p>
    <w:p w:rsidR="006B0E20" w:rsidRDefault="006B0E20" w:rsidP="006B0E20">
      <w:pPr>
        <w:pStyle w:val="Default"/>
        <w:rPr>
          <w:rFonts w:asciiTheme="minorHAnsi" w:hAnsiTheme="minorHAnsi"/>
          <w:color w:val="990099"/>
          <w:sz w:val="22"/>
          <w:szCs w:val="22"/>
        </w:rPr>
      </w:pPr>
    </w:p>
    <w:p w:rsidR="006B0E20" w:rsidRPr="00583338" w:rsidRDefault="006B0E20" w:rsidP="006B0E20">
      <w:pPr>
        <w:pStyle w:val="Default"/>
        <w:rPr>
          <w:rFonts w:asciiTheme="minorHAnsi" w:hAnsiTheme="minorHAnsi"/>
          <w:b/>
          <w:color w:val="auto"/>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VI</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Udalosti, ktoré nastali po dni, ku ktorému sa zostavuje účtovná závierka</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Uvádzajú sa informácie o charaktere a finančnom vplyve významných udalostí, ktoré nastali po dni, ku ktorému sa zostavuje účtovná závierka </w:t>
      </w:r>
      <w:r w:rsidR="003C5BEE">
        <w:rPr>
          <w:rFonts w:asciiTheme="minorHAnsi" w:hAnsiTheme="minorHAnsi"/>
          <w:color w:val="00B0F0"/>
          <w:sz w:val="22"/>
          <w:szCs w:val="22"/>
        </w:rPr>
        <w:t xml:space="preserve"> (31.12.2015) </w:t>
      </w:r>
      <w:r w:rsidRPr="00212BA4">
        <w:rPr>
          <w:rFonts w:asciiTheme="minorHAnsi" w:hAnsiTheme="minorHAnsi"/>
          <w:color w:val="00B0F0"/>
          <w:sz w:val="22"/>
          <w:szCs w:val="22"/>
        </w:rPr>
        <w:t xml:space="preserve">do dňa zostavenia účtovnej závierky </w:t>
      </w:r>
      <w:r w:rsidR="003C5BEE">
        <w:rPr>
          <w:rFonts w:asciiTheme="minorHAnsi" w:hAnsiTheme="minorHAnsi"/>
          <w:color w:val="00B0F0"/>
          <w:sz w:val="22"/>
          <w:szCs w:val="22"/>
        </w:rPr>
        <w:t xml:space="preserve">(dátum uvedený na výkazoch) </w:t>
      </w:r>
      <w:r w:rsidRPr="00212BA4">
        <w:rPr>
          <w:rFonts w:asciiTheme="minorHAnsi" w:hAnsiTheme="minorHAnsi"/>
          <w:color w:val="00B0F0"/>
          <w:sz w:val="22"/>
          <w:szCs w:val="22"/>
        </w:rPr>
        <w:t xml:space="preserve">a ktoré nie sú zohľadnené v súvahe </w:t>
      </w:r>
      <w:r w:rsidR="003C5BEE">
        <w:rPr>
          <w:rFonts w:asciiTheme="minorHAnsi" w:hAnsiTheme="minorHAnsi"/>
          <w:color w:val="00B0F0"/>
          <w:sz w:val="22"/>
          <w:szCs w:val="22"/>
        </w:rPr>
        <w:t xml:space="preserve">alebo vo výkaze ziskov a strát: </w:t>
      </w:r>
      <w:r w:rsidRPr="00212BA4">
        <w:rPr>
          <w:rFonts w:asciiTheme="minorHAnsi" w:hAnsiTheme="minorHAnsi"/>
          <w:color w:val="00B0F0"/>
          <w:sz w:val="22"/>
          <w:szCs w:val="22"/>
        </w:rPr>
        <w:t xml:space="preserve"> </w:t>
      </w:r>
    </w:p>
    <w:p w:rsidR="00441AF2" w:rsidRPr="00212BA4" w:rsidRDefault="00441AF2" w:rsidP="00F1619E">
      <w:pPr>
        <w:pStyle w:val="Default"/>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a)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poklese alebo zvýšení trhovej ceny finančného majetku ako dôsledku udalostí, ktoré nastali po dni, ku ktorému sa zostavuje účtovná závierka do dňa zostavenia účtovnej závierky, s uvedením dôvod</w:t>
      </w:r>
      <w:r w:rsidR="00F1619E">
        <w:rPr>
          <w:rFonts w:asciiTheme="minorHAnsi" w:hAnsiTheme="minorHAnsi"/>
          <w:color w:val="00B0F0"/>
          <w:sz w:val="22"/>
          <w:szCs w:val="22"/>
        </w:rPr>
        <w:t>u týchto zmien:</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b)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dôvodoch pre zmenu výšky rezerv a opravných položiek, ktoré nastali v dôsledku udalostí po dni, ku ktorému sa zostavuje účtovná závierka do dň</w:t>
      </w:r>
      <w:r w:rsidR="00F1619E">
        <w:rPr>
          <w:rFonts w:asciiTheme="minorHAnsi" w:hAnsiTheme="minorHAnsi"/>
          <w:color w:val="00B0F0"/>
          <w:sz w:val="22"/>
          <w:szCs w:val="22"/>
        </w:rPr>
        <w:t>a zostavenia účtovnej závierky: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c)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zmene</w:t>
      </w:r>
      <w:r w:rsidR="00F1619E">
        <w:rPr>
          <w:rFonts w:asciiTheme="minorHAnsi" w:hAnsiTheme="minorHAnsi"/>
          <w:color w:val="00B0F0"/>
          <w:sz w:val="22"/>
          <w:szCs w:val="22"/>
        </w:rPr>
        <w:t xml:space="preserve"> spoločníkov účtovnej jednotky:</w:t>
      </w:r>
      <w:r w:rsidR="003164F2">
        <w:rPr>
          <w:rFonts w:asciiTheme="minorHAnsi" w:hAnsiTheme="minorHAnsi"/>
          <w:color w:val="00B0F0"/>
          <w:sz w:val="22"/>
          <w:szCs w:val="22"/>
        </w:rPr>
        <w:t xml:space="preserve"> nenastala zmena </w:t>
      </w:r>
      <w:r w:rsidR="002B4B13">
        <w:rPr>
          <w:rFonts w:asciiTheme="minorHAnsi" w:hAnsiTheme="minorHAnsi"/>
          <w:color w:val="00B0F0"/>
          <w:sz w:val="22"/>
          <w:szCs w:val="22"/>
        </w:rPr>
        <w:t>spoločníka.</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d)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prijatí rozhodnutia o predaji účt</w:t>
      </w:r>
      <w:r w:rsidR="00F1619E">
        <w:rPr>
          <w:rFonts w:asciiTheme="minorHAnsi" w:hAnsiTheme="minorHAnsi"/>
          <w:color w:val="00B0F0"/>
          <w:sz w:val="22"/>
          <w:szCs w:val="22"/>
        </w:rPr>
        <w:t>ovnej jednotky alebo jej časti:</w:t>
      </w:r>
      <w:r w:rsidR="00B0113A">
        <w:rPr>
          <w:rFonts w:asciiTheme="minorHAnsi" w:hAnsiTheme="minorHAnsi"/>
          <w:color w:val="00B0F0"/>
          <w:sz w:val="22"/>
          <w:szCs w:val="22"/>
        </w:rPr>
        <w:t xml:space="preserve"> účtovná jednotka </w:t>
      </w:r>
      <w:r w:rsidR="00054E06">
        <w:rPr>
          <w:rFonts w:asciiTheme="minorHAnsi" w:hAnsiTheme="minorHAnsi"/>
          <w:color w:val="00B0F0"/>
          <w:sz w:val="22"/>
          <w:szCs w:val="22"/>
        </w:rPr>
        <w:t>nerozhodovala o predaji účtovnej jednotky alebo jej časti.</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e)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zmenách významných položiek</w:t>
      </w:r>
      <w:r w:rsidR="00F1619E">
        <w:rPr>
          <w:rFonts w:asciiTheme="minorHAnsi" w:hAnsiTheme="minorHAnsi"/>
          <w:color w:val="00B0F0"/>
          <w:sz w:val="22"/>
          <w:szCs w:val="22"/>
        </w:rPr>
        <w:t xml:space="preserve"> dlhodobého finančného majetku:</w:t>
      </w:r>
      <w:r w:rsidR="003164F2">
        <w:rPr>
          <w:rFonts w:asciiTheme="minorHAnsi" w:hAnsiTheme="minorHAnsi"/>
          <w:color w:val="00B0F0"/>
          <w:sz w:val="22"/>
          <w:szCs w:val="22"/>
        </w:rPr>
        <w:t xml:space="preserve"> nenastali zmeny v položke dlhodobého finančného majetku. </w:t>
      </w:r>
    </w:p>
    <w:p w:rsidR="00441AF2" w:rsidRPr="00212BA4" w:rsidRDefault="00441AF2" w:rsidP="00F1619E">
      <w:pPr>
        <w:pStyle w:val="Default"/>
        <w:spacing w:after="14"/>
        <w:jc w:val="both"/>
        <w:rPr>
          <w:rFonts w:asciiTheme="minorHAnsi" w:hAnsiTheme="minorHAnsi"/>
          <w:color w:val="00B0F0"/>
          <w:sz w:val="22"/>
          <w:szCs w:val="22"/>
        </w:rPr>
      </w:pPr>
    </w:p>
    <w:p w:rsidR="00441AF2"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lastRenderedPageBreak/>
        <w:t xml:space="preserve">f)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začatí alebo ukončení činnosti časti účtovnej jednotky, napríklad odštepného závodu, org</w:t>
      </w:r>
      <w:r w:rsidR="00F1619E">
        <w:rPr>
          <w:rFonts w:asciiTheme="minorHAnsi" w:hAnsiTheme="minorHAnsi"/>
          <w:color w:val="00B0F0"/>
          <w:sz w:val="22"/>
          <w:szCs w:val="22"/>
        </w:rPr>
        <w:t>anizačnej zložky, prevádzkarne:</w:t>
      </w:r>
      <w:r w:rsidR="003164F2">
        <w:rPr>
          <w:rFonts w:asciiTheme="minorHAnsi" w:hAnsiTheme="minorHAnsi"/>
          <w:color w:val="00B0F0"/>
          <w:sz w:val="22"/>
          <w:szCs w:val="22"/>
        </w:rPr>
        <w:t xml:space="preserve"> účtovná jednotka nemá organizačnú zložku ani prevádzkareň.</w:t>
      </w:r>
    </w:p>
    <w:p w:rsidR="00F1619E" w:rsidRPr="00212BA4" w:rsidRDefault="00F1619E"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g)</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 xml:space="preserve"> vydaných dlhop</w:t>
      </w:r>
      <w:r w:rsidR="00F1619E">
        <w:rPr>
          <w:rFonts w:asciiTheme="minorHAnsi" w:hAnsiTheme="minorHAnsi"/>
          <w:color w:val="00B0F0"/>
          <w:sz w:val="22"/>
          <w:szCs w:val="22"/>
        </w:rPr>
        <w:t>isoch a iných cenných papieroch:</w:t>
      </w:r>
      <w:r w:rsidRPr="00212BA4">
        <w:rPr>
          <w:rFonts w:asciiTheme="minorHAnsi" w:hAnsiTheme="minorHAnsi"/>
          <w:color w:val="00B0F0"/>
          <w:sz w:val="22"/>
          <w:szCs w:val="22"/>
        </w:rPr>
        <w:t xml:space="preserve"> </w:t>
      </w:r>
      <w:r w:rsidR="003164F2">
        <w:rPr>
          <w:rFonts w:asciiTheme="minorHAnsi" w:hAnsiTheme="minorHAnsi"/>
          <w:color w:val="00B0F0"/>
          <w:sz w:val="22"/>
          <w:szCs w:val="22"/>
        </w:rPr>
        <w:t xml:space="preserve">účtovná jednotka nevydáva dlhopisy a cenné </w:t>
      </w:r>
      <w:r w:rsidR="002B4B13">
        <w:rPr>
          <w:rFonts w:asciiTheme="minorHAnsi" w:hAnsiTheme="minorHAnsi"/>
          <w:color w:val="00B0F0"/>
          <w:sz w:val="22"/>
          <w:szCs w:val="22"/>
        </w:rPr>
        <w:t>papiere.</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h)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zlúčení, splynutí, rozdelení a zmene p</w:t>
      </w:r>
      <w:r w:rsidR="00F1619E">
        <w:rPr>
          <w:rFonts w:asciiTheme="minorHAnsi" w:hAnsiTheme="minorHAnsi"/>
          <w:color w:val="00B0F0"/>
          <w:sz w:val="22"/>
          <w:szCs w:val="22"/>
        </w:rPr>
        <w:t>rávnej formy účtovnej jednotky:</w:t>
      </w:r>
      <w:r w:rsidR="002B4B13">
        <w:rPr>
          <w:rFonts w:asciiTheme="minorHAnsi" w:hAnsiTheme="minorHAnsi"/>
          <w:color w:val="00B0F0"/>
          <w:sz w:val="22"/>
          <w:szCs w:val="22"/>
        </w:rPr>
        <w:t xml:space="preserve"> nenastala zmena právnej formy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i)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mimoriadnych udalostiach, ak majú vplyv na hospodárenie účtovnej jednotky</w:t>
      </w:r>
      <w:r w:rsidR="00F1619E">
        <w:rPr>
          <w:rFonts w:asciiTheme="minorHAnsi" w:hAnsiTheme="minorHAnsi"/>
          <w:color w:val="00B0F0"/>
          <w:sz w:val="22"/>
          <w:szCs w:val="22"/>
        </w:rPr>
        <w:t>, napríklad o živelnej pohrome:</w:t>
      </w:r>
      <w:r w:rsidR="002B4B13">
        <w:rPr>
          <w:rFonts w:asciiTheme="minorHAnsi" w:hAnsiTheme="minorHAnsi"/>
          <w:color w:val="00B0F0"/>
          <w:sz w:val="22"/>
          <w:szCs w:val="22"/>
        </w:rPr>
        <w:t xml:space="preserve"> nenastali žiadne udalosti, ktoré by mali vplyv na hospodársky výsledok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j)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získaní alebo odobratí licencií alebo iných povolení významných pre činn</w:t>
      </w:r>
      <w:r w:rsidR="00F1619E">
        <w:rPr>
          <w:rFonts w:asciiTheme="minorHAnsi" w:hAnsiTheme="minorHAnsi"/>
          <w:color w:val="00B0F0"/>
          <w:sz w:val="22"/>
          <w:szCs w:val="22"/>
        </w:rPr>
        <w:t>osť účtovnej jednotky a podobne:</w:t>
      </w:r>
      <w:r w:rsidRPr="00212BA4">
        <w:rPr>
          <w:rFonts w:asciiTheme="minorHAnsi" w:hAnsiTheme="minorHAnsi"/>
          <w:color w:val="00B0F0"/>
          <w:sz w:val="22"/>
          <w:szCs w:val="22"/>
        </w:rPr>
        <w:t xml:space="preserve"> </w:t>
      </w:r>
      <w:r w:rsidR="002B4B13">
        <w:rPr>
          <w:rFonts w:asciiTheme="minorHAnsi" w:hAnsiTheme="minorHAnsi"/>
          <w:color w:val="00B0F0"/>
          <w:sz w:val="22"/>
          <w:szCs w:val="22"/>
        </w:rPr>
        <w:t>účtovná jednotka získala certifikát ISO.</w:t>
      </w:r>
    </w:p>
    <w:p w:rsidR="00441AF2" w:rsidRPr="00212BA4" w:rsidRDefault="00441AF2" w:rsidP="00F1619E">
      <w:pPr>
        <w:pStyle w:val="Default"/>
        <w:jc w:val="both"/>
        <w:rPr>
          <w:rFonts w:asciiTheme="minorHAnsi" w:hAnsiTheme="minorHAnsi"/>
          <w:color w:val="00B0F0"/>
          <w:sz w:val="22"/>
          <w:szCs w:val="22"/>
        </w:rPr>
      </w:pPr>
    </w:p>
    <w:p w:rsidR="006431D6" w:rsidRPr="00212BA4" w:rsidRDefault="006431D6" w:rsidP="00F1619E">
      <w:pPr>
        <w:jc w:val="both"/>
        <w:rPr>
          <w:color w:val="00B0F0"/>
        </w:rPr>
      </w:pPr>
    </w:p>
    <w:sectPr w:rsidR="006431D6" w:rsidRPr="00212BA4" w:rsidSect="00212BA4">
      <w:headerReference w:type="default" r:id="rId7"/>
      <w:pgSz w:w="11906" w:h="17338"/>
      <w:pgMar w:top="1834" w:right="1156" w:bottom="879" w:left="133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52B7" w:rsidRDefault="00E752B7" w:rsidP="00441AF2">
      <w:r>
        <w:separator/>
      </w:r>
    </w:p>
  </w:endnote>
  <w:endnote w:type="continuationSeparator" w:id="0">
    <w:p w:rsidR="00E752B7" w:rsidRDefault="00E752B7" w:rsidP="00441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52B7" w:rsidRDefault="00E752B7" w:rsidP="00441AF2">
      <w:r>
        <w:separator/>
      </w:r>
    </w:p>
  </w:footnote>
  <w:footnote w:type="continuationSeparator" w:id="0">
    <w:p w:rsidR="00E752B7" w:rsidRDefault="00E752B7" w:rsidP="00441A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520" w:type="dxa"/>
      <w:tblInd w:w="51" w:type="dxa"/>
      <w:tblCellMar>
        <w:left w:w="70" w:type="dxa"/>
        <w:right w:w="70" w:type="dxa"/>
      </w:tblCellMar>
      <w:tblLook w:val="04A0" w:firstRow="1" w:lastRow="0" w:firstColumn="1" w:lastColumn="0" w:noHBand="0" w:noVBand="1"/>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295"/>
      <w:gridCol w:w="280"/>
      <w:gridCol w:w="280"/>
      <w:gridCol w:w="280"/>
      <w:gridCol w:w="280"/>
      <w:gridCol w:w="280"/>
      <w:gridCol w:w="280"/>
      <w:gridCol w:w="280"/>
      <w:gridCol w:w="280"/>
    </w:tblGrid>
    <w:tr w:rsidR="0074412F"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74412F" w:rsidRPr="009F61B1" w:rsidRDefault="0074412F"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1</w:t>
          </w:r>
        </w:p>
      </w:tc>
    </w:tr>
    <w:tr w:rsidR="0074412F"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74412F" w:rsidRPr="009F61B1" w:rsidRDefault="0074412F"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r>
    <w:tr w:rsidR="0074412F" w:rsidRPr="009F61B1" w:rsidTr="009F61B1">
      <w:trPr>
        <w:trHeight w:val="300"/>
      </w:trPr>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74412F" w:rsidRPr="009F61B1" w:rsidRDefault="0074412F"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74412F" w:rsidRPr="009F61B1" w:rsidRDefault="0074412F"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412F" w:rsidRPr="009F61B1" w:rsidRDefault="0074412F"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w:t>
          </w:r>
          <w:r>
            <w:rPr>
              <w:rFonts w:ascii="Calibri" w:hAnsi="Calibri"/>
              <w:color w:val="000000"/>
              <w:sz w:val="18"/>
              <w:szCs w:val="18"/>
              <w:lang w:eastAsia="sk-SK"/>
            </w:rPr>
            <w:t>2</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74412F" w:rsidRPr="009F61B1" w:rsidRDefault="0074412F" w:rsidP="009F61B1">
          <w:pPr>
            <w:rPr>
              <w:rFonts w:ascii="Calibri" w:hAnsi="Calibri"/>
              <w:color w:val="000000"/>
              <w:lang w:eastAsia="sk-SK"/>
            </w:rPr>
          </w:pPr>
          <w:r>
            <w:rPr>
              <w:rFonts w:ascii="Calibri" w:hAnsi="Calibri"/>
              <w:color w:val="000000"/>
              <w:szCs w:val="22"/>
              <w:lang w:eastAsia="sk-SK"/>
            </w:rPr>
            <w:t>7</w:t>
          </w:r>
        </w:p>
      </w:tc>
    </w:tr>
  </w:tbl>
  <w:p w:rsidR="0074412F" w:rsidRPr="009F61B1" w:rsidRDefault="0074412F" w:rsidP="009F61B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15:restartNumberingAfterBreak="0">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AF2"/>
    <w:rsid w:val="00054E06"/>
    <w:rsid w:val="000A3538"/>
    <w:rsid w:val="001A6CC5"/>
    <w:rsid w:val="001A7944"/>
    <w:rsid w:val="00212BA4"/>
    <w:rsid w:val="002B4B13"/>
    <w:rsid w:val="00301869"/>
    <w:rsid w:val="003164F2"/>
    <w:rsid w:val="003C5BEE"/>
    <w:rsid w:val="00441AF2"/>
    <w:rsid w:val="00456C05"/>
    <w:rsid w:val="004D16CC"/>
    <w:rsid w:val="00553664"/>
    <w:rsid w:val="00583F40"/>
    <w:rsid w:val="00595BA5"/>
    <w:rsid w:val="00612041"/>
    <w:rsid w:val="00620BB9"/>
    <w:rsid w:val="006431D6"/>
    <w:rsid w:val="006746F7"/>
    <w:rsid w:val="006B0E20"/>
    <w:rsid w:val="006B195D"/>
    <w:rsid w:val="00730503"/>
    <w:rsid w:val="0074412F"/>
    <w:rsid w:val="00873265"/>
    <w:rsid w:val="008E7EEE"/>
    <w:rsid w:val="00927B25"/>
    <w:rsid w:val="009F4E4B"/>
    <w:rsid w:val="009F61B1"/>
    <w:rsid w:val="00A374EC"/>
    <w:rsid w:val="00AB216E"/>
    <w:rsid w:val="00AB3677"/>
    <w:rsid w:val="00B0113A"/>
    <w:rsid w:val="00B774FB"/>
    <w:rsid w:val="00BE78B3"/>
    <w:rsid w:val="00C3116B"/>
    <w:rsid w:val="00C839EE"/>
    <w:rsid w:val="00CC0DBE"/>
    <w:rsid w:val="00D11923"/>
    <w:rsid w:val="00D97DF3"/>
    <w:rsid w:val="00DC47F8"/>
    <w:rsid w:val="00E752B7"/>
    <w:rsid w:val="00EA321B"/>
    <w:rsid w:val="00EC17AA"/>
    <w:rsid w:val="00F1619E"/>
    <w:rsid w:val="00F245F8"/>
    <w:rsid w:val="00F27502"/>
    <w:rsid w:val="00F518C5"/>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449CE"/>
  <w15:docId w15:val="{9D270C1C-12C5-4597-A181-158E47C5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3261</Words>
  <Characters>18592</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21810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Dell</cp:lastModifiedBy>
  <cp:revision>2</cp:revision>
  <cp:lastPrinted>2018-06-18T16:13:00Z</cp:lastPrinted>
  <dcterms:created xsi:type="dcterms:W3CDTF">2019-06-25T12:46:00Z</dcterms:created>
  <dcterms:modified xsi:type="dcterms:W3CDTF">2019-06-25T12:46:00Z</dcterms:modified>
</cp:coreProperties>
</file>