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E10FF1" w14:textId="62BCC82B" w:rsidR="00C81150" w:rsidRPr="00B8684C" w:rsidRDefault="00C81150" w:rsidP="00861776">
      <w:pPr>
        <w:jc w:val="left"/>
        <w:rPr>
          <w:u w:val="single"/>
        </w:rPr>
      </w:pPr>
      <w:r w:rsidRPr="00B8684C">
        <w:rPr>
          <w:u w:val="single"/>
        </w:rPr>
        <w:t>Poznámka:</w:t>
      </w:r>
    </w:p>
    <w:p w14:paraId="372D7149" w14:textId="77777777" w:rsidR="00C81150" w:rsidRPr="00B8684C" w:rsidRDefault="00C81150" w:rsidP="00C81150">
      <w:pPr>
        <w:rPr>
          <w:snapToGrid w:val="0"/>
          <w:sz w:val="14"/>
          <w:szCs w:val="14"/>
          <w:lang w:eastAsia="sk-SK"/>
        </w:rPr>
      </w:pPr>
    </w:p>
    <w:p w14:paraId="655FC41A" w14:textId="77777777" w:rsidR="00C81150" w:rsidRPr="00B8684C" w:rsidRDefault="00615A60" w:rsidP="00C81150">
      <w:pPr>
        <w:rPr>
          <w:snapToGrid w:val="0"/>
          <w:lang w:eastAsia="sk-SK"/>
        </w:rPr>
      </w:pPr>
      <w:r w:rsidRPr="00B8684C">
        <w:rPr>
          <w:snapToGrid w:val="0"/>
          <w:lang w:eastAsia="sk-SK"/>
        </w:rPr>
        <w:t xml:space="preserve">V poznámkach sa uvádzajú informácie ustanovené </w:t>
      </w:r>
      <w:r w:rsidR="00F875F2" w:rsidRPr="00B8684C">
        <w:rPr>
          <w:snapToGrid w:val="0"/>
          <w:lang w:eastAsia="sk-SK"/>
        </w:rPr>
        <w:t>opatrením o</w:t>
      </w:r>
      <w:r w:rsidR="004B7838" w:rsidRPr="00B8684C">
        <w:rPr>
          <w:snapToGrid w:val="0"/>
          <w:lang w:eastAsia="sk-SK"/>
        </w:rPr>
        <w:t> </w:t>
      </w:r>
      <w:r w:rsidR="00F875F2" w:rsidRPr="00B8684C">
        <w:rPr>
          <w:snapToGrid w:val="0"/>
          <w:lang w:eastAsia="sk-SK"/>
        </w:rPr>
        <w:t>obsahu</w:t>
      </w:r>
      <w:r w:rsidR="004B7838" w:rsidRPr="00B8684C">
        <w:rPr>
          <w:snapToGrid w:val="0"/>
          <w:lang w:eastAsia="sk-SK"/>
        </w:rPr>
        <w:t xml:space="preserve"> poznámok k</w:t>
      </w:r>
      <w:r w:rsidR="00F875F2" w:rsidRPr="00B8684C">
        <w:rPr>
          <w:snapToGrid w:val="0"/>
          <w:lang w:eastAsia="sk-SK"/>
        </w:rPr>
        <w:t xml:space="preserve"> individuáln</w:t>
      </w:r>
      <w:r w:rsidR="004B7838" w:rsidRPr="00B8684C">
        <w:rPr>
          <w:snapToGrid w:val="0"/>
          <w:lang w:eastAsia="sk-SK"/>
        </w:rPr>
        <w:t>ej</w:t>
      </w:r>
      <w:r w:rsidR="00F875F2" w:rsidRPr="00B8684C">
        <w:rPr>
          <w:snapToGrid w:val="0"/>
          <w:lang w:eastAsia="sk-SK"/>
        </w:rPr>
        <w:t xml:space="preserve"> účtovn</w:t>
      </w:r>
      <w:r w:rsidR="004B7838" w:rsidRPr="00B8684C">
        <w:rPr>
          <w:snapToGrid w:val="0"/>
          <w:lang w:eastAsia="sk-SK"/>
        </w:rPr>
        <w:t>ej závierke</w:t>
      </w:r>
      <w:r w:rsidR="00F875F2" w:rsidRPr="00B8684C">
        <w:rPr>
          <w:snapToGrid w:val="0"/>
          <w:lang w:eastAsia="sk-SK"/>
        </w:rPr>
        <w:t>, pre ktoré má účtovná jednotka obsahovú náplň</w:t>
      </w:r>
      <w:r w:rsidRPr="00B8684C">
        <w:rPr>
          <w:snapToGrid w:val="0"/>
          <w:lang w:eastAsia="sk-SK"/>
        </w:rPr>
        <w:t>.</w:t>
      </w:r>
      <w:r w:rsidR="00F875F2" w:rsidRPr="00B8684C">
        <w:rPr>
          <w:snapToGrid w:val="0"/>
          <w:lang w:eastAsia="sk-SK"/>
        </w:rPr>
        <w:t xml:space="preserve"> </w:t>
      </w:r>
      <w:r w:rsidR="00C81150" w:rsidRPr="00B8684C">
        <w:rPr>
          <w:snapToGrid w:val="0"/>
          <w:lang w:eastAsia="sk-SK"/>
        </w:rPr>
        <w:t>Všetky údaje a informácie uvedené v týchto poznámkach vychádzajú z účtovníctva a nadväzujú na</w:t>
      </w:r>
      <w:r w:rsidR="004B7838" w:rsidRPr="00B8684C">
        <w:rPr>
          <w:snapToGrid w:val="0"/>
          <w:lang w:eastAsia="sk-SK"/>
        </w:rPr>
        <w:t xml:space="preserve"> individ</w:t>
      </w:r>
      <w:r w:rsidR="00837CD1" w:rsidRPr="00B8684C">
        <w:rPr>
          <w:snapToGrid w:val="0"/>
          <w:lang w:eastAsia="sk-SK"/>
        </w:rPr>
        <w:t>u</w:t>
      </w:r>
      <w:r w:rsidR="004B7838" w:rsidRPr="00B8684C">
        <w:rPr>
          <w:snapToGrid w:val="0"/>
          <w:lang w:eastAsia="sk-SK"/>
        </w:rPr>
        <w:t>álne</w:t>
      </w:r>
      <w:r w:rsidR="00C81150" w:rsidRPr="00B8684C">
        <w:rPr>
          <w:snapToGrid w:val="0"/>
          <w:lang w:eastAsia="sk-SK"/>
        </w:rPr>
        <w:t> účtovné výkazy. Hodnotové údaje sú uvedené v</w:t>
      </w:r>
      <w:r w:rsidR="00F875F2" w:rsidRPr="00B8684C">
        <w:rPr>
          <w:snapToGrid w:val="0"/>
          <w:lang w:eastAsia="sk-SK"/>
        </w:rPr>
        <w:t xml:space="preserve"> eurocentoch alebo celých </w:t>
      </w:r>
      <w:r w:rsidR="00BE09FD" w:rsidRPr="00B8684C">
        <w:rPr>
          <w:snapToGrid w:val="0"/>
          <w:lang w:eastAsia="sk-SK"/>
        </w:rPr>
        <w:t>eur</w:t>
      </w:r>
      <w:r w:rsidR="00950360" w:rsidRPr="00B8684C">
        <w:rPr>
          <w:snapToGrid w:val="0"/>
          <w:lang w:eastAsia="sk-SK"/>
        </w:rPr>
        <w:t>ách</w:t>
      </w:r>
      <w:r w:rsidR="00C81150" w:rsidRPr="00B8684C">
        <w:rPr>
          <w:snapToGrid w:val="0"/>
          <w:lang w:eastAsia="sk-SK"/>
        </w:rPr>
        <w:t xml:space="preserve"> (pokiaľ nie je uvedené inak). </w:t>
      </w:r>
    </w:p>
    <w:p w14:paraId="25F2F755" w14:textId="77777777" w:rsidR="00C81150" w:rsidRPr="00B8684C" w:rsidRDefault="00C81150" w:rsidP="00C81150">
      <w:pPr>
        <w:rPr>
          <w:snapToGrid w:val="0"/>
          <w:sz w:val="14"/>
          <w:szCs w:val="14"/>
          <w:lang w:eastAsia="sk-SK"/>
        </w:rPr>
      </w:pPr>
    </w:p>
    <w:p w14:paraId="75074234" w14:textId="77777777" w:rsidR="00C81150" w:rsidRPr="00B8684C" w:rsidRDefault="00C81150" w:rsidP="00C81150">
      <w:pPr>
        <w:rPr>
          <w:sz w:val="14"/>
          <w:szCs w:val="14"/>
        </w:rPr>
      </w:pPr>
    </w:p>
    <w:p w14:paraId="3283CC4A" w14:textId="77777777" w:rsidR="00C81150" w:rsidRPr="00B8684C" w:rsidRDefault="00C81150" w:rsidP="00C81150">
      <w:pPr>
        <w:pStyle w:val="Heading1"/>
      </w:pPr>
      <w:r w:rsidRPr="00B8684C">
        <w:t>VŠEOBECNÉ INFORMÁCIE</w:t>
      </w:r>
    </w:p>
    <w:p w14:paraId="0540EF0E" w14:textId="77777777" w:rsidR="00C81150" w:rsidRPr="00B8684C" w:rsidRDefault="00C81150" w:rsidP="00C81150">
      <w:pPr>
        <w:rPr>
          <w:b/>
          <w:snapToGrid w:val="0"/>
          <w:sz w:val="14"/>
          <w:szCs w:val="14"/>
          <w:u w:val="single"/>
          <w:lang w:eastAsia="sk-SK"/>
        </w:rPr>
      </w:pPr>
    </w:p>
    <w:p w14:paraId="271F9A18" w14:textId="77777777" w:rsidR="00C81150" w:rsidRPr="00B8684C" w:rsidRDefault="00C81150" w:rsidP="00C81150">
      <w:pPr>
        <w:pStyle w:val="Heading2"/>
      </w:pPr>
      <w:r w:rsidRPr="00B8684C">
        <w:t>Základné údaje o spoločnosti</w:t>
      </w:r>
    </w:p>
    <w:p w14:paraId="0267526E" w14:textId="77777777" w:rsidR="00C81150" w:rsidRPr="00B8684C"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B8684C" w14:paraId="30F9D172" w14:textId="77777777" w:rsidTr="001240E4">
        <w:tc>
          <w:tcPr>
            <w:tcW w:w="3969" w:type="dxa"/>
            <w:tcBorders>
              <w:top w:val="single" w:sz="8" w:space="0" w:color="auto"/>
              <w:bottom w:val="dotted" w:sz="4" w:space="0" w:color="auto"/>
            </w:tcBorders>
          </w:tcPr>
          <w:p w14:paraId="50D1F2EB" w14:textId="77777777" w:rsidR="00C81150" w:rsidRPr="00B8684C" w:rsidRDefault="00C81150" w:rsidP="001B30A4">
            <w:pPr>
              <w:rPr>
                <w:b/>
                <w:sz w:val="15"/>
                <w:szCs w:val="15"/>
              </w:rPr>
            </w:pPr>
            <w:r w:rsidRPr="00B8684C">
              <w:rPr>
                <w:b/>
                <w:sz w:val="15"/>
                <w:szCs w:val="15"/>
              </w:rPr>
              <w:t>Obchodné meno a sídlo</w:t>
            </w:r>
          </w:p>
        </w:tc>
        <w:tc>
          <w:tcPr>
            <w:tcW w:w="5103" w:type="dxa"/>
            <w:tcBorders>
              <w:top w:val="single" w:sz="8" w:space="0" w:color="auto"/>
              <w:bottom w:val="dotted" w:sz="4" w:space="0" w:color="auto"/>
            </w:tcBorders>
          </w:tcPr>
          <w:p w14:paraId="59BC3B6A" w14:textId="65421CD2" w:rsidR="00B8684C" w:rsidRPr="00B8684C" w:rsidRDefault="00E4564F" w:rsidP="00A02823">
            <w:pPr>
              <w:numPr>
                <w:ilvl w:val="0"/>
                <w:numId w:val="3"/>
              </w:numPr>
              <w:tabs>
                <w:tab w:val="clear" w:pos="720"/>
              </w:tabs>
              <w:ind w:left="318" w:hanging="284"/>
              <w:jc w:val="left"/>
              <w:rPr>
                <w:snapToGrid w:val="0"/>
                <w:sz w:val="15"/>
                <w:szCs w:val="15"/>
                <w:lang w:eastAsia="sk-SK"/>
              </w:rPr>
            </w:pPr>
            <w:r w:rsidRPr="00B8684C">
              <w:rPr>
                <w:snapToGrid w:val="0"/>
                <w:sz w:val="15"/>
                <w:szCs w:val="15"/>
                <w:lang w:eastAsia="sk-SK"/>
              </w:rPr>
              <w:t>GINDRE KOMPONENTY</w:t>
            </w:r>
            <w:r w:rsidR="00E46E1A">
              <w:rPr>
                <w:snapToGrid w:val="0"/>
                <w:sz w:val="15"/>
                <w:szCs w:val="15"/>
                <w:lang w:eastAsia="sk-SK"/>
              </w:rPr>
              <w:t>,</w:t>
            </w:r>
            <w:r w:rsidRPr="00B8684C">
              <w:rPr>
                <w:snapToGrid w:val="0"/>
                <w:sz w:val="15"/>
                <w:szCs w:val="15"/>
                <w:lang w:eastAsia="sk-SK"/>
              </w:rPr>
              <w:t xml:space="preserve"> s.r.o., </w:t>
            </w:r>
          </w:p>
          <w:p w14:paraId="207B3054" w14:textId="3963B926" w:rsidR="00C81150" w:rsidRPr="00B8684C" w:rsidRDefault="00E46E1A" w:rsidP="00A02823">
            <w:pPr>
              <w:numPr>
                <w:ilvl w:val="0"/>
                <w:numId w:val="3"/>
              </w:numPr>
              <w:tabs>
                <w:tab w:val="clear" w:pos="720"/>
              </w:tabs>
              <w:ind w:left="318" w:hanging="284"/>
              <w:jc w:val="left"/>
              <w:rPr>
                <w:snapToGrid w:val="0"/>
                <w:sz w:val="15"/>
                <w:szCs w:val="15"/>
                <w:lang w:eastAsia="sk-SK"/>
              </w:rPr>
            </w:pPr>
            <w:r>
              <w:rPr>
                <w:snapToGrid w:val="0"/>
                <w:sz w:val="15"/>
                <w:szCs w:val="15"/>
                <w:lang w:eastAsia="sk-SK"/>
              </w:rPr>
              <w:t>U</w:t>
            </w:r>
            <w:r w:rsidR="00E4564F" w:rsidRPr="00B8684C">
              <w:rPr>
                <w:snapToGrid w:val="0"/>
                <w:sz w:val="15"/>
                <w:szCs w:val="15"/>
                <w:lang w:eastAsia="sk-SK"/>
              </w:rPr>
              <w:t>l. 29.augusta 586, 053 42 Krompachy</w:t>
            </w:r>
          </w:p>
        </w:tc>
      </w:tr>
      <w:tr w:rsidR="00C81150" w:rsidRPr="00B8684C" w14:paraId="03599A88" w14:textId="77777777" w:rsidTr="001240E4">
        <w:tc>
          <w:tcPr>
            <w:tcW w:w="3969" w:type="dxa"/>
            <w:tcBorders>
              <w:top w:val="dotted" w:sz="4" w:space="0" w:color="auto"/>
            </w:tcBorders>
          </w:tcPr>
          <w:p w14:paraId="6F3DECE9" w14:textId="77777777" w:rsidR="00C81150" w:rsidRPr="00B8684C" w:rsidRDefault="00C81150" w:rsidP="001B30A4">
            <w:pPr>
              <w:rPr>
                <w:b/>
                <w:sz w:val="15"/>
                <w:szCs w:val="15"/>
              </w:rPr>
            </w:pPr>
            <w:r w:rsidRPr="00B8684C">
              <w:rPr>
                <w:b/>
                <w:sz w:val="15"/>
                <w:szCs w:val="15"/>
              </w:rPr>
              <w:t>Hospodárska činnosť</w:t>
            </w:r>
          </w:p>
        </w:tc>
        <w:tc>
          <w:tcPr>
            <w:tcW w:w="5103" w:type="dxa"/>
            <w:tcBorders>
              <w:top w:val="dotted" w:sz="4" w:space="0" w:color="auto"/>
            </w:tcBorders>
          </w:tcPr>
          <w:p w14:paraId="580A5496" w14:textId="77777777" w:rsidR="00E4564F" w:rsidRPr="00B8684C" w:rsidRDefault="00E4564F" w:rsidP="00E4564F">
            <w:pPr>
              <w:numPr>
                <w:ilvl w:val="0"/>
                <w:numId w:val="3"/>
              </w:numPr>
              <w:tabs>
                <w:tab w:val="clear" w:pos="720"/>
              </w:tabs>
              <w:ind w:left="318" w:hanging="284"/>
              <w:jc w:val="left"/>
              <w:rPr>
                <w:snapToGrid w:val="0"/>
                <w:sz w:val="15"/>
                <w:szCs w:val="15"/>
                <w:lang w:eastAsia="sk-SK"/>
              </w:rPr>
            </w:pPr>
            <w:r w:rsidRPr="00B8684C">
              <w:rPr>
                <w:snapToGrid w:val="0"/>
                <w:sz w:val="15"/>
                <w:szCs w:val="15"/>
                <w:lang w:eastAsia="sk-SK"/>
              </w:rPr>
              <w:t>Kúpa tovaru na účely jeho predaja konečnému spotrebiteľovi (maloobchod) alebo iným prevádzkovateľom živnosti (veľkoobchod),</w:t>
            </w:r>
          </w:p>
          <w:p w14:paraId="1F5BE2D3" w14:textId="77777777" w:rsidR="00E4564F" w:rsidRPr="00B8684C" w:rsidRDefault="00E4564F" w:rsidP="00E4564F">
            <w:pPr>
              <w:numPr>
                <w:ilvl w:val="0"/>
                <w:numId w:val="3"/>
              </w:numPr>
              <w:tabs>
                <w:tab w:val="clear" w:pos="720"/>
              </w:tabs>
              <w:ind w:left="318" w:hanging="284"/>
              <w:jc w:val="left"/>
              <w:rPr>
                <w:snapToGrid w:val="0"/>
                <w:sz w:val="15"/>
                <w:szCs w:val="15"/>
                <w:lang w:eastAsia="sk-SK"/>
              </w:rPr>
            </w:pPr>
            <w:r w:rsidRPr="00B8684C">
              <w:rPr>
                <w:snapToGrid w:val="0"/>
                <w:sz w:val="15"/>
                <w:szCs w:val="15"/>
                <w:lang w:eastAsia="sk-SK"/>
              </w:rPr>
              <w:t>sprostredkovateľská činnosť v oblasti obchodu,</w:t>
            </w:r>
          </w:p>
          <w:p w14:paraId="23197472" w14:textId="77777777" w:rsidR="00E4564F" w:rsidRPr="00B8684C" w:rsidRDefault="00E4564F" w:rsidP="00E4564F">
            <w:pPr>
              <w:numPr>
                <w:ilvl w:val="0"/>
                <w:numId w:val="3"/>
              </w:numPr>
              <w:tabs>
                <w:tab w:val="clear" w:pos="720"/>
              </w:tabs>
              <w:ind w:left="318" w:hanging="284"/>
              <w:jc w:val="left"/>
              <w:rPr>
                <w:snapToGrid w:val="0"/>
                <w:sz w:val="15"/>
                <w:szCs w:val="15"/>
                <w:lang w:eastAsia="sk-SK"/>
              </w:rPr>
            </w:pPr>
            <w:r w:rsidRPr="00B8684C">
              <w:rPr>
                <w:snapToGrid w:val="0"/>
                <w:sz w:val="15"/>
                <w:szCs w:val="15"/>
                <w:lang w:eastAsia="sk-SK"/>
              </w:rPr>
              <w:t>sprostredkovateľská činnosť v oblasti služieb,</w:t>
            </w:r>
          </w:p>
          <w:p w14:paraId="2295114F" w14:textId="77777777" w:rsidR="00E4564F" w:rsidRPr="00B8684C" w:rsidRDefault="00E4564F" w:rsidP="00E4564F">
            <w:pPr>
              <w:numPr>
                <w:ilvl w:val="0"/>
                <w:numId w:val="3"/>
              </w:numPr>
              <w:tabs>
                <w:tab w:val="clear" w:pos="720"/>
              </w:tabs>
              <w:ind w:left="318" w:hanging="284"/>
              <w:jc w:val="left"/>
              <w:rPr>
                <w:snapToGrid w:val="0"/>
                <w:sz w:val="15"/>
                <w:szCs w:val="15"/>
                <w:lang w:eastAsia="sk-SK"/>
              </w:rPr>
            </w:pPr>
            <w:r w:rsidRPr="00B8684C">
              <w:rPr>
                <w:snapToGrid w:val="0"/>
                <w:sz w:val="15"/>
                <w:szCs w:val="15"/>
                <w:lang w:eastAsia="sk-SK"/>
              </w:rPr>
              <w:t>sprostredkovateľská činnosť v oblasti výroby,</w:t>
            </w:r>
          </w:p>
          <w:p w14:paraId="4BC5B9A6" w14:textId="77777777" w:rsidR="00E4564F" w:rsidRPr="00B8684C" w:rsidRDefault="00E4564F" w:rsidP="00E4564F">
            <w:pPr>
              <w:numPr>
                <w:ilvl w:val="0"/>
                <w:numId w:val="3"/>
              </w:numPr>
              <w:tabs>
                <w:tab w:val="clear" w:pos="720"/>
              </w:tabs>
              <w:ind w:left="318" w:hanging="284"/>
              <w:jc w:val="left"/>
              <w:rPr>
                <w:snapToGrid w:val="0"/>
                <w:sz w:val="15"/>
                <w:szCs w:val="15"/>
                <w:lang w:eastAsia="sk-SK"/>
              </w:rPr>
            </w:pPr>
            <w:r w:rsidRPr="00B8684C">
              <w:rPr>
                <w:snapToGrid w:val="0"/>
                <w:sz w:val="15"/>
                <w:szCs w:val="15"/>
                <w:lang w:eastAsia="sk-SK"/>
              </w:rPr>
              <w:t>výroba jednoduchých výrobkov z kovu,</w:t>
            </w:r>
          </w:p>
          <w:p w14:paraId="7B6FE6C0" w14:textId="77777777" w:rsidR="00E4564F" w:rsidRPr="00B8684C" w:rsidRDefault="00E4564F" w:rsidP="00E4564F">
            <w:pPr>
              <w:numPr>
                <w:ilvl w:val="0"/>
                <w:numId w:val="3"/>
              </w:numPr>
              <w:tabs>
                <w:tab w:val="clear" w:pos="720"/>
              </w:tabs>
              <w:ind w:left="318" w:hanging="284"/>
              <w:jc w:val="left"/>
              <w:rPr>
                <w:snapToGrid w:val="0"/>
                <w:sz w:val="15"/>
                <w:szCs w:val="15"/>
                <w:lang w:eastAsia="sk-SK"/>
              </w:rPr>
            </w:pPr>
            <w:r w:rsidRPr="00B8684C">
              <w:rPr>
                <w:snapToGrid w:val="0"/>
                <w:sz w:val="15"/>
                <w:szCs w:val="15"/>
                <w:lang w:eastAsia="sk-SK"/>
              </w:rPr>
              <w:t>výroba a hutnícke spracovanie kovov,</w:t>
            </w:r>
          </w:p>
          <w:p w14:paraId="0EF43E9A" w14:textId="77777777" w:rsidR="00E4564F" w:rsidRPr="00B8684C" w:rsidRDefault="00E4564F" w:rsidP="00E4564F">
            <w:pPr>
              <w:numPr>
                <w:ilvl w:val="0"/>
                <w:numId w:val="3"/>
              </w:numPr>
              <w:tabs>
                <w:tab w:val="clear" w:pos="720"/>
              </w:tabs>
              <w:ind w:left="318" w:hanging="284"/>
              <w:jc w:val="left"/>
              <w:rPr>
                <w:snapToGrid w:val="0"/>
                <w:sz w:val="15"/>
                <w:szCs w:val="15"/>
                <w:lang w:eastAsia="sk-SK"/>
              </w:rPr>
            </w:pPr>
            <w:r w:rsidRPr="00B8684C">
              <w:rPr>
                <w:snapToGrid w:val="0"/>
                <w:sz w:val="15"/>
                <w:szCs w:val="15"/>
                <w:lang w:eastAsia="sk-SK"/>
              </w:rPr>
              <w:t>spracovanie kovu jednoduchým spôsobom,</w:t>
            </w:r>
          </w:p>
          <w:p w14:paraId="59990BAC" w14:textId="77777777" w:rsidR="00E4564F" w:rsidRPr="00B8684C" w:rsidRDefault="00E4564F" w:rsidP="00E4564F">
            <w:pPr>
              <w:numPr>
                <w:ilvl w:val="0"/>
                <w:numId w:val="3"/>
              </w:numPr>
              <w:tabs>
                <w:tab w:val="clear" w:pos="720"/>
                <w:tab w:val="num" w:pos="243"/>
              </w:tabs>
              <w:ind w:left="243" w:hanging="243"/>
              <w:rPr>
                <w:snapToGrid w:val="0"/>
                <w:color w:val="FF0000"/>
                <w:sz w:val="15"/>
                <w:szCs w:val="15"/>
                <w:lang w:eastAsia="sk-SK"/>
              </w:rPr>
            </w:pPr>
            <w:r w:rsidRPr="00B8684C">
              <w:rPr>
                <w:snapToGrid w:val="0"/>
                <w:sz w:val="15"/>
                <w:szCs w:val="15"/>
                <w:lang w:eastAsia="sk-SK"/>
              </w:rPr>
              <w:t xml:space="preserve"> výskum a vývoj v oblasti prírodných a technických   </w:t>
            </w:r>
          </w:p>
          <w:p w14:paraId="36CD76F6" w14:textId="412C8DAD" w:rsidR="00C81150" w:rsidRPr="00B8684C" w:rsidRDefault="00E4564F" w:rsidP="00E4564F">
            <w:pPr>
              <w:ind w:left="243"/>
              <w:rPr>
                <w:snapToGrid w:val="0"/>
                <w:color w:val="FF0000"/>
                <w:sz w:val="15"/>
                <w:szCs w:val="15"/>
                <w:lang w:eastAsia="sk-SK"/>
              </w:rPr>
            </w:pPr>
            <w:r w:rsidRPr="00B8684C">
              <w:rPr>
                <w:snapToGrid w:val="0"/>
                <w:sz w:val="15"/>
                <w:szCs w:val="15"/>
                <w:lang w:eastAsia="sk-SK"/>
              </w:rPr>
              <w:t xml:space="preserve"> vied.</w:t>
            </w:r>
          </w:p>
        </w:tc>
      </w:tr>
    </w:tbl>
    <w:p w14:paraId="1F89FABF" w14:textId="5F61ACBC" w:rsidR="00C81150" w:rsidRPr="00B8684C" w:rsidRDefault="00C81150" w:rsidP="00C81150">
      <w:pPr>
        <w:rPr>
          <w:snapToGrid w:val="0"/>
          <w:sz w:val="14"/>
          <w:szCs w:val="14"/>
          <w:lang w:eastAsia="sk-SK"/>
        </w:rPr>
      </w:pPr>
    </w:p>
    <w:p w14:paraId="0B6532BA" w14:textId="77777777" w:rsidR="00C81150" w:rsidRPr="00B8684C" w:rsidRDefault="00C81150" w:rsidP="00C81150">
      <w:pPr>
        <w:rPr>
          <w:snapToGrid w:val="0"/>
          <w:sz w:val="14"/>
          <w:szCs w:val="14"/>
          <w:lang w:eastAsia="sk-SK"/>
        </w:rPr>
      </w:pPr>
    </w:p>
    <w:p w14:paraId="4457CC08" w14:textId="77777777" w:rsidR="00C81150" w:rsidRPr="00B8684C" w:rsidRDefault="00C81150" w:rsidP="00C81150">
      <w:pPr>
        <w:pStyle w:val="Heading2"/>
      </w:pPr>
      <w:r w:rsidRPr="00B8684C">
        <w:t>Zamestnanci</w:t>
      </w:r>
    </w:p>
    <w:p w14:paraId="773B2D2A" w14:textId="77777777" w:rsidR="005B36DD" w:rsidRPr="00B8684C" w:rsidRDefault="005B36DD" w:rsidP="00C81150">
      <w:pPr>
        <w:rPr>
          <w:snapToGrid w:val="0"/>
          <w:sz w:val="14"/>
          <w:szCs w:val="14"/>
          <w:lang w:eastAsia="sk-SK"/>
        </w:rPr>
      </w:pPr>
      <w:bookmarkStart w:id="0" w:name="T_number_of_employees"/>
      <w:r w:rsidRPr="00B8684C">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B8684C"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B8684C" w:rsidRDefault="005B36DD" w:rsidP="005B36DD">
            <w:pPr>
              <w:jc w:val="left"/>
              <w:rPr>
                <w:rFonts w:cs="Arial"/>
                <w:b/>
                <w:bCs/>
                <w:i/>
                <w:iCs/>
                <w:sz w:val="15"/>
                <w:szCs w:val="15"/>
                <w:lang w:eastAsia="sk-SK"/>
              </w:rPr>
            </w:pPr>
            <w:bookmarkStart w:id="1" w:name="RANGE!B7:D10"/>
            <w:r w:rsidRPr="00B8684C">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15FA34A4" w:rsidR="005B36DD" w:rsidRPr="00B8684C" w:rsidRDefault="00A23136" w:rsidP="00A23136">
            <w:pPr>
              <w:jc w:val="center"/>
              <w:rPr>
                <w:rFonts w:cs="Arial"/>
                <w:b/>
                <w:bCs/>
                <w:i/>
                <w:iCs/>
                <w:sz w:val="15"/>
                <w:szCs w:val="15"/>
                <w:lang w:eastAsia="sk-SK"/>
              </w:rPr>
            </w:pPr>
            <w:r w:rsidRPr="00B8684C">
              <w:rPr>
                <w:rFonts w:cs="Arial"/>
                <w:b/>
                <w:bCs/>
                <w:i/>
                <w:iCs/>
                <w:sz w:val="15"/>
                <w:szCs w:val="15"/>
                <w:lang w:eastAsia="sk-SK"/>
              </w:rPr>
              <w:t>201</w:t>
            </w:r>
            <w:r>
              <w:rPr>
                <w:rFonts w:cs="Arial"/>
                <w:b/>
                <w:bCs/>
                <w:i/>
                <w:iCs/>
                <w:sz w:val="15"/>
                <w:szCs w:val="15"/>
                <w:lang w:eastAsia="sk-SK"/>
              </w:rPr>
              <w:t>8</w:t>
            </w:r>
          </w:p>
        </w:tc>
        <w:tc>
          <w:tcPr>
            <w:tcW w:w="723" w:type="pct"/>
            <w:tcBorders>
              <w:top w:val="single" w:sz="8" w:space="0" w:color="auto"/>
              <w:left w:val="nil"/>
              <w:bottom w:val="single" w:sz="4" w:space="0" w:color="auto"/>
              <w:right w:val="nil"/>
            </w:tcBorders>
            <w:shd w:val="clear" w:color="auto" w:fill="auto"/>
            <w:vAlign w:val="center"/>
            <w:hideMark/>
          </w:tcPr>
          <w:p w14:paraId="2E309B2A" w14:textId="486D2D91" w:rsidR="005B36DD" w:rsidRPr="00B8684C" w:rsidRDefault="00A23136" w:rsidP="00A23136">
            <w:pPr>
              <w:jc w:val="center"/>
              <w:rPr>
                <w:rFonts w:cs="Arial"/>
                <w:b/>
                <w:bCs/>
                <w:i/>
                <w:iCs/>
                <w:sz w:val="15"/>
                <w:szCs w:val="15"/>
                <w:lang w:eastAsia="sk-SK"/>
              </w:rPr>
            </w:pPr>
            <w:r w:rsidRPr="00B8684C">
              <w:rPr>
                <w:rFonts w:cs="Arial"/>
                <w:b/>
                <w:bCs/>
                <w:i/>
                <w:iCs/>
                <w:sz w:val="15"/>
                <w:szCs w:val="15"/>
                <w:lang w:eastAsia="sk-SK"/>
              </w:rPr>
              <w:t>201</w:t>
            </w:r>
            <w:r>
              <w:rPr>
                <w:rFonts w:cs="Arial"/>
                <w:b/>
                <w:bCs/>
                <w:i/>
                <w:iCs/>
                <w:sz w:val="15"/>
                <w:szCs w:val="15"/>
                <w:lang w:eastAsia="sk-SK"/>
              </w:rPr>
              <w:t>7</w:t>
            </w:r>
          </w:p>
        </w:tc>
      </w:tr>
      <w:tr w:rsidR="005B36DD" w:rsidRPr="00B8684C"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B8684C" w:rsidRDefault="005B36DD" w:rsidP="005B36DD">
            <w:pPr>
              <w:jc w:val="left"/>
              <w:rPr>
                <w:rFonts w:cs="Arial"/>
                <w:sz w:val="15"/>
                <w:szCs w:val="15"/>
                <w:lang w:eastAsia="sk-SK"/>
              </w:rPr>
            </w:pPr>
            <w:r w:rsidRPr="00B8684C">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1F79DD08" w:rsidR="005B36DD" w:rsidRPr="00B8684C" w:rsidRDefault="00DD61AE" w:rsidP="00B8684C">
            <w:pPr>
              <w:jc w:val="right"/>
              <w:rPr>
                <w:rFonts w:cs="Arial"/>
                <w:sz w:val="15"/>
                <w:szCs w:val="15"/>
                <w:lang w:eastAsia="sk-SK"/>
              </w:rPr>
            </w:pPr>
            <w:r>
              <w:rPr>
                <w:rFonts w:cs="Arial"/>
                <w:sz w:val="15"/>
                <w:szCs w:val="15"/>
                <w:lang w:eastAsia="sk-SK"/>
              </w:rPr>
              <w:t>58,79</w:t>
            </w:r>
          </w:p>
        </w:tc>
        <w:tc>
          <w:tcPr>
            <w:tcW w:w="723" w:type="pct"/>
            <w:tcBorders>
              <w:top w:val="single" w:sz="4" w:space="0" w:color="auto"/>
              <w:left w:val="nil"/>
              <w:bottom w:val="single" w:sz="8" w:space="0" w:color="auto"/>
              <w:right w:val="nil"/>
            </w:tcBorders>
            <w:shd w:val="clear" w:color="auto" w:fill="auto"/>
            <w:vAlign w:val="bottom"/>
            <w:hideMark/>
          </w:tcPr>
          <w:p w14:paraId="6EE09371" w14:textId="21214F14" w:rsidR="005B36DD" w:rsidRPr="00B8684C" w:rsidRDefault="00A23136" w:rsidP="00B8684C">
            <w:pPr>
              <w:jc w:val="right"/>
              <w:rPr>
                <w:rFonts w:cs="Arial"/>
                <w:sz w:val="15"/>
                <w:szCs w:val="15"/>
                <w:lang w:eastAsia="sk-SK"/>
              </w:rPr>
            </w:pPr>
            <w:r w:rsidRPr="00B8684C">
              <w:rPr>
                <w:rFonts w:cs="Arial"/>
                <w:sz w:val="15"/>
                <w:szCs w:val="15"/>
                <w:lang w:eastAsia="sk-SK"/>
              </w:rPr>
              <w:t>57,43</w:t>
            </w:r>
          </w:p>
        </w:tc>
      </w:tr>
    </w:tbl>
    <w:p w14:paraId="7448A4DB" w14:textId="77777777" w:rsidR="00C81150" w:rsidRPr="00B8684C" w:rsidRDefault="00C81150" w:rsidP="00C81150">
      <w:pPr>
        <w:rPr>
          <w:snapToGrid w:val="0"/>
          <w:sz w:val="14"/>
          <w:szCs w:val="14"/>
          <w:lang w:eastAsia="sk-SK"/>
        </w:rPr>
      </w:pPr>
    </w:p>
    <w:bookmarkEnd w:id="0"/>
    <w:p w14:paraId="78AC1A83" w14:textId="77777777" w:rsidR="00C81150" w:rsidRPr="00B8684C" w:rsidRDefault="00C81150" w:rsidP="00C81150">
      <w:pPr>
        <w:rPr>
          <w:snapToGrid w:val="0"/>
          <w:sz w:val="14"/>
          <w:szCs w:val="14"/>
          <w:lang w:eastAsia="sk-SK"/>
        </w:rPr>
      </w:pPr>
    </w:p>
    <w:p w14:paraId="7D81F9B7" w14:textId="4B1A45E3" w:rsidR="00C81150" w:rsidRPr="00B8684C" w:rsidRDefault="00C81150" w:rsidP="00C81150">
      <w:pPr>
        <w:pStyle w:val="Heading2"/>
      </w:pPr>
      <w:r w:rsidRPr="00B8684C">
        <w:t>Právny dôvod zostavenia účtovnej závierky</w:t>
      </w:r>
    </w:p>
    <w:p w14:paraId="49F7F632" w14:textId="77777777" w:rsidR="00B8684C" w:rsidRPr="00B8684C" w:rsidRDefault="00B8684C" w:rsidP="00B8684C"/>
    <w:p w14:paraId="3D52E442" w14:textId="1F755829" w:rsidR="00C81150" w:rsidRPr="00B8684C" w:rsidRDefault="00E46E1A" w:rsidP="00C81150">
      <w:pPr>
        <w:rPr>
          <w:snapToGrid w:val="0"/>
          <w:lang w:eastAsia="sk-SK"/>
        </w:rPr>
      </w:pPr>
      <w:r w:rsidRPr="00401A27">
        <w:rPr>
          <w:snapToGrid w:val="0"/>
          <w:lang w:eastAsia="sk-SK"/>
        </w:rPr>
        <w:t xml:space="preserve">Táto účtovná závierka je riadna individuálna účtovná závierka spoločnosti </w:t>
      </w:r>
      <w:r w:rsidR="00524477" w:rsidRPr="00B8684C">
        <w:t>GINDRE KOMPONENTY</w:t>
      </w:r>
      <w:r>
        <w:t>,</w:t>
      </w:r>
      <w:r w:rsidR="00524477" w:rsidRPr="00B8684C">
        <w:t xml:space="preserve"> s.r.o.</w:t>
      </w:r>
      <w:r w:rsidR="00C81150" w:rsidRPr="00B8684C">
        <w:t xml:space="preserve"> Bola</w:t>
      </w:r>
      <w:r w:rsidR="00C81150" w:rsidRPr="00B8684C">
        <w:rPr>
          <w:snapToGrid w:val="0"/>
          <w:lang w:eastAsia="sk-SK"/>
        </w:rPr>
        <w:t xml:space="preserve"> zostavená za účtovné obdobie od 1. januára do 31. decembra </w:t>
      </w:r>
      <w:r w:rsidR="00A23136" w:rsidRPr="00B8684C">
        <w:rPr>
          <w:snapToGrid w:val="0"/>
          <w:lang w:eastAsia="sk-SK"/>
        </w:rPr>
        <w:t>201</w:t>
      </w:r>
      <w:r w:rsidR="00A23136">
        <w:rPr>
          <w:snapToGrid w:val="0"/>
          <w:lang w:eastAsia="sk-SK"/>
        </w:rPr>
        <w:t>8</w:t>
      </w:r>
      <w:r w:rsidR="00A23136" w:rsidRPr="00B8684C">
        <w:rPr>
          <w:snapToGrid w:val="0"/>
          <w:lang w:eastAsia="sk-SK"/>
        </w:rPr>
        <w:t xml:space="preserve"> </w:t>
      </w:r>
      <w:r w:rsidR="00C81150" w:rsidRPr="00B8684C">
        <w:rPr>
          <w:snapToGrid w:val="0"/>
          <w:lang w:eastAsia="sk-SK"/>
        </w:rPr>
        <w:t>podľa slovenských právnych predpisov, a to zákona o</w:t>
      </w:r>
      <w:r w:rsidR="00C81150" w:rsidRPr="00B8684C">
        <w:t> </w:t>
      </w:r>
      <w:r w:rsidR="00C81150" w:rsidRPr="00B8684C">
        <w:rPr>
          <w:snapToGrid w:val="0"/>
          <w:lang w:eastAsia="sk-SK"/>
        </w:rPr>
        <w:t xml:space="preserve">účtovníctve a postupov účtovania pre podnikateľov. </w:t>
      </w:r>
    </w:p>
    <w:p w14:paraId="300B79D7" w14:textId="77777777" w:rsidR="00C81150" w:rsidRPr="00B8684C" w:rsidRDefault="00C81150" w:rsidP="00C81150">
      <w:pPr>
        <w:rPr>
          <w:snapToGrid w:val="0"/>
          <w:sz w:val="14"/>
          <w:szCs w:val="14"/>
          <w:lang w:eastAsia="sk-SK"/>
        </w:rPr>
      </w:pPr>
    </w:p>
    <w:p w14:paraId="434DF9FB" w14:textId="77777777" w:rsidR="00416D85" w:rsidRPr="00B8684C" w:rsidRDefault="00416D85" w:rsidP="00416D85">
      <w:r w:rsidRPr="00B8684C">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B8684C" w:rsidRDefault="00416D85" w:rsidP="00C81150">
      <w:pPr>
        <w:rPr>
          <w:snapToGrid w:val="0"/>
          <w:sz w:val="14"/>
          <w:szCs w:val="14"/>
          <w:lang w:eastAsia="sk-SK"/>
        </w:rPr>
      </w:pPr>
    </w:p>
    <w:p w14:paraId="2C311BCC" w14:textId="77777777" w:rsidR="00C81150" w:rsidRPr="00B8684C" w:rsidRDefault="00C81150" w:rsidP="00C81150">
      <w:pPr>
        <w:rPr>
          <w:snapToGrid w:val="0"/>
          <w:sz w:val="14"/>
          <w:szCs w:val="14"/>
          <w:lang w:eastAsia="sk-SK"/>
        </w:rPr>
      </w:pPr>
    </w:p>
    <w:p w14:paraId="73043B3F" w14:textId="73C3E127" w:rsidR="00C81150" w:rsidRPr="00B8684C" w:rsidRDefault="00C81150" w:rsidP="00C81150">
      <w:pPr>
        <w:pStyle w:val="Heading2"/>
      </w:pPr>
      <w:r w:rsidRPr="00B8684C">
        <w:t>Schválen</w:t>
      </w:r>
      <w:r w:rsidR="00AC79A3" w:rsidRPr="00B8684C">
        <w:t xml:space="preserve">ie účtovnej závierky za rok </w:t>
      </w:r>
      <w:r w:rsidR="00A23136" w:rsidRPr="00B8684C">
        <w:t>201</w:t>
      </w:r>
      <w:r w:rsidR="00A23136">
        <w:t>7</w:t>
      </w:r>
    </w:p>
    <w:p w14:paraId="0461CD70" w14:textId="77777777" w:rsidR="00AC79A3" w:rsidRPr="00B8684C" w:rsidRDefault="00AC79A3" w:rsidP="00AC79A3"/>
    <w:p w14:paraId="3712E461" w14:textId="555D9F9E" w:rsidR="00C81150" w:rsidRPr="00B8684C" w:rsidRDefault="00C81150" w:rsidP="00C81150">
      <w:r w:rsidRPr="000C2A23">
        <w:t xml:space="preserve">Účtovnú závierku spoločnosti </w:t>
      </w:r>
      <w:r w:rsidR="00524477" w:rsidRPr="000C2A23">
        <w:t>GINDRE KOMPONENTY</w:t>
      </w:r>
      <w:r w:rsidR="00E46E1A" w:rsidRPr="000C2A23">
        <w:t>,</w:t>
      </w:r>
      <w:r w:rsidR="00524477" w:rsidRPr="000C2A23">
        <w:t xml:space="preserve"> s.r.o.</w:t>
      </w:r>
      <w:r w:rsidRPr="000C2A23">
        <w:t xml:space="preserve">, za rok </w:t>
      </w:r>
      <w:r w:rsidR="00A23136" w:rsidRPr="000C2A23">
        <w:t xml:space="preserve">2017 </w:t>
      </w:r>
      <w:r w:rsidRPr="000C2A23">
        <w:t>schválilo riadne valné zhromaždenie, kto</w:t>
      </w:r>
      <w:r w:rsidR="00AC79A3" w:rsidRPr="000C2A23">
        <w:t xml:space="preserve">ré sa konalo dňa </w:t>
      </w:r>
      <w:r w:rsidR="00F560E4">
        <w:t>22</w:t>
      </w:r>
      <w:r w:rsidR="00DD61AE">
        <w:t xml:space="preserve">. </w:t>
      </w:r>
      <w:r w:rsidR="00F560E4">
        <w:t>august</w:t>
      </w:r>
      <w:r w:rsidR="00B02CC7" w:rsidRPr="001B6A6C">
        <w:t xml:space="preserve"> </w:t>
      </w:r>
      <w:r w:rsidR="00A23136" w:rsidRPr="000C2A23">
        <w:t>2018</w:t>
      </w:r>
      <w:r w:rsidRPr="000C2A23">
        <w:t>.</w:t>
      </w:r>
      <w:r w:rsidRPr="00B8684C">
        <w:t xml:space="preserve"> </w:t>
      </w:r>
    </w:p>
    <w:p w14:paraId="30DBF92B" w14:textId="77777777" w:rsidR="00C81150" w:rsidRPr="00B8684C" w:rsidRDefault="00C81150" w:rsidP="00C81150"/>
    <w:p w14:paraId="21B30247" w14:textId="738FA610" w:rsidR="00861776" w:rsidRPr="00B8684C" w:rsidRDefault="00861776">
      <w:pPr>
        <w:jc w:val="left"/>
        <w:rPr>
          <w:rFonts w:cs="Arial"/>
          <w:b/>
          <w:bCs/>
          <w:iCs/>
          <w:szCs w:val="28"/>
        </w:rPr>
      </w:pPr>
    </w:p>
    <w:p w14:paraId="01F2B826" w14:textId="6D9C5698" w:rsidR="00C81150" w:rsidRPr="00B8684C" w:rsidRDefault="00C81150" w:rsidP="00C81150">
      <w:pPr>
        <w:pStyle w:val="Heading2"/>
      </w:pPr>
      <w:r w:rsidRPr="00B8684C">
        <w:t>Konsolidovaná účtovná závierka</w:t>
      </w:r>
    </w:p>
    <w:p w14:paraId="578F2EE5" w14:textId="77777777" w:rsidR="00C81150" w:rsidRPr="00B8684C" w:rsidRDefault="00C81150" w:rsidP="00C81150"/>
    <w:p w14:paraId="5BA1B1D4" w14:textId="7B32F6DD" w:rsidR="00A56692" w:rsidRPr="007E70E1" w:rsidRDefault="00A56692" w:rsidP="00A56692">
      <w:r w:rsidRPr="00B8684C">
        <w:t xml:space="preserve">Spoločnosť </w:t>
      </w:r>
      <w:r w:rsidR="00524477" w:rsidRPr="00B8684C">
        <w:t>GINDRE KOMPONENTY</w:t>
      </w:r>
      <w:r w:rsidR="00E46E1A">
        <w:t>,</w:t>
      </w:r>
      <w:r w:rsidR="00524477" w:rsidRPr="00B8684C">
        <w:t xml:space="preserve"> s.r.o.</w:t>
      </w:r>
      <w:r w:rsidRPr="00B8684C">
        <w:t xml:space="preserve">, je dcérskou spoločnosťou spoločnosti </w:t>
      </w:r>
      <w:r w:rsidR="00524477" w:rsidRPr="00B8684C">
        <w:t>ETABLISSEMENT GINDRE DUCHAVANY, so sídlom Rue de Créqui 131, 690 06 Lyon, Francúzsko</w:t>
      </w:r>
      <w:r w:rsidR="00AE1B4D" w:rsidRPr="00B8684C">
        <w:t>.</w:t>
      </w:r>
      <w:r w:rsidR="000242E0" w:rsidRPr="00B8684C">
        <w:t xml:space="preserve"> Spoločnosť GINDRE KOMPONENTY</w:t>
      </w:r>
      <w:r w:rsidR="00E46E1A">
        <w:t>,</w:t>
      </w:r>
      <w:r w:rsidR="000242E0" w:rsidRPr="00B8684C">
        <w:t xml:space="preserve"> </w:t>
      </w:r>
      <w:r w:rsidR="000242E0" w:rsidRPr="007E70E1">
        <w:t>s.r.o. je podľa § 22 ods. 8 zákona o účtovníctve oslobodená od povinnosti zostaviť konsolidovanú účtovnú závierku.</w:t>
      </w:r>
    </w:p>
    <w:p w14:paraId="7B4CB8A8" w14:textId="77777777" w:rsidR="00A56692" w:rsidRPr="007E70E1" w:rsidRDefault="00A56692" w:rsidP="00A56692"/>
    <w:p w14:paraId="495506BB" w14:textId="265B4AA5" w:rsidR="00A56692" w:rsidRPr="00B8684C" w:rsidRDefault="00A56692" w:rsidP="00A56692">
      <w:r w:rsidRPr="007E70E1">
        <w:t xml:space="preserve">Spoločnosť </w:t>
      </w:r>
      <w:r w:rsidR="00915D5C" w:rsidRPr="007E70E1">
        <w:t>ETABLISSEMENT GINDRE DUCHAVANY</w:t>
      </w:r>
      <w:r w:rsidRPr="007E70E1">
        <w:t xml:space="preserve"> má rozhodujúci vplyv a  je materskou spoločnosťou s</w:t>
      </w:r>
      <w:r w:rsidR="00E46E1A" w:rsidRPr="007E70E1">
        <w:t>o</w:t>
      </w:r>
      <w:r w:rsidRPr="007E70E1">
        <w:t> </w:t>
      </w:r>
      <w:r w:rsidR="00915D5C" w:rsidRPr="007E70E1">
        <w:t>100</w:t>
      </w:r>
      <w:r w:rsidRPr="007E70E1">
        <w:t xml:space="preserve">-percentným podielom v spoločnosti </w:t>
      </w:r>
      <w:r w:rsidR="00915D5C" w:rsidRPr="007E70E1">
        <w:t>GINDRE KOMPONENTY</w:t>
      </w:r>
      <w:r w:rsidR="00E46E1A" w:rsidRPr="007E70E1">
        <w:t>,</w:t>
      </w:r>
      <w:r w:rsidR="00915D5C" w:rsidRPr="007E70E1">
        <w:t xml:space="preserve"> s.r.o.</w:t>
      </w:r>
      <w:r w:rsidRPr="007E70E1">
        <w:t xml:space="preserve">, so sídlom </w:t>
      </w:r>
      <w:r w:rsidR="00AE1B4D" w:rsidRPr="007E70E1">
        <w:t>ul. 29.augusta 586, 053 42 Krompachy</w:t>
      </w:r>
      <w:r w:rsidRPr="007E70E1">
        <w:t xml:space="preserve">. Spoločnosť </w:t>
      </w:r>
      <w:r w:rsidR="00AE1B4D" w:rsidRPr="007E70E1">
        <w:t xml:space="preserve">ETABLISSEMENT GINDRE DUCHAVANY </w:t>
      </w:r>
      <w:r w:rsidRPr="007E70E1">
        <w:t xml:space="preserve">zostavuje aj </w:t>
      </w:r>
      <w:r w:rsidR="00B8684C" w:rsidRPr="007E70E1">
        <w:t>konsolidovanú</w:t>
      </w:r>
      <w:r w:rsidRPr="007E70E1">
        <w:t xml:space="preserve"> účtovnú závierku.</w:t>
      </w:r>
    </w:p>
    <w:p w14:paraId="5DF01DF5" w14:textId="77777777" w:rsidR="00A56692" w:rsidRPr="00B8684C" w:rsidRDefault="00A56692" w:rsidP="00A56692">
      <w:pPr>
        <w:rPr>
          <w:sz w:val="14"/>
          <w:szCs w:val="14"/>
        </w:rPr>
      </w:pPr>
    </w:p>
    <w:p w14:paraId="019DE3B9" w14:textId="3BCA3F03" w:rsidR="00A56692" w:rsidRPr="00B8684C" w:rsidRDefault="00A56692" w:rsidP="00A56692">
      <w:r w:rsidRPr="00B8684C">
        <w:t>Konsolidova</w:t>
      </w:r>
      <w:r w:rsidR="00AE1B4D" w:rsidRPr="00B8684C">
        <w:t>ná účtovná závierka skupiny GINDRE</w:t>
      </w:r>
      <w:r w:rsidRPr="00B8684C">
        <w:t>, je spr</w:t>
      </w:r>
      <w:r w:rsidR="00A4476B" w:rsidRPr="00B8684C">
        <w:t xml:space="preserve">ístupnená v sídle ETABLISSEMENT GINDRE DUCHAVANY, </w:t>
      </w:r>
      <w:r w:rsidR="00AE1B4D" w:rsidRPr="00B8684C">
        <w:t>Rue de Créqui 131, 690 06 Lyon, Francúzsko.</w:t>
      </w:r>
    </w:p>
    <w:p w14:paraId="4878E0F3" w14:textId="77777777" w:rsidR="00AE1B4D" w:rsidRPr="00B8684C" w:rsidRDefault="00AE1B4D" w:rsidP="00A56692"/>
    <w:p w14:paraId="1EDE73F2" w14:textId="77777777" w:rsidR="0000253C" w:rsidRPr="00B8684C" w:rsidRDefault="0000253C" w:rsidP="00C81150">
      <w:pPr>
        <w:rPr>
          <w:i/>
          <w:snapToGrid w:val="0"/>
          <w:color w:val="FF0000"/>
          <w:lang w:eastAsia="sk-SK"/>
        </w:rPr>
      </w:pPr>
    </w:p>
    <w:p w14:paraId="066E0B23" w14:textId="46ADF815" w:rsidR="00861776" w:rsidRPr="00B8684C" w:rsidRDefault="00861776">
      <w:pPr>
        <w:jc w:val="left"/>
        <w:rPr>
          <w:rFonts w:cs="Arial"/>
          <w:b/>
          <w:bCs/>
          <w:caps/>
          <w:kern w:val="32"/>
          <w:sz w:val="18"/>
          <w:szCs w:val="32"/>
          <w:u w:val="single"/>
        </w:rPr>
      </w:pPr>
    </w:p>
    <w:p w14:paraId="708257C3" w14:textId="77777777" w:rsidR="00B8684C" w:rsidRPr="00B8684C" w:rsidRDefault="00B8684C">
      <w:pPr>
        <w:jc w:val="left"/>
        <w:rPr>
          <w:rFonts w:cs="Arial"/>
          <w:b/>
          <w:bCs/>
          <w:caps/>
          <w:kern w:val="32"/>
          <w:sz w:val="18"/>
          <w:szCs w:val="32"/>
          <w:u w:val="single"/>
        </w:rPr>
      </w:pPr>
      <w:r w:rsidRPr="00B8684C">
        <w:br w:type="page"/>
      </w:r>
    </w:p>
    <w:p w14:paraId="5712CDF9" w14:textId="223BF067" w:rsidR="003F164C" w:rsidRPr="00B8684C" w:rsidRDefault="003F164C" w:rsidP="003F164C">
      <w:pPr>
        <w:pStyle w:val="Heading1"/>
      </w:pPr>
      <w:r w:rsidRPr="00B8684C">
        <w:lastRenderedPageBreak/>
        <w:t>INFORMÁCIE O ORGÁNOCH SPOLOčNOSTI</w:t>
      </w:r>
    </w:p>
    <w:p w14:paraId="0774B91B" w14:textId="77777777" w:rsidR="003F164C" w:rsidRPr="00B8684C" w:rsidRDefault="003F164C" w:rsidP="009F5D65"/>
    <w:p w14:paraId="23EDE6A6" w14:textId="77777777" w:rsidR="003F164C" w:rsidRPr="00B8684C" w:rsidRDefault="003F164C" w:rsidP="004F2C48">
      <w:pPr>
        <w:pStyle w:val="Heading2"/>
        <w:numPr>
          <w:ilvl w:val="1"/>
          <w:numId w:val="11"/>
        </w:numPr>
      </w:pPr>
      <w:r w:rsidRPr="00B8684C">
        <w:t>Záruky a iné zabezpečenia poskytnuté členom orgánov spoločnosti</w:t>
      </w:r>
    </w:p>
    <w:p w14:paraId="78B63DBA" w14:textId="77777777" w:rsidR="003F164C" w:rsidRPr="00B8684C" w:rsidRDefault="003F164C" w:rsidP="009F5D65"/>
    <w:p w14:paraId="196EBDFB" w14:textId="480462DC" w:rsidR="000242E0" w:rsidRPr="00B8684C" w:rsidRDefault="000242E0" w:rsidP="000242E0">
      <w:pPr>
        <w:ind w:left="539"/>
      </w:pPr>
      <w:r w:rsidRPr="00B8684C">
        <w:t>Spoločnosť GINDRE KOMPONENT</w:t>
      </w:r>
      <w:r w:rsidR="00AD2280" w:rsidRPr="00B8684C">
        <w:t xml:space="preserve">Y, s.r.o. neposkytla v roku </w:t>
      </w:r>
      <w:r w:rsidR="00A23136" w:rsidRPr="00B8684C">
        <w:t>201</w:t>
      </w:r>
      <w:r w:rsidR="00A23136">
        <w:t>8</w:t>
      </w:r>
      <w:r w:rsidRPr="00B8684C">
        <w:t>, ani v minulých obdobiach, členom orgánov spoločnosti žiadne záruky ani iné zabezpečenia.</w:t>
      </w:r>
    </w:p>
    <w:p w14:paraId="2E3D6BC2" w14:textId="77777777" w:rsidR="007E2CF3" w:rsidRPr="00B8684C" w:rsidRDefault="007E2CF3" w:rsidP="009F5D65"/>
    <w:p w14:paraId="4955274A" w14:textId="2E42C489" w:rsidR="00861776" w:rsidRPr="00B8684C" w:rsidRDefault="00861776">
      <w:pPr>
        <w:jc w:val="left"/>
        <w:rPr>
          <w:rFonts w:cs="Arial"/>
          <w:b/>
          <w:bCs/>
          <w:iCs/>
          <w:snapToGrid w:val="0"/>
          <w:szCs w:val="28"/>
        </w:rPr>
      </w:pPr>
    </w:p>
    <w:p w14:paraId="44720961" w14:textId="1B132A94" w:rsidR="003F164C" w:rsidRPr="00B8684C" w:rsidRDefault="00F2412D" w:rsidP="004F2C48">
      <w:pPr>
        <w:pStyle w:val="Heading2"/>
        <w:numPr>
          <w:ilvl w:val="1"/>
          <w:numId w:val="11"/>
        </w:numPr>
        <w:rPr>
          <w:snapToGrid w:val="0"/>
        </w:rPr>
      </w:pPr>
      <w:r w:rsidRPr="00B8684C">
        <w:rPr>
          <w:snapToGrid w:val="0"/>
        </w:rPr>
        <w:t>Pôžičky poskytnuté členom orgánov spoločnosti</w:t>
      </w:r>
    </w:p>
    <w:p w14:paraId="65DEB2DD" w14:textId="77777777" w:rsidR="00F2412D" w:rsidRPr="00B8684C" w:rsidRDefault="00F2412D" w:rsidP="00F2412D"/>
    <w:p w14:paraId="7015624B" w14:textId="6B516ADC" w:rsidR="000242E0" w:rsidRPr="00B8684C" w:rsidRDefault="000242E0" w:rsidP="000242E0">
      <w:pPr>
        <w:ind w:left="539"/>
      </w:pPr>
      <w:r w:rsidRPr="00B8684C">
        <w:t>Spoločnosť GINDRE KOMPONENT</w:t>
      </w:r>
      <w:r w:rsidR="00AD2280" w:rsidRPr="00B8684C">
        <w:t xml:space="preserve">Y, s.r.o. neposkytla v roku </w:t>
      </w:r>
      <w:r w:rsidR="00A23136" w:rsidRPr="00B8684C">
        <w:t>201</w:t>
      </w:r>
      <w:r w:rsidR="00A23136">
        <w:t>8</w:t>
      </w:r>
      <w:r w:rsidRPr="00B8684C">
        <w:t>, ani v minulých obdobiach, členom orgánov spoločnosti žiadne pôžičky.</w:t>
      </w:r>
    </w:p>
    <w:p w14:paraId="4FC19EBA" w14:textId="77777777" w:rsidR="000242E0" w:rsidRPr="00B8684C" w:rsidRDefault="000242E0" w:rsidP="000242E0">
      <w:pPr>
        <w:ind w:left="539"/>
      </w:pPr>
    </w:p>
    <w:p w14:paraId="0A60B426" w14:textId="77777777" w:rsidR="007E2CF3" w:rsidRPr="00B8684C" w:rsidRDefault="007E2CF3" w:rsidP="003F164C">
      <w:pPr>
        <w:rPr>
          <w:snapToGrid w:val="0"/>
        </w:rPr>
      </w:pPr>
    </w:p>
    <w:p w14:paraId="55A7AA37" w14:textId="6B62C088" w:rsidR="00845108" w:rsidRPr="00B8684C" w:rsidRDefault="00845108" w:rsidP="00C81150">
      <w:pPr>
        <w:pStyle w:val="Heading1"/>
      </w:pPr>
      <w:bookmarkStart w:id="2" w:name="_Ref150575427"/>
      <w:r w:rsidRPr="00B8684C">
        <w:t>POUŽITÉ ÚČTOVNÉ ZÁSADY A ÚČTOVNÉ METÓDY</w:t>
      </w:r>
    </w:p>
    <w:bookmarkEnd w:id="2"/>
    <w:p w14:paraId="1C39DA46" w14:textId="77777777" w:rsidR="00C81150" w:rsidRPr="00B8684C" w:rsidRDefault="00C81150" w:rsidP="00C81150"/>
    <w:p w14:paraId="72775E2F" w14:textId="77777777" w:rsidR="00BE09FD" w:rsidRPr="00B8684C" w:rsidRDefault="00C81150" w:rsidP="004F2C48">
      <w:pPr>
        <w:numPr>
          <w:ilvl w:val="0"/>
          <w:numId w:val="5"/>
        </w:numPr>
        <w:rPr>
          <w:snapToGrid w:val="0"/>
          <w:lang w:eastAsia="sk-SK"/>
        </w:rPr>
      </w:pPr>
      <w:r w:rsidRPr="00B8684C">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B8684C">
        <w:rPr>
          <w:snapToGrid w:val="0"/>
          <w:lang w:eastAsia="sk-SK"/>
        </w:rPr>
        <w:t>eurách</w:t>
      </w:r>
      <w:r w:rsidRPr="00B8684C">
        <w:rPr>
          <w:snapToGrid w:val="0"/>
          <w:lang w:eastAsia="sk-SK"/>
        </w:rPr>
        <w:t>.</w:t>
      </w:r>
    </w:p>
    <w:p w14:paraId="6D3A8D3A" w14:textId="77777777" w:rsidR="006439F2" w:rsidRPr="00B8684C" w:rsidRDefault="006439F2" w:rsidP="00BE09FD">
      <w:pPr>
        <w:rPr>
          <w:snapToGrid w:val="0"/>
          <w:sz w:val="14"/>
          <w:szCs w:val="14"/>
          <w:lang w:eastAsia="sk-SK"/>
        </w:rPr>
      </w:pPr>
    </w:p>
    <w:p w14:paraId="377DB1F6" w14:textId="2D7D6B11" w:rsidR="009860C5" w:rsidRDefault="00EC63D7" w:rsidP="00BC5624">
      <w:pPr>
        <w:pStyle w:val="ListParagraph"/>
        <w:numPr>
          <w:ilvl w:val="0"/>
          <w:numId w:val="5"/>
        </w:numPr>
      </w:pPr>
      <w:r w:rsidRPr="00B8684C">
        <w:t xml:space="preserve">Účtovná závierka za rok </w:t>
      </w:r>
      <w:r w:rsidR="00A23136" w:rsidRPr="00B8684C">
        <w:t>201</w:t>
      </w:r>
      <w:r w:rsidR="00A23136">
        <w:t>8</w:t>
      </w:r>
      <w:r w:rsidR="00A23136" w:rsidRPr="00B8684C">
        <w:t xml:space="preserve"> </w:t>
      </w:r>
      <w:r w:rsidRPr="00B8684C">
        <w:t xml:space="preserve">bola spracovaná za predpokladu nepretržitého pokračovania činnosti. </w:t>
      </w:r>
    </w:p>
    <w:p w14:paraId="57BAEF3C" w14:textId="77777777" w:rsidR="009860C5" w:rsidRDefault="009860C5" w:rsidP="009860C5">
      <w:pPr>
        <w:pStyle w:val="ListParagraph"/>
      </w:pPr>
    </w:p>
    <w:p w14:paraId="58709021" w14:textId="6D7B8A83" w:rsidR="00EC63D7" w:rsidRPr="00B8684C" w:rsidRDefault="00EC63D7" w:rsidP="009860C5">
      <w:pPr>
        <w:pStyle w:val="ListParagraph"/>
        <w:ind w:left="539"/>
      </w:pPr>
      <w:r w:rsidRPr="00B8684C">
        <w:t>Vzhľadom na záporné vlastné imanie a prebytok krátkodobých záväzkov nad krátkodobými aktívami, schopnosť spoločnosti pokračovať v činnosti ako zdravo fungujúci podnik a realizovať svoje aktíva a splácať záväzky v sumách, v akých sú vykázané v tejto účtovnej závierke, závisí od úspešnej implementácie podnikateľského plánu a pokračujúcej podpory materskej spoločnosti.</w:t>
      </w:r>
      <w:r w:rsidR="00BC5624" w:rsidRPr="00B8684C">
        <w:t xml:space="preserve"> Účtovná závierka neobsahuje žiadne úpravy, ktoré by mohli vyplynúť z výsledku tejto neistoty.</w:t>
      </w:r>
    </w:p>
    <w:p w14:paraId="5656BEF5" w14:textId="77777777" w:rsidR="00C81150" w:rsidRPr="00B8684C" w:rsidRDefault="00C81150" w:rsidP="00C81150">
      <w:pPr>
        <w:tabs>
          <w:tab w:val="num" w:pos="540"/>
        </w:tabs>
        <w:ind w:left="540" w:hanging="540"/>
        <w:rPr>
          <w:sz w:val="14"/>
          <w:szCs w:val="14"/>
        </w:rPr>
      </w:pPr>
    </w:p>
    <w:p w14:paraId="58E89E7C" w14:textId="77777777" w:rsidR="00C81150" w:rsidRPr="00B8684C" w:rsidRDefault="00C81150" w:rsidP="004F2C48">
      <w:pPr>
        <w:numPr>
          <w:ilvl w:val="0"/>
          <w:numId w:val="5"/>
        </w:numPr>
      </w:pPr>
      <w:r w:rsidRPr="00B8684C">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B8684C" w:rsidRDefault="00C81150" w:rsidP="00C81150">
      <w:pPr>
        <w:tabs>
          <w:tab w:val="num" w:pos="540"/>
        </w:tabs>
        <w:ind w:left="540" w:hanging="540"/>
        <w:rPr>
          <w:sz w:val="14"/>
          <w:szCs w:val="14"/>
        </w:rPr>
      </w:pPr>
    </w:p>
    <w:p w14:paraId="0F06A552" w14:textId="77777777" w:rsidR="00C81150" w:rsidRPr="00B8684C" w:rsidRDefault="00C81150" w:rsidP="004F2C48">
      <w:pPr>
        <w:numPr>
          <w:ilvl w:val="0"/>
          <w:numId w:val="5"/>
        </w:numPr>
      </w:pPr>
      <w:r w:rsidRPr="00B8684C">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B8684C" w:rsidRDefault="00C81150" w:rsidP="00C81150">
      <w:pPr>
        <w:tabs>
          <w:tab w:val="num" w:pos="540"/>
        </w:tabs>
        <w:ind w:left="540" w:hanging="540"/>
        <w:rPr>
          <w:sz w:val="14"/>
          <w:szCs w:val="14"/>
        </w:rPr>
      </w:pPr>
    </w:p>
    <w:p w14:paraId="76010C8C" w14:textId="77777777" w:rsidR="00C81150" w:rsidRPr="00B8684C" w:rsidRDefault="00C81150" w:rsidP="004F2C48">
      <w:pPr>
        <w:numPr>
          <w:ilvl w:val="0"/>
          <w:numId w:val="5"/>
        </w:numPr>
      </w:pPr>
      <w:r w:rsidRPr="00B8684C">
        <w:t>Moment zaúčtovania výnosov – výnosy sa účtujú pri splnení dodacích podmienok, nakoľko v tomto okamihu prechádzajú na odberateľa významné riziká a vlastnícke práva.</w:t>
      </w:r>
    </w:p>
    <w:p w14:paraId="214B4D53" w14:textId="77777777" w:rsidR="00C81150" w:rsidRPr="00B8684C" w:rsidRDefault="00C81150" w:rsidP="00C81150">
      <w:pPr>
        <w:tabs>
          <w:tab w:val="num" w:pos="540"/>
        </w:tabs>
        <w:ind w:left="540" w:hanging="540"/>
        <w:rPr>
          <w:sz w:val="14"/>
          <w:szCs w:val="14"/>
        </w:rPr>
      </w:pPr>
    </w:p>
    <w:p w14:paraId="60E2235F" w14:textId="77777777" w:rsidR="00C81150" w:rsidRPr="00B8684C" w:rsidRDefault="00C81150" w:rsidP="004F2C48">
      <w:pPr>
        <w:numPr>
          <w:ilvl w:val="0"/>
          <w:numId w:val="5"/>
        </w:numPr>
      </w:pPr>
      <w:r w:rsidRPr="00B8684C">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B8684C" w:rsidRDefault="00C81150" w:rsidP="00C81150">
      <w:pPr>
        <w:tabs>
          <w:tab w:val="num" w:pos="540"/>
        </w:tabs>
        <w:ind w:left="540" w:hanging="540"/>
        <w:rPr>
          <w:sz w:val="14"/>
          <w:szCs w:val="14"/>
        </w:rPr>
      </w:pPr>
    </w:p>
    <w:p w14:paraId="2E7CC4FF" w14:textId="77777777" w:rsidR="00C81150" w:rsidRPr="00B8684C" w:rsidRDefault="00C81150" w:rsidP="004F2C48">
      <w:pPr>
        <w:numPr>
          <w:ilvl w:val="0"/>
          <w:numId w:val="5"/>
        </w:numPr>
      </w:pPr>
      <w:r w:rsidRPr="00B8684C">
        <w:t>Použitie odhadov – zostavenie účtovnej závierky si vyžaduje, aby vedenie spoločnosti vypracovalo odhady a predpoklady, ktoré majú vplyv na vykazované sumy aktív a pasív, uvedenie možných budúcich aktív a pasív k</w:t>
      </w:r>
      <w:r w:rsidR="003B3C94" w:rsidRPr="00B8684C">
        <w:t> </w:t>
      </w:r>
      <w:r w:rsidRPr="00B8684C">
        <w:t>dátumu</w:t>
      </w:r>
      <w:r w:rsidR="003B3C94" w:rsidRPr="00B8684C">
        <w:t>, ku ktorému sa zostavuje</w:t>
      </w:r>
      <w:r w:rsidRPr="00B8684C">
        <w:t xml:space="preserve"> účtovn</w:t>
      </w:r>
      <w:r w:rsidR="003B3C94" w:rsidRPr="00B8684C">
        <w:t>á</w:t>
      </w:r>
      <w:r w:rsidRPr="00B8684C">
        <w:t xml:space="preserve"> závierk</w:t>
      </w:r>
      <w:r w:rsidR="003B3C94" w:rsidRPr="00B8684C">
        <w:t>a</w:t>
      </w:r>
      <w:r w:rsidRPr="00B8684C">
        <w:t>, ako aj na vykazovanú výšku výnosov a nákladov počas roka. Skutočné výsledky sa môžu od takýchto odhadov líšiť.</w:t>
      </w:r>
    </w:p>
    <w:p w14:paraId="039E2C5A" w14:textId="77777777" w:rsidR="007E3ACA" w:rsidRPr="00B8684C" w:rsidRDefault="007E3ACA">
      <w:pPr>
        <w:jc w:val="left"/>
      </w:pPr>
    </w:p>
    <w:p w14:paraId="661837A2" w14:textId="77777777" w:rsidR="00C81150" w:rsidRPr="00B8684C" w:rsidRDefault="00C81150" w:rsidP="004F2C48">
      <w:pPr>
        <w:numPr>
          <w:ilvl w:val="0"/>
          <w:numId w:val="5"/>
        </w:numPr>
      </w:pPr>
      <w:r w:rsidRPr="00B8684C">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B8684C" w:rsidRDefault="002551CB" w:rsidP="002551CB">
      <w:pPr>
        <w:pStyle w:val="ListParagraph"/>
        <w:rPr>
          <w:sz w:val="14"/>
          <w:szCs w:val="14"/>
        </w:rPr>
      </w:pPr>
    </w:p>
    <w:p w14:paraId="105500B2" w14:textId="77777777" w:rsidR="002551CB" w:rsidRPr="00B8684C" w:rsidRDefault="002551CB" w:rsidP="002551CB">
      <w:pPr>
        <w:pStyle w:val="ListParagraph"/>
        <w:rPr>
          <w:sz w:val="14"/>
          <w:szCs w:val="14"/>
        </w:rPr>
      </w:pPr>
    </w:p>
    <w:p w14:paraId="2808677C" w14:textId="77777777" w:rsidR="00C81150" w:rsidRPr="00B8684C" w:rsidRDefault="00C81150" w:rsidP="00C81150">
      <w:pPr>
        <w:pStyle w:val="Heading2"/>
        <w:numPr>
          <w:ilvl w:val="1"/>
          <w:numId w:val="4"/>
        </w:numPr>
      </w:pPr>
      <w:bookmarkStart w:id="3" w:name="_Ref150575436"/>
      <w:r w:rsidRPr="00B8684C">
        <w:t>Spôsob ocenenia jednotlivých zložiek majetku a záväzkov – prvé ocenenie</w:t>
      </w:r>
      <w:bookmarkEnd w:id="3"/>
    </w:p>
    <w:p w14:paraId="6576CA13" w14:textId="77777777" w:rsidR="00C81150" w:rsidRPr="00B8684C" w:rsidRDefault="00C81150" w:rsidP="00C81150">
      <w:pPr>
        <w:rPr>
          <w:sz w:val="16"/>
          <w:szCs w:val="16"/>
        </w:rPr>
      </w:pPr>
    </w:p>
    <w:p w14:paraId="3B04F3BC" w14:textId="77777777" w:rsidR="00BA4187" w:rsidRPr="00B8684C" w:rsidRDefault="00BA4187" w:rsidP="00BA4187">
      <w:bookmarkStart w:id="4" w:name="_Ref150575465"/>
      <w:r w:rsidRPr="00B8684C">
        <w:t>Pri obstaraní majetku sa uplatňuje princíp obstarávacích cien (t. j. historických cien). Ocenenie jednotlivých položiek majetku a záväzkov je takéto:</w:t>
      </w:r>
    </w:p>
    <w:p w14:paraId="4AC48701" w14:textId="77777777" w:rsidR="00BA4187" w:rsidRPr="00B8684C" w:rsidRDefault="00BA4187" w:rsidP="00BA4187">
      <w:pPr>
        <w:rPr>
          <w:sz w:val="16"/>
          <w:szCs w:val="16"/>
        </w:rPr>
      </w:pPr>
    </w:p>
    <w:p w14:paraId="707C1A1C" w14:textId="77777777" w:rsidR="00BA4187" w:rsidRPr="00B8684C" w:rsidRDefault="00BA4187" w:rsidP="004F2C48">
      <w:pPr>
        <w:numPr>
          <w:ilvl w:val="0"/>
          <w:numId w:val="13"/>
        </w:numPr>
      </w:pPr>
      <w:r w:rsidRPr="00B8684C">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2D8B4BD7" w14:textId="77777777" w:rsidR="00BA4187" w:rsidRPr="00B8684C" w:rsidRDefault="00BA4187" w:rsidP="00BA4187">
      <w:pPr>
        <w:rPr>
          <w:sz w:val="16"/>
          <w:szCs w:val="16"/>
        </w:rPr>
      </w:pPr>
    </w:p>
    <w:p w14:paraId="53E93479" w14:textId="77777777" w:rsidR="00BA4187" w:rsidRPr="00B8684C" w:rsidRDefault="00BA4187" w:rsidP="004F2C48">
      <w:pPr>
        <w:numPr>
          <w:ilvl w:val="0"/>
          <w:numId w:val="13"/>
        </w:numPr>
      </w:pPr>
      <w:r w:rsidRPr="00B8684C">
        <w:lastRenderedPageBreak/>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Pr="00B8684C" w:rsidRDefault="00BA4187" w:rsidP="00BA4187">
      <w:pPr>
        <w:rPr>
          <w:sz w:val="16"/>
          <w:szCs w:val="16"/>
        </w:rPr>
      </w:pPr>
    </w:p>
    <w:p w14:paraId="66D0966D" w14:textId="77777777" w:rsidR="00BA4187" w:rsidRPr="00B8684C" w:rsidRDefault="00BA4187" w:rsidP="004F2C48">
      <w:pPr>
        <w:numPr>
          <w:ilvl w:val="0"/>
          <w:numId w:val="13"/>
        </w:numPr>
      </w:pPr>
      <w:r w:rsidRPr="00B8684C">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Pr="00B8684C" w:rsidRDefault="00BA4187" w:rsidP="00BA4187">
      <w:pPr>
        <w:ind w:left="539"/>
        <w:rPr>
          <w:sz w:val="16"/>
          <w:szCs w:val="16"/>
        </w:rPr>
      </w:pPr>
    </w:p>
    <w:p w14:paraId="71E1120C" w14:textId="77777777" w:rsidR="00BA4187" w:rsidRPr="00B8684C" w:rsidRDefault="00BA4187" w:rsidP="004F2C48">
      <w:pPr>
        <w:numPr>
          <w:ilvl w:val="0"/>
          <w:numId w:val="13"/>
        </w:numPr>
      </w:pPr>
      <w:r w:rsidRPr="00B8684C">
        <w:t>Dlhodobý nehmotný a hmotný majetok obstaraný iným spôsobom:</w:t>
      </w:r>
    </w:p>
    <w:p w14:paraId="627E4CAB" w14:textId="77777777" w:rsidR="00BA4187" w:rsidRPr="00B8684C" w:rsidRDefault="00BA4187" w:rsidP="004F2C48">
      <w:pPr>
        <w:pStyle w:val="ListParagraph"/>
        <w:numPr>
          <w:ilvl w:val="0"/>
          <w:numId w:val="14"/>
        </w:numPr>
        <w:ind w:left="993" w:hanging="426"/>
      </w:pPr>
      <w:r w:rsidRPr="00B8684C">
        <w:t>Dlhodobý majetok nadobudnutý bezodplatne- reálnou hodnotou.</w:t>
      </w:r>
    </w:p>
    <w:p w14:paraId="22503522" w14:textId="77777777" w:rsidR="00BA4187" w:rsidRPr="00B8684C" w:rsidRDefault="00BA4187" w:rsidP="004F2C48">
      <w:pPr>
        <w:pStyle w:val="ListParagraph"/>
        <w:numPr>
          <w:ilvl w:val="0"/>
          <w:numId w:val="14"/>
        </w:numPr>
        <w:ind w:left="993" w:hanging="426"/>
      </w:pPr>
      <w:r w:rsidRPr="00B8684C">
        <w:t>Majetok novozistený pri inventarizácii a v účtovníctve doteraz nezachytený- reálnou hodnotou.</w:t>
      </w:r>
    </w:p>
    <w:p w14:paraId="7A131A3C" w14:textId="77777777" w:rsidR="00BA4187" w:rsidRPr="00B8684C" w:rsidRDefault="00BA4187" w:rsidP="004F2C48">
      <w:pPr>
        <w:pStyle w:val="ListParagraph"/>
        <w:numPr>
          <w:ilvl w:val="0"/>
          <w:numId w:val="14"/>
        </w:numPr>
        <w:ind w:left="993" w:hanging="426"/>
      </w:pPr>
      <w:r w:rsidRPr="00B8684C">
        <w:t>Majetok obstaraný verejným obstarávateľom bezodplatne od koncesionára za plnenie vo forme koncesie na stavebné práce- reálnou hodnotou.</w:t>
      </w:r>
    </w:p>
    <w:p w14:paraId="49E27B8A" w14:textId="77777777" w:rsidR="00BA4187" w:rsidRPr="00B8684C" w:rsidRDefault="00BA4187" w:rsidP="004F2C48">
      <w:pPr>
        <w:pStyle w:val="ListParagraph"/>
        <w:numPr>
          <w:ilvl w:val="0"/>
          <w:numId w:val="14"/>
        </w:numPr>
        <w:ind w:left="993" w:hanging="426"/>
      </w:pPr>
      <w:r w:rsidRPr="00B8684C">
        <w:t>Majetok nadobudnutý kúpou podniku alebo jeho časti, a nadobudnutý vkladom podniku alebo jeho časti a majetok nadobudnutý zámenou- reálnou hodnotou.</w:t>
      </w:r>
    </w:p>
    <w:p w14:paraId="10AA2DD5" w14:textId="77777777" w:rsidR="00BA4187" w:rsidRPr="00B8684C" w:rsidRDefault="00BA4187" w:rsidP="00BA4187">
      <w:pPr>
        <w:jc w:val="left"/>
      </w:pPr>
    </w:p>
    <w:p w14:paraId="6BAD0FE7" w14:textId="65E7A12D" w:rsidR="00BA4187" w:rsidRPr="00B8684C" w:rsidRDefault="00BA4187" w:rsidP="004F2C48">
      <w:pPr>
        <w:numPr>
          <w:ilvl w:val="0"/>
          <w:numId w:val="13"/>
        </w:numPr>
      </w:pPr>
      <w:r w:rsidRPr="00B8684C">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B8684C">
        <w:rPr>
          <w:i/>
        </w:rPr>
        <w:t>Ostatných dlhodobých záväzkoch</w:t>
      </w:r>
      <w:r w:rsidR="00FD0D2F">
        <w:t xml:space="preserve"> </w:t>
      </w:r>
      <w:r w:rsidRPr="00B8684C">
        <w:t>a krátkodobá časť v </w:t>
      </w:r>
      <w:r w:rsidRPr="00B8684C">
        <w:rPr>
          <w:i/>
        </w:rPr>
        <w:t>Ostatných záväzkoch</w:t>
      </w:r>
      <w:r w:rsidRPr="00B8684C">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94814B7" w14:textId="77777777" w:rsidR="00BA4187" w:rsidRPr="00B8684C" w:rsidRDefault="00BA4187" w:rsidP="00BA4187">
      <w:pPr>
        <w:ind w:left="539"/>
        <w:rPr>
          <w:i/>
        </w:rPr>
      </w:pPr>
    </w:p>
    <w:p w14:paraId="6FE273EB" w14:textId="77777777" w:rsidR="00BA4187" w:rsidRPr="00B8684C" w:rsidRDefault="00BA4187" w:rsidP="004F2C48">
      <w:pPr>
        <w:numPr>
          <w:ilvl w:val="0"/>
          <w:numId w:val="13"/>
        </w:numPr>
      </w:pPr>
      <w:r w:rsidRPr="00B8684C">
        <w:t>Zásoby obstarané kúpou:</w:t>
      </w:r>
    </w:p>
    <w:p w14:paraId="5D85F595" w14:textId="2C33B8A9" w:rsidR="00BA4187" w:rsidRPr="00FD0D2F" w:rsidRDefault="00BA4187" w:rsidP="004F2C48">
      <w:pPr>
        <w:numPr>
          <w:ilvl w:val="0"/>
          <w:numId w:val="15"/>
        </w:numPr>
        <w:rPr>
          <w:snapToGrid w:val="0"/>
          <w:lang w:eastAsia="sk-SK"/>
        </w:rPr>
      </w:pPr>
      <w:r w:rsidRPr="00FD0D2F">
        <w:rPr>
          <w:snapToGrid w:val="0"/>
          <w:lang w:eastAsia="sk-SK"/>
        </w:rPr>
        <w:t xml:space="preserve">Nakupovaný materiál – obstarávacou cenou. Pri úbytku rovnakého druhu zásob sa používa metóda </w:t>
      </w:r>
      <w:r w:rsidRPr="00FD0D2F">
        <w:t>FIFO</w:t>
      </w:r>
      <w:r w:rsidRPr="00FD0D2F">
        <w:rPr>
          <w:snapToGrid w:val="0"/>
          <w:lang w:eastAsia="sk-SK"/>
        </w:rPr>
        <w:t>. Do vedľajších nákladov vstupuje clo, prepravné a provízie. Vedľajšie náklady sa rozvrhujú ako odchýlka podľa podielu súčtu stavu a prírastku odchýlky na súčte stavu a prírastku zásob.</w:t>
      </w:r>
    </w:p>
    <w:p w14:paraId="772B2EAA" w14:textId="2F7C190C" w:rsidR="00BA4187" w:rsidRPr="00B8684C" w:rsidRDefault="00BA4187" w:rsidP="004F2C48">
      <w:pPr>
        <w:numPr>
          <w:ilvl w:val="0"/>
          <w:numId w:val="15"/>
        </w:numPr>
        <w:rPr>
          <w:snapToGrid w:val="0"/>
          <w:lang w:eastAsia="sk-SK"/>
        </w:rPr>
      </w:pPr>
      <w:r w:rsidRPr="00FD0D2F">
        <w:rPr>
          <w:snapToGrid w:val="0"/>
          <w:lang w:eastAsia="sk-SK"/>
        </w:rPr>
        <w:t xml:space="preserve">Nakupovaný tovar – obstarávacou cenou. Pri úbytku rovnakého druhu zásob sa používa metóda </w:t>
      </w:r>
      <w:r w:rsidR="00D01E88" w:rsidRPr="00FD0D2F">
        <w:t>FIFO</w:t>
      </w:r>
      <w:r w:rsidRPr="00FD0D2F">
        <w:rPr>
          <w:snapToGrid w:val="0"/>
          <w:lang w:eastAsia="sk-SK"/>
        </w:rPr>
        <w:t>. Do vedľajších</w:t>
      </w:r>
      <w:r w:rsidRPr="00B8684C">
        <w:rPr>
          <w:snapToGrid w:val="0"/>
          <w:lang w:eastAsia="sk-SK"/>
        </w:rPr>
        <w:t xml:space="preserve"> nákladov patrí prepravné, clo a provízie.</w:t>
      </w:r>
    </w:p>
    <w:p w14:paraId="4EAA3248" w14:textId="77777777" w:rsidR="00BA4187" w:rsidRPr="00B8684C" w:rsidRDefault="00BA4187" w:rsidP="00BA4187">
      <w:pPr>
        <w:ind w:left="539"/>
      </w:pPr>
    </w:p>
    <w:p w14:paraId="2FF36560" w14:textId="77777777" w:rsidR="00BA4187" w:rsidRPr="00B8684C" w:rsidRDefault="00BA4187" w:rsidP="004F2C48">
      <w:pPr>
        <w:numPr>
          <w:ilvl w:val="0"/>
          <w:numId w:val="13"/>
        </w:numPr>
      </w:pPr>
      <w:r w:rsidRPr="00B8684C">
        <w:t>Zásoby vytvorené vlastnou činnosťou:</w:t>
      </w:r>
    </w:p>
    <w:p w14:paraId="2784E5A0" w14:textId="77777777" w:rsidR="00BA4187" w:rsidRPr="00B8684C" w:rsidRDefault="00BA4187" w:rsidP="004F2C48">
      <w:pPr>
        <w:numPr>
          <w:ilvl w:val="0"/>
          <w:numId w:val="16"/>
        </w:numPr>
        <w:rPr>
          <w:snapToGrid w:val="0"/>
          <w:lang w:eastAsia="sk-SK"/>
        </w:rPr>
      </w:pPr>
      <w:r w:rsidRPr="00B8684C">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Pr="00B8684C" w:rsidRDefault="00BA4187" w:rsidP="00BA4187">
      <w:pPr>
        <w:ind w:left="539"/>
      </w:pPr>
    </w:p>
    <w:p w14:paraId="6987A05D" w14:textId="77777777" w:rsidR="00BA4187" w:rsidRPr="00B8684C" w:rsidRDefault="00BA4187" w:rsidP="004F2C48">
      <w:pPr>
        <w:numPr>
          <w:ilvl w:val="0"/>
          <w:numId w:val="13"/>
        </w:numPr>
      </w:pPr>
      <w:r w:rsidRPr="00B8684C">
        <w:t>Zásoby obstarané iným spôsobom – reálnou hodnotou v prípade bezodplatného nadobudnutia zásob, zámenou alebo zásob novo zistených pri inventarizácii.</w:t>
      </w:r>
    </w:p>
    <w:p w14:paraId="13200247" w14:textId="77777777" w:rsidR="00BA4187" w:rsidRPr="00B8684C" w:rsidRDefault="00BA4187" w:rsidP="00BA4187">
      <w:pPr>
        <w:ind w:left="539"/>
      </w:pPr>
    </w:p>
    <w:p w14:paraId="3A15E798" w14:textId="77777777" w:rsidR="00BA4187" w:rsidRPr="00B8684C" w:rsidRDefault="00BA4187" w:rsidP="004F2C48">
      <w:pPr>
        <w:numPr>
          <w:ilvl w:val="0"/>
          <w:numId w:val="13"/>
        </w:numPr>
      </w:pPr>
      <w:r w:rsidRPr="00B8684C">
        <w:t>Pohľadávky:</w:t>
      </w:r>
    </w:p>
    <w:p w14:paraId="7562980B" w14:textId="77777777" w:rsidR="00BA4187" w:rsidRPr="00B8684C" w:rsidRDefault="00BA4187" w:rsidP="004F2C48">
      <w:pPr>
        <w:numPr>
          <w:ilvl w:val="0"/>
          <w:numId w:val="17"/>
        </w:numPr>
        <w:rPr>
          <w:snapToGrid w:val="0"/>
          <w:lang w:eastAsia="sk-SK"/>
        </w:rPr>
      </w:pPr>
      <w:r w:rsidRPr="00B8684C">
        <w:rPr>
          <w:snapToGrid w:val="0"/>
          <w:lang w:eastAsia="sk-SK"/>
        </w:rPr>
        <w:t>pri ich vzniku– menovitou hodnotou,</w:t>
      </w:r>
    </w:p>
    <w:p w14:paraId="626FD86D" w14:textId="77777777" w:rsidR="00BA4187" w:rsidRPr="00B8684C" w:rsidRDefault="00BA4187" w:rsidP="004F2C48">
      <w:pPr>
        <w:numPr>
          <w:ilvl w:val="0"/>
          <w:numId w:val="17"/>
        </w:numPr>
        <w:rPr>
          <w:snapToGrid w:val="0"/>
          <w:lang w:eastAsia="sk-SK"/>
        </w:rPr>
      </w:pPr>
      <w:r w:rsidRPr="00B8684C">
        <w:rPr>
          <w:snapToGrid w:val="0"/>
          <w:lang w:eastAsia="sk-SK"/>
        </w:rPr>
        <w:t>pri odplatnom nadobudnutí (postúpení) alebo nadobudnutí vkladom do základného imania – obstarávacou cenou.</w:t>
      </w:r>
    </w:p>
    <w:p w14:paraId="77CEC64E" w14:textId="77777777" w:rsidR="00BA4187" w:rsidRPr="00B8684C" w:rsidRDefault="00BA4187" w:rsidP="00BA4187">
      <w:pPr>
        <w:ind w:left="539"/>
      </w:pPr>
    </w:p>
    <w:p w14:paraId="529A9014" w14:textId="77777777" w:rsidR="00BA4187" w:rsidRPr="00B8684C" w:rsidRDefault="00BA4187" w:rsidP="00BA4187">
      <w:pPr>
        <w:ind w:left="539"/>
      </w:pPr>
      <w:r w:rsidRPr="00B8684C">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79964BB9" w14:textId="77777777" w:rsidR="00BA4187" w:rsidRPr="00B8684C" w:rsidRDefault="00BA4187" w:rsidP="00BA4187"/>
    <w:p w14:paraId="15E3E6E1" w14:textId="77777777" w:rsidR="00BA4187" w:rsidRPr="00B8684C" w:rsidRDefault="00BA4187" w:rsidP="004F2C48">
      <w:pPr>
        <w:numPr>
          <w:ilvl w:val="0"/>
          <w:numId w:val="13"/>
        </w:numPr>
      </w:pPr>
      <w:r w:rsidRPr="00B8684C">
        <w:t>Časové rozlíšenie na strane aktív súvahy – očakávanou menovitou hodnotou.</w:t>
      </w:r>
    </w:p>
    <w:p w14:paraId="631D0427" w14:textId="77777777" w:rsidR="00BA4187" w:rsidRPr="00B8684C" w:rsidRDefault="00BA4187" w:rsidP="00BA4187"/>
    <w:p w14:paraId="6B3531C5" w14:textId="77777777" w:rsidR="00BA4187" w:rsidRPr="00B8684C" w:rsidRDefault="00BA4187" w:rsidP="004F2C48">
      <w:pPr>
        <w:numPr>
          <w:ilvl w:val="0"/>
          <w:numId w:val="13"/>
        </w:numPr>
      </w:pPr>
      <w:r w:rsidRPr="00B8684C">
        <w:t>Záväzky:</w:t>
      </w:r>
    </w:p>
    <w:p w14:paraId="72C33817" w14:textId="77777777" w:rsidR="00BA4187" w:rsidRPr="00B8684C" w:rsidRDefault="00BA4187" w:rsidP="004F2C48">
      <w:pPr>
        <w:numPr>
          <w:ilvl w:val="0"/>
          <w:numId w:val="18"/>
        </w:numPr>
        <w:rPr>
          <w:snapToGrid w:val="0"/>
          <w:lang w:eastAsia="sk-SK"/>
        </w:rPr>
      </w:pPr>
      <w:r w:rsidRPr="00B8684C">
        <w:rPr>
          <w:snapToGrid w:val="0"/>
          <w:lang w:eastAsia="sk-SK"/>
        </w:rPr>
        <w:t>pri ich vzniku – menovitou hodnotou,</w:t>
      </w:r>
    </w:p>
    <w:p w14:paraId="464BCF5A" w14:textId="77777777" w:rsidR="00BA4187" w:rsidRPr="00B8684C" w:rsidRDefault="00BA4187" w:rsidP="004F2C48">
      <w:pPr>
        <w:numPr>
          <w:ilvl w:val="0"/>
          <w:numId w:val="18"/>
        </w:numPr>
        <w:rPr>
          <w:snapToGrid w:val="0"/>
          <w:lang w:eastAsia="sk-SK"/>
        </w:rPr>
      </w:pPr>
      <w:r w:rsidRPr="00B8684C">
        <w:rPr>
          <w:snapToGrid w:val="0"/>
          <w:lang w:eastAsia="sk-SK"/>
        </w:rPr>
        <w:t>pri prevzatí – obstarávacou cenou,</w:t>
      </w:r>
    </w:p>
    <w:p w14:paraId="655E996B" w14:textId="77777777" w:rsidR="00BA4187" w:rsidRPr="00B8684C" w:rsidRDefault="00BA4187" w:rsidP="004F2C48">
      <w:pPr>
        <w:pStyle w:val="ListParagraph"/>
        <w:numPr>
          <w:ilvl w:val="0"/>
          <w:numId w:val="18"/>
        </w:numPr>
        <w:rPr>
          <w:snapToGrid w:val="0"/>
          <w:lang w:eastAsia="sk-SK"/>
        </w:rPr>
      </w:pPr>
      <w:r w:rsidRPr="00B8684C">
        <w:rPr>
          <w:snapToGrid w:val="0"/>
          <w:lang w:eastAsia="sk-SK"/>
        </w:rPr>
        <w:t>nadobudnuté kúpou podniku alebo jeho časti, a nadobudnuté vkladom podniku alebo jeho časti a nadobudnuté zámenou- reálnou hodnotou.</w:t>
      </w:r>
    </w:p>
    <w:p w14:paraId="79308305" w14:textId="77777777" w:rsidR="00BA4187" w:rsidRPr="00B8684C" w:rsidRDefault="00BA4187" w:rsidP="00BA4187">
      <w:pPr>
        <w:rPr>
          <w:snapToGrid w:val="0"/>
          <w:lang w:eastAsia="sk-SK"/>
        </w:rPr>
      </w:pPr>
    </w:p>
    <w:p w14:paraId="551F5F43" w14:textId="77777777" w:rsidR="00BA4187" w:rsidRPr="00B8684C" w:rsidRDefault="00BA4187" w:rsidP="004F2C48">
      <w:pPr>
        <w:numPr>
          <w:ilvl w:val="0"/>
          <w:numId w:val="13"/>
        </w:numPr>
      </w:pPr>
      <w:r w:rsidRPr="00B8684C">
        <w:t>Rezervy – v očakávanej výške záväzku alebo poistnomatematickými metódami.</w:t>
      </w:r>
    </w:p>
    <w:p w14:paraId="2B34F40F" w14:textId="245A9FFD" w:rsidR="00B8684C" w:rsidRPr="00B8684C" w:rsidRDefault="00B8684C">
      <w:pPr>
        <w:jc w:val="left"/>
      </w:pPr>
    </w:p>
    <w:p w14:paraId="49F5B6E4" w14:textId="76B224A6" w:rsidR="00BA4187" w:rsidRPr="00B8684C" w:rsidRDefault="00BA4187" w:rsidP="004F2C48">
      <w:pPr>
        <w:numPr>
          <w:ilvl w:val="0"/>
          <w:numId w:val="13"/>
        </w:numPr>
      </w:pPr>
      <w:r w:rsidRPr="00B8684C">
        <w:t xml:space="preserve">Dlhopisy, pôžičky, úvery: </w:t>
      </w:r>
    </w:p>
    <w:p w14:paraId="72763792" w14:textId="77777777" w:rsidR="00BA4187" w:rsidRPr="00B8684C" w:rsidRDefault="00BA4187" w:rsidP="004F2C48">
      <w:pPr>
        <w:numPr>
          <w:ilvl w:val="0"/>
          <w:numId w:val="19"/>
        </w:numPr>
        <w:rPr>
          <w:snapToGrid w:val="0"/>
          <w:lang w:eastAsia="sk-SK"/>
        </w:rPr>
      </w:pPr>
      <w:r w:rsidRPr="00B8684C">
        <w:rPr>
          <w:snapToGrid w:val="0"/>
          <w:lang w:eastAsia="sk-SK"/>
        </w:rPr>
        <w:t>pri ich vzniku – menovitou hodnotou,</w:t>
      </w:r>
    </w:p>
    <w:p w14:paraId="3C3EC7B6" w14:textId="77777777" w:rsidR="00BA4187" w:rsidRPr="00B8684C" w:rsidRDefault="00BA4187" w:rsidP="004F2C48">
      <w:pPr>
        <w:numPr>
          <w:ilvl w:val="0"/>
          <w:numId w:val="19"/>
        </w:numPr>
        <w:rPr>
          <w:snapToGrid w:val="0"/>
          <w:lang w:eastAsia="sk-SK"/>
        </w:rPr>
      </w:pPr>
      <w:r w:rsidRPr="00B8684C">
        <w:rPr>
          <w:snapToGrid w:val="0"/>
          <w:lang w:eastAsia="sk-SK"/>
        </w:rPr>
        <w:t>pri prevzatí – obstarávacou cenou.</w:t>
      </w:r>
    </w:p>
    <w:p w14:paraId="4F806BB4" w14:textId="77777777" w:rsidR="00BA4187" w:rsidRPr="00B8684C" w:rsidRDefault="00BA4187" w:rsidP="00BA4187">
      <w:pPr>
        <w:ind w:left="539"/>
      </w:pPr>
    </w:p>
    <w:p w14:paraId="0CB0C963" w14:textId="77777777" w:rsidR="00BA4187" w:rsidRPr="00B8684C" w:rsidRDefault="00BA4187" w:rsidP="00BA4187">
      <w:pPr>
        <w:ind w:left="539"/>
      </w:pPr>
      <w:r w:rsidRPr="00B8684C">
        <w:t>Úroky z dlhopisov, pôžičiek a úverov sa účtujú do obdobia, s ktorým časovo a vecne súvisia.</w:t>
      </w:r>
    </w:p>
    <w:p w14:paraId="752A8B24" w14:textId="77777777" w:rsidR="00BA4187" w:rsidRPr="00B8684C" w:rsidRDefault="00BA4187" w:rsidP="00BA4187">
      <w:pPr>
        <w:ind w:left="539"/>
        <w:rPr>
          <w:sz w:val="14"/>
        </w:rPr>
      </w:pPr>
    </w:p>
    <w:p w14:paraId="4FBB0038" w14:textId="77777777" w:rsidR="007E70E1" w:rsidRDefault="007E70E1">
      <w:pPr>
        <w:jc w:val="left"/>
      </w:pPr>
      <w:r>
        <w:br w:type="page"/>
      </w:r>
    </w:p>
    <w:p w14:paraId="7C28DC69" w14:textId="42366AC2" w:rsidR="00BA4187" w:rsidRDefault="00BA4187" w:rsidP="004F2C48">
      <w:pPr>
        <w:numPr>
          <w:ilvl w:val="0"/>
          <w:numId w:val="13"/>
        </w:numPr>
      </w:pPr>
      <w:r w:rsidRPr="00B8684C">
        <w:lastRenderedPageBreak/>
        <w:t>Časové rozlíšenie na strane pasív súvahy – očakávanou menovitou hodnotou.</w:t>
      </w:r>
    </w:p>
    <w:p w14:paraId="3CAA791B" w14:textId="77777777" w:rsidR="007E70E1" w:rsidRPr="00B8684C" w:rsidRDefault="007E70E1" w:rsidP="007E70E1">
      <w:pPr>
        <w:ind w:left="539"/>
      </w:pPr>
    </w:p>
    <w:p w14:paraId="015542B5" w14:textId="77777777" w:rsidR="00BA4187" w:rsidRPr="00B8684C" w:rsidRDefault="00BA4187" w:rsidP="004F2C48">
      <w:pPr>
        <w:numPr>
          <w:ilvl w:val="0"/>
          <w:numId w:val="13"/>
        </w:numPr>
      </w:pPr>
      <w:r w:rsidRPr="00B8684C">
        <w:t>Deriváty – nakúpené deriváty sa oceňujú obstarávacou cenou.</w:t>
      </w:r>
    </w:p>
    <w:p w14:paraId="2668C4E4" w14:textId="77777777" w:rsidR="00BA4187" w:rsidRPr="00B8684C" w:rsidRDefault="00BA4187" w:rsidP="00BA4187"/>
    <w:p w14:paraId="1C562C75" w14:textId="77777777" w:rsidR="00BA4187" w:rsidRPr="00B8684C" w:rsidRDefault="00BA4187" w:rsidP="004F2C48">
      <w:pPr>
        <w:numPr>
          <w:ilvl w:val="0"/>
          <w:numId w:val="13"/>
        </w:numPr>
      </w:pPr>
      <w:r w:rsidRPr="00B8684C">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B8684C" w:rsidRDefault="00BA4187" w:rsidP="00BA4187"/>
    <w:p w14:paraId="251CDDF6" w14:textId="77777777" w:rsidR="00BA4187" w:rsidRPr="00B8684C" w:rsidRDefault="00BA4187" w:rsidP="004F2C48">
      <w:pPr>
        <w:numPr>
          <w:ilvl w:val="0"/>
          <w:numId w:val="13"/>
        </w:numPr>
      </w:pPr>
      <w:r w:rsidRPr="00B8684C">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51F3288D" w14:textId="77777777" w:rsidR="000242E0" w:rsidRPr="00B8684C" w:rsidRDefault="000242E0" w:rsidP="000242E0">
      <w:pPr>
        <w:ind w:left="539"/>
        <w:rPr>
          <w:sz w:val="10"/>
        </w:rPr>
      </w:pPr>
    </w:p>
    <w:p w14:paraId="5F7BDDE3" w14:textId="77777777" w:rsidR="00BA4187" w:rsidRPr="00B8684C" w:rsidRDefault="00BA4187" w:rsidP="00BA4187">
      <w:pPr>
        <w:jc w:val="left"/>
        <w:rPr>
          <w:sz w:val="10"/>
        </w:rPr>
      </w:pPr>
    </w:p>
    <w:p w14:paraId="0196F4E9" w14:textId="1C10B648" w:rsidR="00C81150" w:rsidRPr="00B8684C" w:rsidRDefault="00C81150" w:rsidP="00C81150">
      <w:pPr>
        <w:pStyle w:val="Heading2"/>
      </w:pPr>
      <w:r w:rsidRPr="00B8684C">
        <w:t>Spôsob ocenenia jednotlivých zložiek majetku a záväzkov – nasledujúce ocenenie</w:t>
      </w:r>
      <w:bookmarkEnd w:id="4"/>
    </w:p>
    <w:p w14:paraId="173E35FC" w14:textId="77777777" w:rsidR="00C81150" w:rsidRPr="00B8684C" w:rsidRDefault="00C81150" w:rsidP="00C81150"/>
    <w:p w14:paraId="48A9C5E3" w14:textId="77777777" w:rsidR="00C81150" w:rsidRPr="00B8684C" w:rsidRDefault="00C81150" w:rsidP="004F2C48">
      <w:pPr>
        <w:numPr>
          <w:ilvl w:val="0"/>
          <w:numId w:val="8"/>
        </w:numPr>
      </w:pPr>
      <w:bookmarkStart w:id="5" w:name="_Ref150575467"/>
      <w:r w:rsidRPr="00B8684C">
        <w:t>Predpokladané riziká, straty a zníženia hodnoty, ktoré sa týkajú majetku a záväzkov, sa vyjadrujú prostredníctvom rezerv, opravných položiek a odpisov.</w:t>
      </w:r>
      <w:bookmarkEnd w:id="5"/>
      <w:r w:rsidRPr="00B8684C">
        <w:t xml:space="preserve"> </w:t>
      </w:r>
    </w:p>
    <w:p w14:paraId="3419636E" w14:textId="77777777" w:rsidR="00C81150" w:rsidRPr="00B8684C" w:rsidRDefault="00C81150" w:rsidP="00C81150"/>
    <w:p w14:paraId="6BFAFD0F" w14:textId="77777777" w:rsidR="004F2C48" w:rsidRPr="00B8684C" w:rsidRDefault="004F2C48" w:rsidP="004F2C48">
      <w:pPr>
        <w:numPr>
          <w:ilvl w:val="0"/>
          <w:numId w:val="20"/>
        </w:numPr>
        <w:tabs>
          <w:tab w:val="clear" w:pos="539"/>
          <w:tab w:val="num" w:pos="900"/>
        </w:tabs>
        <w:ind w:left="900" w:hanging="360"/>
        <w:rPr>
          <w:snapToGrid w:val="0"/>
          <w:lang w:eastAsia="sk-SK"/>
        </w:rPr>
      </w:pPr>
      <w:r w:rsidRPr="00B8684C">
        <w:rPr>
          <w:snapToGrid w:val="0"/>
          <w:u w:val="single"/>
          <w:lang w:eastAsia="sk-SK"/>
        </w:rPr>
        <w:t>Rezervy</w:t>
      </w:r>
      <w:r w:rsidRPr="00B8684C">
        <w:rPr>
          <w:snapToGrid w:val="0"/>
          <w:lang w:eastAsia="sk-SK"/>
        </w:rPr>
        <w:t xml:space="preserve"> – záväzky s neistým časovým vymedzením alebo výškou, účtujú sa v očakávanej výške záväzku. Spoločnosť vytvára rezervu na súdne spory, rezervu na environmentálne záväzky, </w:t>
      </w:r>
      <w:r w:rsidRPr="00B8684C">
        <w:rPr>
          <w:snapToGrid w:val="0"/>
          <w:szCs w:val="17"/>
          <w:lang w:eastAsia="sk-SK"/>
        </w:rPr>
        <w:t>emisné kvóty</w:t>
      </w:r>
      <w:r w:rsidRPr="00B8684C">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B8684C" w:rsidRDefault="00C81150" w:rsidP="00CB407B">
      <w:pPr>
        <w:ind w:left="539"/>
      </w:pPr>
    </w:p>
    <w:p w14:paraId="0B4EE4EF" w14:textId="77777777" w:rsidR="00C81150" w:rsidRPr="00B8684C" w:rsidRDefault="00C81150" w:rsidP="004F2C48">
      <w:pPr>
        <w:numPr>
          <w:ilvl w:val="0"/>
          <w:numId w:val="6"/>
        </w:numPr>
        <w:tabs>
          <w:tab w:val="clear" w:pos="539"/>
          <w:tab w:val="num" w:pos="900"/>
        </w:tabs>
        <w:ind w:left="900" w:hanging="360"/>
        <w:rPr>
          <w:snapToGrid w:val="0"/>
          <w:lang w:eastAsia="sk-SK"/>
        </w:rPr>
      </w:pPr>
      <w:r w:rsidRPr="00B8684C">
        <w:rPr>
          <w:snapToGrid w:val="0"/>
          <w:u w:val="single"/>
          <w:lang w:eastAsia="sk-SK"/>
        </w:rPr>
        <w:t>Opravné položky</w:t>
      </w:r>
      <w:r w:rsidR="007F1711" w:rsidRPr="00B8684C">
        <w:rPr>
          <w:snapToGrid w:val="0"/>
          <w:lang w:eastAsia="sk-SK"/>
        </w:rPr>
        <w:t xml:space="preserve"> – účtujú sa v sume opodstatneného predpokladu zníženia hodnoty majetku oproti jeho oceneniu v účtovníctve, a to</w:t>
      </w:r>
      <w:r w:rsidRPr="00B8684C">
        <w:rPr>
          <w:snapToGrid w:val="0"/>
          <w:lang w:eastAsia="sk-SK"/>
        </w:rPr>
        <w:t>:</w:t>
      </w:r>
    </w:p>
    <w:p w14:paraId="58939FD4" w14:textId="77777777" w:rsidR="000242E0" w:rsidRPr="00B8684C" w:rsidRDefault="000242E0" w:rsidP="000242E0">
      <w:pPr>
        <w:numPr>
          <w:ilvl w:val="1"/>
          <w:numId w:val="6"/>
        </w:numPr>
        <w:rPr>
          <w:snapToGrid w:val="0"/>
          <w:lang w:eastAsia="sk-SK"/>
        </w:rPr>
      </w:pPr>
      <w:r w:rsidRPr="00B8684C">
        <w:rPr>
          <w:snapToGrid w:val="0"/>
          <w:lang w:eastAsia="sk-SK"/>
        </w:rPr>
        <w:t>k pohľadávkam po lehote splatnosti nad 360 dní 100 %, resp. 10 % v prípade krytia pohľadávky poistením COFACE.</w:t>
      </w:r>
    </w:p>
    <w:p w14:paraId="553A459C" w14:textId="77777777" w:rsidR="00C81150" w:rsidRPr="00B8684C" w:rsidRDefault="00C81150" w:rsidP="00C81150"/>
    <w:p w14:paraId="41859E8C" w14:textId="77777777" w:rsidR="00C81150" w:rsidRPr="00B8684C" w:rsidRDefault="00C81150" w:rsidP="004F2C48">
      <w:pPr>
        <w:numPr>
          <w:ilvl w:val="0"/>
          <w:numId w:val="7"/>
        </w:numPr>
        <w:tabs>
          <w:tab w:val="clear" w:pos="539"/>
          <w:tab w:val="num" w:pos="900"/>
        </w:tabs>
        <w:ind w:left="900" w:hanging="360"/>
        <w:rPr>
          <w:snapToGrid w:val="0"/>
          <w:lang w:eastAsia="sk-SK"/>
        </w:rPr>
      </w:pPr>
      <w:r w:rsidRPr="00B8684C">
        <w:rPr>
          <w:snapToGrid w:val="0"/>
          <w:u w:val="single"/>
          <w:lang w:eastAsia="sk-SK"/>
        </w:rPr>
        <w:t xml:space="preserve">Plán odpisov </w:t>
      </w:r>
    </w:p>
    <w:p w14:paraId="3E20421E" w14:textId="77777777" w:rsidR="00C81150" w:rsidRPr="00B8684C" w:rsidRDefault="00C81150" w:rsidP="00EB02F1">
      <w:pPr>
        <w:ind w:left="900"/>
        <w:rPr>
          <w:snapToGrid w:val="0"/>
          <w:lang w:eastAsia="sk-SK"/>
        </w:rPr>
      </w:pPr>
    </w:p>
    <w:p w14:paraId="769549E5" w14:textId="77777777" w:rsidR="005236FC" w:rsidRPr="00B8684C" w:rsidRDefault="00C81150" w:rsidP="002101E6">
      <w:pPr>
        <w:ind w:left="900"/>
      </w:pPr>
      <w:r w:rsidRPr="00B8684C">
        <w:t xml:space="preserve">Dlhodobý hmotný a nehmotný majetok sa odpisuje podľa plánu odpisov, ktorý bol stanovený vzhľadom na odhad reálnej ekonomickej životnosti. </w:t>
      </w:r>
      <w:r w:rsidR="007F1711" w:rsidRPr="00B8684C">
        <w:t xml:space="preserve">Majetok sa odpisuje počas predpokladanej doby používania zodpovedajúcej spotrebe budúcich ekonomických úžitkov z majetku. </w:t>
      </w:r>
      <w:r w:rsidRPr="00B8684C">
        <w:t xml:space="preserve">Účtovné odpisy sú rovnomerné. Majetok sa začína odpisovať v mesiaci nasledujúcom po mesiaci zaradenia do používania. </w:t>
      </w:r>
    </w:p>
    <w:p w14:paraId="5840BD97" w14:textId="1DE69B45" w:rsidR="002101E6" w:rsidRPr="00B8684C" w:rsidRDefault="002101E6" w:rsidP="002101E6">
      <w:pPr>
        <w:ind w:left="900"/>
      </w:pPr>
    </w:p>
    <w:p w14:paraId="46B63D2C" w14:textId="7402CD2E" w:rsidR="00C81150" w:rsidRDefault="00C81150" w:rsidP="00EB02F1">
      <w:pPr>
        <w:ind w:left="900"/>
      </w:pPr>
      <w:r w:rsidRPr="00B8684C">
        <w:t>Priemerné životnosti podľa plánu odpisov sú:</w:t>
      </w:r>
    </w:p>
    <w:p w14:paraId="2A866568" w14:textId="77777777" w:rsidR="000C2A23" w:rsidRPr="00B8684C" w:rsidRDefault="000C2A23" w:rsidP="00EB02F1">
      <w:pPr>
        <w:ind w:left="900"/>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0242E0" w:rsidRPr="00B8684C" w14:paraId="11214C9D" w14:textId="77777777" w:rsidTr="000242E0">
        <w:tc>
          <w:tcPr>
            <w:tcW w:w="3211" w:type="dxa"/>
            <w:tcBorders>
              <w:top w:val="single" w:sz="8" w:space="0" w:color="auto"/>
              <w:bottom w:val="single" w:sz="4" w:space="0" w:color="auto"/>
            </w:tcBorders>
          </w:tcPr>
          <w:p w14:paraId="21F462E3" w14:textId="77777777" w:rsidR="000242E0" w:rsidRPr="00B8684C" w:rsidRDefault="000242E0" w:rsidP="000242E0">
            <w:pPr>
              <w:jc w:val="left"/>
              <w:rPr>
                <w:b/>
                <w:i/>
                <w:sz w:val="15"/>
                <w:szCs w:val="15"/>
              </w:rPr>
            </w:pPr>
            <w:r w:rsidRPr="00B8684C">
              <w:rPr>
                <w:b/>
                <w:i/>
                <w:sz w:val="15"/>
                <w:szCs w:val="15"/>
              </w:rPr>
              <w:t>Druh majetku</w:t>
            </w:r>
          </w:p>
        </w:tc>
        <w:tc>
          <w:tcPr>
            <w:tcW w:w="2268" w:type="dxa"/>
            <w:tcBorders>
              <w:top w:val="single" w:sz="8" w:space="0" w:color="auto"/>
              <w:bottom w:val="single" w:sz="4" w:space="0" w:color="auto"/>
            </w:tcBorders>
          </w:tcPr>
          <w:p w14:paraId="37825038" w14:textId="77777777" w:rsidR="000242E0" w:rsidRPr="00B8684C" w:rsidRDefault="000242E0" w:rsidP="000242E0">
            <w:pPr>
              <w:jc w:val="center"/>
              <w:rPr>
                <w:b/>
                <w:i/>
                <w:sz w:val="15"/>
                <w:szCs w:val="15"/>
              </w:rPr>
            </w:pPr>
            <w:r w:rsidRPr="00B8684C">
              <w:rPr>
                <w:b/>
                <w:i/>
                <w:sz w:val="15"/>
                <w:szCs w:val="15"/>
              </w:rPr>
              <w:t>Životnosť</w:t>
            </w:r>
          </w:p>
        </w:tc>
        <w:tc>
          <w:tcPr>
            <w:tcW w:w="2693" w:type="dxa"/>
            <w:tcBorders>
              <w:top w:val="single" w:sz="8" w:space="0" w:color="auto"/>
              <w:bottom w:val="single" w:sz="4" w:space="0" w:color="auto"/>
            </w:tcBorders>
          </w:tcPr>
          <w:p w14:paraId="1D4C3F33" w14:textId="77777777" w:rsidR="000242E0" w:rsidRPr="00B8684C" w:rsidRDefault="000242E0" w:rsidP="000242E0">
            <w:pPr>
              <w:jc w:val="center"/>
              <w:rPr>
                <w:b/>
                <w:i/>
                <w:sz w:val="15"/>
                <w:szCs w:val="15"/>
              </w:rPr>
            </w:pPr>
            <w:r w:rsidRPr="00B8684C">
              <w:rPr>
                <w:b/>
                <w:i/>
                <w:sz w:val="15"/>
                <w:szCs w:val="15"/>
              </w:rPr>
              <w:t>Ročná sadzba odpisov</w:t>
            </w:r>
          </w:p>
        </w:tc>
      </w:tr>
      <w:tr w:rsidR="000242E0" w:rsidRPr="00B8684C" w14:paraId="0978953B" w14:textId="77777777" w:rsidTr="000242E0">
        <w:tc>
          <w:tcPr>
            <w:tcW w:w="3211" w:type="dxa"/>
            <w:tcBorders>
              <w:top w:val="single" w:sz="4" w:space="0" w:color="auto"/>
            </w:tcBorders>
          </w:tcPr>
          <w:p w14:paraId="4584E8A5" w14:textId="77777777" w:rsidR="000242E0" w:rsidRPr="00B8684C" w:rsidRDefault="000242E0" w:rsidP="000242E0">
            <w:pPr>
              <w:rPr>
                <w:b/>
                <w:snapToGrid w:val="0"/>
                <w:sz w:val="15"/>
                <w:szCs w:val="15"/>
                <w:lang w:eastAsia="sk-SK"/>
              </w:rPr>
            </w:pPr>
            <w:r w:rsidRPr="00B8684C">
              <w:rPr>
                <w:sz w:val="15"/>
                <w:szCs w:val="15"/>
              </w:rPr>
              <w:t>Budovy a stavby</w:t>
            </w:r>
          </w:p>
        </w:tc>
        <w:tc>
          <w:tcPr>
            <w:tcW w:w="2268" w:type="dxa"/>
            <w:tcBorders>
              <w:top w:val="single" w:sz="4" w:space="0" w:color="auto"/>
            </w:tcBorders>
          </w:tcPr>
          <w:p w14:paraId="16DDD1F8" w14:textId="77777777" w:rsidR="000242E0" w:rsidRPr="00B8684C" w:rsidRDefault="000242E0" w:rsidP="000242E0">
            <w:pPr>
              <w:jc w:val="center"/>
              <w:rPr>
                <w:snapToGrid w:val="0"/>
                <w:sz w:val="15"/>
                <w:szCs w:val="15"/>
                <w:lang w:eastAsia="sk-SK"/>
              </w:rPr>
            </w:pPr>
            <w:r w:rsidRPr="00B8684C">
              <w:rPr>
                <w:snapToGrid w:val="0"/>
                <w:sz w:val="15"/>
                <w:szCs w:val="15"/>
                <w:lang w:eastAsia="sk-SK"/>
              </w:rPr>
              <w:t>20 rokov</w:t>
            </w:r>
          </w:p>
        </w:tc>
        <w:tc>
          <w:tcPr>
            <w:tcW w:w="2693" w:type="dxa"/>
            <w:tcBorders>
              <w:top w:val="single" w:sz="4" w:space="0" w:color="auto"/>
            </w:tcBorders>
          </w:tcPr>
          <w:p w14:paraId="56CCCA45" w14:textId="77777777" w:rsidR="000242E0" w:rsidRPr="00B8684C" w:rsidRDefault="000242E0" w:rsidP="000242E0">
            <w:pPr>
              <w:jc w:val="center"/>
              <w:rPr>
                <w:sz w:val="15"/>
                <w:szCs w:val="15"/>
              </w:rPr>
            </w:pPr>
            <w:r w:rsidRPr="00B8684C">
              <w:rPr>
                <w:sz w:val="15"/>
                <w:szCs w:val="15"/>
              </w:rPr>
              <w:t>5 %</w:t>
            </w:r>
          </w:p>
        </w:tc>
      </w:tr>
      <w:tr w:rsidR="000242E0" w:rsidRPr="00B8684C" w14:paraId="3D59AA8B" w14:textId="77777777" w:rsidTr="000242E0">
        <w:tc>
          <w:tcPr>
            <w:tcW w:w="3211" w:type="dxa"/>
          </w:tcPr>
          <w:p w14:paraId="7201BBF1" w14:textId="77777777" w:rsidR="000242E0" w:rsidRPr="00B8684C" w:rsidRDefault="000242E0" w:rsidP="000242E0">
            <w:pPr>
              <w:tabs>
                <w:tab w:val="left" w:pos="1920"/>
              </w:tabs>
              <w:rPr>
                <w:b/>
                <w:snapToGrid w:val="0"/>
                <w:sz w:val="15"/>
                <w:szCs w:val="15"/>
                <w:lang w:eastAsia="sk-SK"/>
              </w:rPr>
            </w:pPr>
            <w:r w:rsidRPr="00B8684C">
              <w:rPr>
                <w:sz w:val="15"/>
                <w:szCs w:val="15"/>
              </w:rPr>
              <w:t>Stroje a zariadenia</w:t>
            </w:r>
          </w:p>
        </w:tc>
        <w:tc>
          <w:tcPr>
            <w:tcW w:w="2268" w:type="dxa"/>
          </w:tcPr>
          <w:p w14:paraId="4793FFA4" w14:textId="77777777" w:rsidR="000242E0" w:rsidRPr="00B8684C" w:rsidRDefault="000242E0" w:rsidP="000242E0">
            <w:pPr>
              <w:jc w:val="center"/>
              <w:rPr>
                <w:snapToGrid w:val="0"/>
                <w:sz w:val="15"/>
                <w:szCs w:val="15"/>
                <w:lang w:eastAsia="sk-SK"/>
              </w:rPr>
            </w:pPr>
            <w:r w:rsidRPr="00B8684C">
              <w:rPr>
                <w:snapToGrid w:val="0"/>
                <w:sz w:val="15"/>
                <w:szCs w:val="15"/>
                <w:lang w:eastAsia="sk-SK"/>
              </w:rPr>
              <w:t>4 – 15 rokov</w:t>
            </w:r>
          </w:p>
        </w:tc>
        <w:tc>
          <w:tcPr>
            <w:tcW w:w="2693" w:type="dxa"/>
          </w:tcPr>
          <w:p w14:paraId="13C3106C" w14:textId="77777777" w:rsidR="000242E0" w:rsidRPr="00B8684C" w:rsidRDefault="000242E0" w:rsidP="000242E0">
            <w:pPr>
              <w:jc w:val="center"/>
              <w:rPr>
                <w:sz w:val="15"/>
                <w:szCs w:val="15"/>
              </w:rPr>
            </w:pPr>
            <w:r w:rsidRPr="00B8684C">
              <w:rPr>
                <w:sz w:val="15"/>
                <w:szCs w:val="15"/>
              </w:rPr>
              <w:t>25 – 6,67 %</w:t>
            </w:r>
          </w:p>
        </w:tc>
      </w:tr>
      <w:tr w:rsidR="000242E0" w:rsidRPr="00B8684C" w14:paraId="3CBABC10" w14:textId="77777777" w:rsidTr="000242E0">
        <w:tc>
          <w:tcPr>
            <w:tcW w:w="3211" w:type="dxa"/>
          </w:tcPr>
          <w:p w14:paraId="33F06FE3" w14:textId="77777777" w:rsidR="000242E0" w:rsidRPr="00B8684C" w:rsidRDefault="000242E0" w:rsidP="000242E0">
            <w:pPr>
              <w:rPr>
                <w:b/>
                <w:snapToGrid w:val="0"/>
                <w:sz w:val="15"/>
                <w:szCs w:val="15"/>
                <w:lang w:eastAsia="sk-SK"/>
              </w:rPr>
            </w:pPr>
            <w:r w:rsidRPr="00B8684C">
              <w:rPr>
                <w:sz w:val="15"/>
                <w:szCs w:val="15"/>
              </w:rPr>
              <w:t>Dopravné prostriedky</w:t>
            </w:r>
          </w:p>
        </w:tc>
        <w:tc>
          <w:tcPr>
            <w:tcW w:w="2268" w:type="dxa"/>
          </w:tcPr>
          <w:p w14:paraId="2A0125B1" w14:textId="77777777" w:rsidR="000242E0" w:rsidRPr="00B8684C" w:rsidRDefault="000242E0" w:rsidP="000242E0">
            <w:pPr>
              <w:jc w:val="center"/>
              <w:rPr>
                <w:snapToGrid w:val="0"/>
                <w:sz w:val="15"/>
                <w:szCs w:val="15"/>
                <w:lang w:eastAsia="sk-SK"/>
              </w:rPr>
            </w:pPr>
            <w:r w:rsidRPr="00B8684C">
              <w:rPr>
                <w:snapToGrid w:val="0"/>
                <w:sz w:val="15"/>
                <w:szCs w:val="15"/>
                <w:lang w:eastAsia="sk-SK"/>
              </w:rPr>
              <w:t>-</w:t>
            </w:r>
          </w:p>
        </w:tc>
        <w:tc>
          <w:tcPr>
            <w:tcW w:w="2693" w:type="dxa"/>
          </w:tcPr>
          <w:p w14:paraId="090FC30F" w14:textId="77777777" w:rsidR="000242E0" w:rsidRPr="00B8684C" w:rsidRDefault="000242E0" w:rsidP="000242E0">
            <w:pPr>
              <w:jc w:val="center"/>
              <w:rPr>
                <w:sz w:val="15"/>
                <w:szCs w:val="15"/>
              </w:rPr>
            </w:pPr>
            <w:r w:rsidRPr="00B8684C">
              <w:rPr>
                <w:sz w:val="15"/>
                <w:szCs w:val="15"/>
              </w:rPr>
              <w:t>-</w:t>
            </w:r>
          </w:p>
        </w:tc>
      </w:tr>
      <w:tr w:rsidR="000242E0" w:rsidRPr="00B8684C" w14:paraId="7DF5E0EB" w14:textId="77777777" w:rsidTr="000242E0">
        <w:tc>
          <w:tcPr>
            <w:tcW w:w="3211" w:type="dxa"/>
          </w:tcPr>
          <w:p w14:paraId="62CD92B1" w14:textId="77777777" w:rsidR="000242E0" w:rsidRPr="00B8684C" w:rsidRDefault="000242E0" w:rsidP="000242E0">
            <w:pPr>
              <w:rPr>
                <w:b/>
                <w:snapToGrid w:val="0"/>
                <w:sz w:val="15"/>
                <w:szCs w:val="15"/>
                <w:lang w:eastAsia="sk-SK"/>
              </w:rPr>
            </w:pPr>
            <w:r w:rsidRPr="00B8684C">
              <w:rPr>
                <w:sz w:val="15"/>
                <w:szCs w:val="15"/>
              </w:rPr>
              <w:t>Inventár</w:t>
            </w:r>
          </w:p>
        </w:tc>
        <w:tc>
          <w:tcPr>
            <w:tcW w:w="2268" w:type="dxa"/>
          </w:tcPr>
          <w:p w14:paraId="03818B30" w14:textId="77777777" w:rsidR="000242E0" w:rsidRPr="00B8684C" w:rsidRDefault="000242E0" w:rsidP="000242E0">
            <w:pPr>
              <w:jc w:val="center"/>
              <w:rPr>
                <w:snapToGrid w:val="0"/>
                <w:sz w:val="15"/>
                <w:szCs w:val="15"/>
                <w:lang w:eastAsia="sk-SK"/>
              </w:rPr>
            </w:pPr>
            <w:r w:rsidRPr="00B8684C">
              <w:rPr>
                <w:snapToGrid w:val="0"/>
                <w:sz w:val="15"/>
                <w:szCs w:val="15"/>
                <w:lang w:eastAsia="sk-SK"/>
              </w:rPr>
              <w:t>-</w:t>
            </w:r>
          </w:p>
        </w:tc>
        <w:tc>
          <w:tcPr>
            <w:tcW w:w="2693" w:type="dxa"/>
          </w:tcPr>
          <w:p w14:paraId="1BC55FB8" w14:textId="77777777" w:rsidR="000242E0" w:rsidRPr="00B8684C" w:rsidRDefault="000242E0" w:rsidP="000242E0">
            <w:pPr>
              <w:jc w:val="center"/>
              <w:rPr>
                <w:sz w:val="15"/>
                <w:szCs w:val="15"/>
              </w:rPr>
            </w:pPr>
            <w:r w:rsidRPr="00B8684C">
              <w:rPr>
                <w:sz w:val="15"/>
                <w:szCs w:val="15"/>
              </w:rPr>
              <w:t>-</w:t>
            </w:r>
          </w:p>
        </w:tc>
      </w:tr>
      <w:tr w:rsidR="000242E0" w:rsidRPr="00B8684C" w14:paraId="736D13C4" w14:textId="77777777" w:rsidTr="000242E0">
        <w:tc>
          <w:tcPr>
            <w:tcW w:w="3211" w:type="dxa"/>
          </w:tcPr>
          <w:p w14:paraId="5CC297B9" w14:textId="77777777" w:rsidR="000242E0" w:rsidRPr="00B8684C" w:rsidRDefault="000242E0" w:rsidP="000242E0">
            <w:pPr>
              <w:rPr>
                <w:sz w:val="15"/>
                <w:szCs w:val="15"/>
              </w:rPr>
            </w:pPr>
            <w:r w:rsidRPr="00B8684C">
              <w:rPr>
                <w:sz w:val="15"/>
                <w:szCs w:val="15"/>
              </w:rPr>
              <w:t>Softvér</w:t>
            </w:r>
          </w:p>
        </w:tc>
        <w:tc>
          <w:tcPr>
            <w:tcW w:w="2268" w:type="dxa"/>
          </w:tcPr>
          <w:p w14:paraId="304373E4" w14:textId="77777777" w:rsidR="000242E0" w:rsidRPr="00B8684C" w:rsidRDefault="000242E0" w:rsidP="000242E0">
            <w:pPr>
              <w:jc w:val="center"/>
              <w:rPr>
                <w:sz w:val="15"/>
                <w:szCs w:val="15"/>
              </w:rPr>
            </w:pPr>
            <w:r w:rsidRPr="00B8684C">
              <w:rPr>
                <w:sz w:val="15"/>
                <w:szCs w:val="15"/>
              </w:rPr>
              <w:t>4 roky</w:t>
            </w:r>
          </w:p>
        </w:tc>
        <w:tc>
          <w:tcPr>
            <w:tcW w:w="2693" w:type="dxa"/>
          </w:tcPr>
          <w:p w14:paraId="26C1C9F2" w14:textId="77777777" w:rsidR="000242E0" w:rsidRPr="00B8684C" w:rsidRDefault="000242E0" w:rsidP="000242E0">
            <w:pPr>
              <w:jc w:val="center"/>
              <w:rPr>
                <w:sz w:val="15"/>
                <w:szCs w:val="15"/>
              </w:rPr>
            </w:pPr>
            <w:r w:rsidRPr="00B8684C">
              <w:rPr>
                <w:sz w:val="15"/>
                <w:szCs w:val="15"/>
              </w:rPr>
              <w:t>25 %</w:t>
            </w:r>
          </w:p>
        </w:tc>
      </w:tr>
      <w:tr w:rsidR="000242E0" w:rsidRPr="00B8684C" w14:paraId="44EDE73F" w14:textId="77777777" w:rsidTr="000242E0">
        <w:tc>
          <w:tcPr>
            <w:tcW w:w="3211" w:type="dxa"/>
            <w:tcBorders>
              <w:bottom w:val="single" w:sz="8" w:space="0" w:color="auto"/>
            </w:tcBorders>
          </w:tcPr>
          <w:p w14:paraId="3A9C31A7" w14:textId="77777777" w:rsidR="000242E0" w:rsidRPr="00B8684C" w:rsidRDefault="000242E0" w:rsidP="000242E0">
            <w:pPr>
              <w:rPr>
                <w:color w:val="FF0000"/>
                <w:sz w:val="15"/>
                <w:szCs w:val="15"/>
              </w:rPr>
            </w:pPr>
            <w:r w:rsidRPr="00B8684C">
              <w:rPr>
                <w:sz w:val="15"/>
                <w:szCs w:val="15"/>
              </w:rPr>
              <w:t>Ostatný - drobný HM</w:t>
            </w:r>
          </w:p>
        </w:tc>
        <w:tc>
          <w:tcPr>
            <w:tcW w:w="2268" w:type="dxa"/>
            <w:tcBorders>
              <w:bottom w:val="single" w:sz="8" w:space="0" w:color="auto"/>
            </w:tcBorders>
          </w:tcPr>
          <w:p w14:paraId="1529996E" w14:textId="77777777" w:rsidR="000242E0" w:rsidRPr="00B8684C" w:rsidRDefault="000242E0" w:rsidP="000242E0">
            <w:pPr>
              <w:jc w:val="center"/>
              <w:rPr>
                <w:sz w:val="15"/>
                <w:szCs w:val="15"/>
              </w:rPr>
            </w:pPr>
            <w:r w:rsidRPr="00B8684C">
              <w:rPr>
                <w:sz w:val="15"/>
                <w:szCs w:val="15"/>
              </w:rPr>
              <w:t>3 roky</w:t>
            </w:r>
          </w:p>
        </w:tc>
        <w:tc>
          <w:tcPr>
            <w:tcW w:w="2693" w:type="dxa"/>
            <w:tcBorders>
              <w:bottom w:val="single" w:sz="8" w:space="0" w:color="auto"/>
            </w:tcBorders>
          </w:tcPr>
          <w:p w14:paraId="77EFC88E" w14:textId="77777777" w:rsidR="000242E0" w:rsidRPr="00B8684C" w:rsidRDefault="000242E0" w:rsidP="000242E0">
            <w:pPr>
              <w:jc w:val="center"/>
              <w:rPr>
                <w:sz w:val="15"/>
                <w:szCs w:val="15"/>
              </w:rPr>
            </w:pPr>
            <w:r w:rsidRPr="00B8684C">
              <w:rPr>
                <w:sz w:val="15"/>
                <w:szCs w:val="15"/>
              </w:rPr>
              <w:t>33 %</w:t>
            </w:r>
          </w:p>
        </w:tc>
      </w:tr>
    </w:tbl>
    <w:p w14:paraId="535DF9E1" w14:textId="77777777" w:rsidR="007F1711" w:rsidRPr="00B8684C" w:rsidRDefault="007F1711" w:rsidP="00EB02F1">
      <w:pPr>
        <w:ind w:left="900"/>
        <w:rPr>
          <w:snapToGrid w:val="0"/>
        </w:rPr>
      </w:pPr>
    </w:p>
    <w:p w14:paraId="703CE9C6" w14:textId="68674C08" w:rsidR="007E2CF3" w:rsidRPr="00B8684C" w:rsidRDefault="00C81150" w:rsidP="00FD3B90">
      <w:pPr>
        <w:ind w:left="900"/>
        <w:rPr>
          <w:snapToGrid w:val="0"/>
        </w:rPr>
      </w:pPr>
      <w:r w:rsidRPr="00B8684C">
        <w:rPr>
          <w:snapToGrid w:val="0"/>
        </w:rPr>
        <w:t xml:space="preserve">Daňové odpisy sa uplatňujú podľa sadzieb uvedených v zákone o dani z príjmov platných pre </w:t>
      </w:r>
      <w:r w:rsidR="000242E0" w:rsidRPr="00B8684C">
        <w:rPr>
          <w:snapToGrid w:val="0"/>
        </w:rPr>
        <w:t>rovnomerné</w:t>
      </w:r>
      <w:r w:rsidRPr="00B8684C">
        <w:rPr>
          <w:snapToGrid w:val="0"/>
        </w:rPr>
        <w:t xml:space="preserve"> odpisovani</w:t>
      </w:r>
      <w:r w:rsidR="00FD3B90" w:rsidRPr="00B8684C">
        <w:rPr>
          <w:snapToGrid w:val="0"/>
        </w:rPr>
        <w:t>e.</w:t>
      </w:r>
    </w:p>
    <w:p w14:paraId="5DDCC930" w14:textId="77777777" w:rsidR="00FD3B90" w:rsidRPr="00B8684C" w:rsidRDefault="00FD3B90" w:rsidP="00FD3B90">
      <w:pPr>
        <w:ind w:left="900"/>
        <w:rPr>
          <w:snapToGrid w:val="0"/>
          <w:sz w:val="12"/>
        </w:rPr>
      </w:pPr>
    </w:p>
    <w:p w14:paraId="042DD7E8" w14:textId="58AD3F5E" w:rsidR="00B8684C" w:rsidRPr="00B8684C" w:rsidRDefault="00B8684C">
      <w:pPr>
        <w:jc w:val="left"/>
        <w:rPr>
          <w:rFonts w:cs="Arial"/>
          <w:b/>
          <w:bCs/>
          <w:iCs/>
          <w:szCs w:val="28"/>
        </w:rPr>
      </w:pPr>
    </w:p>
    <w:p w14:paraId="6CC496BB" w14:textId="5CE97B58" w:rsidR="00C81150" w:rsidRPr="00B8684C" w:rsidRDefault="00C81150" w:rsidP="00CB407B">
      <w:pPr>
        <w:pStyle w:val="Heading2"/>
      </w:pPr>
      <w:r w:rsidRPr="00B8684C">
        <w:t>Prepočet údajov v cudzích me</w:t>
      </w:r>
      <w:r w:rsidR="00FD3B90" w:rsidRPr="00B8684C">
        <w:t>nách na slovenskú menu</w:t>
      </w:r>
    </w:p>
    <w:p w14:paraId="4CD76A0F" w14:textId="77777777" w:rsidR="00C81150" w:rsidRPr="00B8684C" w:rsidRDefault="00C81150" w:rsidP="00C81150"/>
    <w:p w14:paraId="3E771266" w14:textId="77777777" w:rsidR="00207A87" w:rsidRPr="00B8684C" w:rsidRDefault="00207A87" w:rsidP="00207A87">
      <w:r w:rsidRPr="00B8684C">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B8684C" w:rsidRDefault="00C81150" w:rsidP="00C81150">
      <w:pPr>
        <w:ind w:left="567"/>
        <w:rPr>
          <w:b/>
          <w:snapToGrid w:val="0"/>
          <w:sz w:val="14"/>
          <w:szCs w:val="14"/>
          <w:lang w:eastAsia="sk-SK"/>
        </w:rPr>
      </w:pPr>
    </w:p>
    <w:p w14:paraId="35008BC3" w14:textId="77777777" w:rsidR="00C81150" w:rsidRPr="00B8684C" w:rsidRDefault="00C81150" w:rsidP="00C81150">
      <w:pPr>
        <w:ind w:left="567"/>
        <w:rPr>
          <w:sz w:val="14"/>
          <w:szCs w:val="14"/>
        </w:rPr>
      </w:pPr>
    </w:p>
    <w:p w14:paraId="5C60C5AA" w14:textId="77777777" w:rsidR="007E70E1" w:rsidRDefault="007E70E1">
      <w:pPr>
        <w:jc w:val="left"/>
        <w:rPr>
          <w:rFonts w:cs="Arial"/>
          <w:b/>
          <w:bCs/>
          <w:iCs/>
          <w:szCs w:val="28"/>
        </w:rPr>
      </w:pPr>
      <w:r>
        <w:br w:type="page"/>
      </w:r>
    </w:p>
    <w:p w14:paraId="70DFB51D" w14:textId="6FD513AD" w:rsidR="00CB407B" w:rsidRPr="00B8684C" w:rsidRDefault="00CB407B" w:rsidP="00CB407B">
      <w:pPr>
        <w:pStyle w:val="Heading2"/>
      </w:pPr>
      <w:r w:rsidRPr="00B8684C">
        <w:lastRenderedPageBreak/>
        <w:t xml:space="preserve">Zmeny účtovných zásad a účtovných metód </w:t>
      </w:r>
    </w:p>
    <w:p w14:paraId="51340D4C" w14:textId="77777777" w:rsidR="00CB407B" w:rsidRPr="00B8684C" w:rsidRDefault="00CB407B" w:rsidP="00CB407B">
      <w:pPr>
        <w:rPr>
          <w:sz w:val="14"/>
          <w:szCs w:val="14"/>
        </w:rPr>
      </w:pPr>
    </w:p>
    <w:p w14:paraId="1ED0F226" w14:textId="3F812971" w:rsidR="00FD3B90" w:rsidRPr="00B8684C" w:rsidRDefault="00FD3B90" w:rsidP="00FD3B90">
      <w:r w:rsidRPr="00B8684C">
        <w:t xml:space="preserve">V priebehu roku končiaceho 31. decembra </w:t>
      </w:r>
      <w:r w:rsidR="00A23136" w:rsidRPr="00B8684C">
        <w:t>201</w:t>
      </w:r>
      <w:r w:rsidR="00A23136">
        <w:t>8</w:t>
      </w:r>
      <w:r w:rsidR="00A23136" w:rsidRPr="00B8684C">
        <w:t xml:space="preserve"> </w:t>
      </w:r>
      <w:r w:rsidRPr="00B8684C">
        <w:t>nedošlo k zmenám účtovných zásad a účtovných metód spoločnosti.</w:t>
      </w:r>
    </w:p>
    <w:p w14:paraId="7EB358DF" w14:textId="77777777" w:rsidR="00E3502B" w:rsidRPr="00B8684C" w:rsidRDefault="00E3502B" w:rsidP="00E3502B"/>
    <w:p w14:paraId="41654E16" w14:textId="77777777" w:rsidR="00E3502B" w:rsidRPr="00B8684C" w:rsidRDefault="00E3502B" w:rsidP="00E3502B"/>
    <w:p w14:paraId="66716B32" w14:textId="5AEC1835" w:rsidR="00243056" w:rsidRPr="00B8684C" w:rsidRDefault="00243056">
      <w:pPr>
        <w:pStyle w:val="Heading2"/>
      </w:pPr>
      <w:r w:rsidRPr="00B8684C">
        <w:t xml:space="preserve">Oprava </w:t>
      </w:r>
      <w:r w:rsidR="002101E6" w:rsidRPr="00B8684C">
        <w:t>významných</w:t>
      </w:r>
      <w:r w:rsidRPr="00B8684C">
        <w:t xml:space="preserve"> chýb minulých období</w:t>
      </w:r>
    </w:p>
    <w:p w14:paraId="282A48C3" w14:textId="77777777" w:rsidR="00243056" w:rsidRPr="00B8684C" w:rsidRDefault="00243056" w:rsidP="009F5D65"/>
    <w:p w14:paraId="358640D2" w14:textId="591FABB7" w:rsidR="00FD3B90" w:rsidRPr="00B8684C" w:rsidRDefault="00FD3B90" w:rsidP="00FD3B90">
      <w:r w:rsidRPr="00B8684C">
        <w:t xml:space="preserve">Účtovná jednotka neúčtovala v roku </w:t>
      </w:r>
      <w:r w:rsidR="00A23136" w:rsidRPr="00B8684C">
        <w:t>201</w:t>
      </w:r>
      <w:r w:rsidR="00A23136">
        <w:t>8</w:t>
      </w:r>
      <w:r w:rsidR="00A23136" w:rsidRPr="00B8684C">
        <w:t xml:space="preserve"> </w:t>
      </w:r>
      <w:r w:rsidRPr="00B8684C">
        <w:t>o oprave významných ani nevýznamných chýb minulých období.</w:t>
      </w:r>
    </w:p>
    <w:p w14:paraId="0279BFB6" w14:textId="77777777" w:rsidR="000B313E" w:rsidRPr="00B8684C" w:rsidRDefault="000B313E">
      <w:pPr>
        <w:rPr>
          <w:i/>
          <w:color w:val="FF0000"/>
        </w:rPr>
      </w:pPr>
    </w:p>
    <w:p w14:paraId="13BC618B" w14:textId="77777777" w:rsidR="002101E6" w:rsidRPr="00B8684C" w:rsidRDefault="002101E6" w:rsidP="002101E6"/>
    <w:p w14:paraId="60A4DC01" w14:textId="2E69832B" w:rsidR="00CB407B" w:rsidRPr="00B8684C" w:rsidRDefault="003F164C" w:rsidP="00CB407B">
      <w:pPr>
        <w:pStyle w:val="Heading1"/>
      </w:pPr>
      <w:r w:rsidRPr="00B8684C">
        <w:t>INFORMáCIE, KTORé VYSVETĽUJú A DOPĹňAJú SúVAHU A VýKAZ ZISKOV A STRáT</w:t>
      </w:r>
    </w:p>
    <w:p w14:paraId="2F98F040" w14:textId="77777777" w:rsidR="00CB407B" w:rsidRPr="00B8684C" w:rsidRDefault="00CB407B" w:rsidP="00CB407B">
      <w:pPr>
        <w:rPr>
          <w:b/>
          <w:snapToGrid w:val="0"/>
          <w:u w:val="single"/>
          <w:lang w:eastAsia="sk-SK"/>
        </w:rPr>
      </w:pPr>
    </w:p>
    <w:p w14:paraId="2DFEE6D0" w14:textId="77777777" w:rsidR="002101E6" w:rsidRPr="00B8684C" w:rsidRDefault="002101E6" w:rsidP="00172B11">
      <w:pPr>
        <w:rPr>
          <w:snapToGrid w:val="0"/>
          <w:color w:val="000000"/>
          <w:lang w:eastAsia="sk-SK"/>
        </w:rPr>
      </w:pPr>
    </w:p>
    <w:p w14:paraId="6E65ADB0" w14:textId="77777777" w:rsidR="0074448F" w:rsidRPr="00B8684C" w:rsidRDefault="0074448F" w:rsidP="008711DF">
      <w:pPr>
        <w:pStyle w:val="Heading2"/>
      </w:pPr>
      <w:r w:rsidRPr="00B8684C">
        <w:t xml:space="preserve">Záväzky </w:t>
      </w:r>
    </w:p>
    <w:p w14:paraId="4DC536F7" w14:textId="77777777" w:rsidR="0074448F" w:rsidRPr="00B8684C" w:rsidRDefault="0074448F" w:rsidP="0074448F">
      <w:pPr>
        <w:rPr>
          <w:snapToGrid w:val="0"/>
          <w:lang w:eastAsia="sk-SK"/>
        </w:rPr>
      </w:pPr>
    </w:p>
    <w:p w14:paraId="21DA8FA7" w14:textId="7F1F3D0E" w:rsidR="008B77F4" w:rsidRPr="00B8684C" w:rsidRDefault="009E3F8A" w:rsidP="008B77F4">
      <w:pPr>
        <w:pStyle w:val="Heading3"/>
      </w:pPr>
      <w:r w:rsidRPr="00B8684C">
        <w:t>Z</w:t>
      </w:r>
      <w:r w:rsidR="006B0885" w:rsidRPr="00B8684C">
        <w:t>áväzky podľa zostatkovej doby splatnosti</w:t>
      </w:r>
    </w:p>
    <w:p w14:paraId="58C5BF0D" w14:textId="1D88F0F4" w:rsidR="005B36DD" w:rsidRPr="00B8684C"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B8684C"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B8684C" w:rsidRDefault="00826D27" w:rsidP="005B36DD">
            <w:pPr>
              <w:jc w:val="left"/>
              <w:rPr>
                <w:rFonts w:cs="Arial"/>
                <w:b/>
                <w:bCs/>
                <w:i/>
                <w:iCs/>
                <w:sz w:val="15"/>
                <w:szCs w:val="15"/>
                <w:lang w:eastAsia="sk-SK"/>
              </w:rPr>
            </w:pPr>
            <w:bookmarkStart w:id="7" w:name="RANGE!B9:E18"/>
            <w:r w:rsidRPr="00B8684C">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B8684C"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2F0B7940" w:rsidR="00826D27" w:rsidRPr="00B8684C" w:rsidRDefault="00826D27">
            <w:pPr>
              <w:jc w:val="center"/>
            </w:pPr>
            <w:r w:rsidRPr="00B8684C">
              <w:rPr>
                <w:b/>
                <w:i/>
                <w:sz w:val="15"/>
                <w:szCs w:val="15"/>
              </w:rPr>
              <w:t xml:space="preserve">31. 12. </w:t>
            </w:r>
            <w:r w:rsidR="00A23136" w:rsidRPr="00B8684C">
              <w:rPr>
                <w:b/>
                <w:i/>
                <w:sz w:val="15"/>
                <w:szCs w:val="15"/>
              </w:rPr>
              <w:t>201</w:t>
            </w:r>
            <w:r w:rsidR="00A23136">
              <w:rPr>
                <w:b/>
                <w:i/>
                <w:sz w:val="15"/>
                <w:szCs w:val="15"/>
              </w:rPr>
              <w:t>8</w:t>
            </w:r>
          </w:p>
        </w:tc>
        <w:tc>
          <w:tcPr>
            <w:tcW w:w="716" w:type="pct"/>
            <w:tcBorders>
              <w:top w:val="single" w:sz="8" w:space="0" w:color="auto"/>
              <w:left w:val="nil"/>
              <w:bottom w:val="nil"/>
              <w:right w:val="nil"/>
            </w:tcBorders>
            <w:shd w:val="clear" w:color="auto" w:fill="auto"/>
            <w:hideMark/>
          </w:tcPr>
          <w:p w14:paraId="01A99E19" w14:textId="66376A0F" w:rsidR="00826D27" w:rsidRPr="00B8684C" w:rsidRDefault="00826D27">
            <w:pPr>
              <w:jc w:val="center"/>
            </w:pPr>
            <w:r w:rsidRPr="00B8684C">
              <w:rPr>
                <w:b/>
                <w:i/>
                <w:sz w:val="15"/>
                <w:szCs w:val="15"/>
              </w:rPr>
              <w:t xml:space="preserve">31. 12. </w:t>
            </w:r>
            <w:r w:rsidR="00A23136" w:rsidRPr="00B8684C">
              <w:rPr>
                <w:b/>
                <w:i/>
                <w:sz w:val="15"/>
                <w:szCs w:val="15"/>
              </w:rPr>
              <w:t>201</w:t>
            </w:r>
            <w:r w:rsidR="00A23136">
              <w:rPr>
                <w:b/>
                <w:i/>
                <w:sz w:val="15"/>
                <w:szCs w:val="15"/>
              </w:rPr>
              <w:t>7</w:t>
            </w:r>
          </w:p>
        </w:tc>
      </w:tr>
      <w:tr w:rsidR="009629A8" w:rsidRPr="00B8684C"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B8684C" w:rsidRDefault="009629A8" w:rsidP="007E3ACA">
            <w:pPr>
              <w:rPr>
                <w:rFonts w:cs="Arial"/>
                <w:b/>
                <w:bCs/>
                <w:i/>
                <w:iCs/>
                <w:sz w:val="15"/>
                <w:szCs w:val="15"/>
                <w:lang w:eastAsia="sk-SK"/>
              </w:rPr>
            </w:pPr>
            <w:r w:rsidRPr="00B8684C">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B8684C"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B8684C"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B8684C" w:rsidRDefault="009629A8" w:rsidP="00D0021B">
            <w:pPr>
              <w:jc w:val="right"/>
              <w:rPr>
                <w:rFonts w:cs="Arial"/>
                <w:sz w:val="15"/>
                <w:szCs w:val="15"/>
                <w:lang w:eastAsia="sk-SK"/>
              </w:rPr>
            </w:pPr>
          </w:p>
        </w:tc>
      </w:tr>
      <w:tr w:rsidR="00A23136" w:rsidRPr="00B8684C" w14:paraId="17AC331C" w14:textId="77777777" w:rsidTr="001B6A6C">
        <w:tc>
          <w:tcPr>
            <w:tcW w:w="3130" w:type="pct"/>
            <w:tcBorders>
              <w:top w:val="nil"/>
              <w:left w:val="nil"/>
              <w:bottom w:val="nil"/>
              <w:right w:val="nil"/>
            </w:tcBorders>
            <w:shd w:val="clear" w:color="auto" w:fill="auto"/>
            <w:vAlign w:val="center"/>
          </w:tcPr>
          <w:p w14:paraId="6FCF6AB8" w14:textId="77777777" w:rsidR="00A23136" w:rsidRPr="00B8684C" w:rsidRDefault="00A23136" w:rsidP="00A23136">
            <w:pPr>
              <w:jc w:val="left"/>
              <w:rPr>
                <w:rFonts w:cs="Arial"/>
                <w:sz w:val="15"/>
                <w:szCs w:val="15"/>
                <w:lang w:eastAsia="sk-SK"/>
              </w:rPr>
            </w:pPr>
            <w:r w:rsidRPr="00B8684C">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A23136" w:rsidRPr="00B8684C" w:rsidRDefault="00A23136" w:rsidP="00A23136">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0077F693" w14:textId="76ECAB2C" w:rsidR="00A23136" w:rsidRPr="00B8684C" w:rsidRDefault="00C135FC" w:rsidP="00A23136">
            <w:pPr>
              <w:jc w:val="right"/>
              <w:rPr>
                <w:rFonts w:cs="Arial"/>
                <w:sz w:val="15"/>
                <w:szCs w:val="15"/>
                <w:lang w:eastAsia="sk-SK"/>
              </w:rPr>
            </w:pPr>
            <w:r>
              <w:rPr>
                <w:rFonts w:cs="Arial"/>
                <w:sz w:val="15"/>
                <w:szCs w:val="15"/>
                <w:lang w:eastAsia="sk-SK"/>
              </w:rPr>
              <w:t>1 513</w:t>
            </w:r>
          </w:p>
        </w:tc>
        <w:tc>
          <w:tcPr>
            <w:tcW w:w="716" w:type="pct"/>
            <w:tcBorders>
              <w:top w:val="nil"/>
              <w:left w:val="nil"/>
              <w:bottom w:val="nil"/>
              <w:right w:val="nil"/>
            </w:tcBorders>
            <w:shd w:val="clear" w:color="auto" w:fill="auto"/>
            <w:hideMark/>
          </w:tcPr>
          <w:p w14:paraId="153B1BF5" w14:textId="706F9C23" w:rsidR="00A23136" w:rsidRPr="00B8684C" w:rsidRDefault="00A23136" w:rsidP="00A23136">
            <w:pPr>
              <w:jc w:val="right"/>
              <w:rPr>
                <w:rFonts w:cs="Arial"/>
                <w:sz w:val="15"/>
                <w:szCs w:val="15"/>
                <w:lang w:eastAsia="sk-SK"/>
              </w:rPr>
            </w:pPr>
            <w:r w:rsidRPr="00B016A8">
              <w:t>337</w:t>
            </w:r>
          </w:p>
        </w:tc>
      </w:tr>
      <w:tr w:rsidR="00A23136" w:rsidRPr="00B8684C" w14:paraId="02AD6971" w14:textId="77777777" w:rsidTr="001B6A6C">
        <w:tc>
          <w:tcPr>
            <w:tcW w:w="3130" w:type="pct"/>
            <w:tcBorders>
              <w:top w:val="nil"/>
              <w:left w:val="nil"/>
              <w:bottom w:val="nil"/>
              <w:right w:val="nil"/>
            </w:tcBorders>
            <w:shd w:val="clear" w:color="auto" w:fill="auto"/>
            <w:vAlign w:val="center"/>
          </w:tcPr>
          <w:p w14:paraId="443166DC" w14:textId="77777777" w:rsidR="00A23136" w:rsidRPr="00B8684C" w:rsidRDefault="00A23136" w:rsidP="00A23136">
            <w:pPr>
              <w:jc w:val="left"/>
              <w:rPr>
                <w:rFonts w:cs="Arial"/>
                <w:sz w:val="15"/>
                <w:szCs w:val="15"/>
                <w:lang w:eastAsia="sk-SK"/>
              </w:rPr>
            </w:pPr>
            <w:r w:rsidRPr="00B8684C">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A23136" w:rsidRPr="00B8684C" w:rsidRDefault="00A23136" w:rsidP="00A23136">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tcPr>
          <w:p w14:paraId="64F3F52C" w14:textId="04C5CCF3" w:rsidR="00A23136" w:rsidRPr="00B8684C" w:rsidRDefault="00DD61AE" w:rsidP="00A23136">
            <w:pPr>
              <w:jc w:val="right"/>
              <w:rPr>
                <w:rFonts w:cs="Arial"/>
                <w:sz w:val="15"/>
                <w:szCs w:val="15"/>
                <w:lang w:eastAsia="sk-SK"/>
              </w:rPr>
            </w:pPr>
            <w:r>
              <w:rPr>
                <w:rFonts w:cs="Arial"/>
                <w:sz w:val="15"/>
                <w:szCs w:val="15"/>
                <w:lang w:eastAsia="sk-SK"/>
              </w:rPr>
              <w:t>586 676</w:t>
            </w:r>
          </w:p>
        </w:tc>
        <w:tc>
          <w:tcPr>
            <w:tcW w:w="716" w:type="pct"/>
            <w:tcBorders>
              <w:top w:val="nil"/>
              <w:left w:val="nil"/>
              <w:bottom w:val="single" w:sz="4" w:space="0" w:color="auto"/>
              <w:right w:val="nil"/>
            </w:tcBorders>
            <w:shd w:val="clear" w:color="auto" w:fill="auto"/>
            <w:hideMark/>
          </w:tcPr>
          <w:p w14:paraId="7E118F25" w14:textId="33543ED9" w:rsidR="00A23136" w:rsidRPr="00B8684C" w:rsidRDefault="00A23136" w:rsidP="00A23136">
            <w:pPr>
              <w:jc w:val="right"/>
              <w:rPr>
                <w:rFonts w:cs="Arial"/>
                <w:sz w:val="15"/>
                <w:szCs w:val="15"/>
                <w:lang w:eastAsia="sk-SK"/>
              </w:rPr>
            </w:pPr>
            <w:r w:rsidRPr="00B016A8">
              <w:t>586 676</w:t>
            </w:r>
          </w:p>
        </w:tc>
      </w:tr>
      <w:tr w:rsidR="00A23136" w:rsidRPr="00B8684C" w14:paraId="363ABDC6" w14:textId="77777777" w:rsidTr="001B6A6C">
        <w:tc>
          <w:tcPr>
            <w:tcW w:w="3130" w:type="pct"/>
            <w:tcBorders>
              <w:top w:val="nil"/>
              <w:left w:val="nil"/>
              <w:bottom w:val="single" w:sz="8" w:space="0" w:color="auto"/>
              <w:right w:val="nil"/>
            </w:tcBorders>
            <w:shd w:val="clear" w:color="auto" w:fill="auto"/>
            <w:vAlign w:val="center"/>
          </w:tcPr>
          <w:p w14:paraId="6B840131" w14:textId="6C7634CC" w:rsidR="00A23136" w:rsidRPr="00B8684C" w:rsidRDefault="00A23136" w:rsidP="00A23136">
            <w:pPr>
              <w:rPr>
                <w:rFonts w:cs="Arial"/>
                <w:b/>
                <w:bCs/>
                <w:sz w:val="15"/>
                <w:szCs w:val="15"/>
                <w:lang w:eastAsia="sk-SK"/>
              </w:rPr>
            </w:pPr>
            <w:r w:rsidRPr="00B8684C">
              <w:rPr>
                <w:rFonts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422EABDD" w14:textId="77777777" w:rsidR="00A23136" w:rsidRPr="00B8684C" w:rsidRDefault="00A23136" w:rsidP="00A23136">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tcPr>
          <w:p w14:paraId="138408E4" w14:textId="5216638D" w:rsidR="00A23136" w:rsidRPr="00B8684C" w:rsidRDefault="003345DC" w:rsidP="00A23136">
            <w:pPr>
              <w:jc w:val="right"/>
              <w:rPr>
                <w:rFonts w:cs="Arial"/>
                <w:b/>
                <w:bCs/>
                <w:sz w:val="15"/>
                <w:szCs w:val="15"/>
                <w:lang w:eastAsia="sk-SK"/>
              </w:rPr>
            </w:pPr>
            <w:r>
              <w:rPr>
                <w:rFonts w:cs="Arial"/>
                <w:b/>
                <w:bCs/>
                <w:sz w:val="15"/>
                <w:szCs w:val="15"/>
                <w:lang w:eastAsia="sk-SK"/>
              </w:rPr>
              <w:t>588 189</w:t>
            </w:r>
          </w:p>
        </w:tc>
        <w:tc>
          <w:tcPr>
            <w:tcW w:w="716" w:type="pct"/>
            <w:tcBorders>
              <w:top w:val="nil"/>
              <w:left w:val="nil"/>
              <w:bottom w:val="single" w:sz="8" w:space="0" w:color="auto"/>
              <w:right w:val="nil"/>
            </w:tcBorders>
            <w:shd w:val="clear" w:color="auto" w:fill="auto"/>
            <w:hideMark/>
          </w:tcPr>
          <w:p w14:paraId="4B55D0DE" w14:textId="784C82F9" w:rsidR="00A23136" w:rsidRPr="00B8684C" w:rsidRDefault="00A23136" w:rsidP="00A23136">
            <w:pPr>
              <w:jc w:val="right"/>
              <w:rPr>
                <w:rFonts w:cs="Arial"/>
                <w:b/>
                <w:bCs/>
                <w:sz w:val="15"/>
                <w:szCs w:val="15"/>
                <w:lang w:eastAsia="sk-SK"/>
              </w:rPr>
            </w:pPr>
            <w:r w:rsidRPr="00B016A8">
              <w:t>587 013</w:t>
            </w:r>
          </w:p>
        </w:tc>
      </w:tr>
    </w:tbl>
    <w:p w14:paraId="068F28B4" w14:textId="77777777" w:rsidR="00E11848" w:rsidRPr="00B8684C" w:rsidRDefault="00E11848" w:rsidP="008711DF"/>
    <w:bookmarkEnd w:id="6"/>
    <w:p w14:paraId="2E0059E1" w14:textId="15FE93A6" w:rsidR="00FD3B90" w:rsidRPr="00B8684C" w:rsidRDefault="00FD3B90" w:rsidP="00FD3B90">
      <w:r w:rsidRPr="00B8684C">
        <w:t>Dlhodobý záväzok so zostatkovou dobou splatnosti nad päť rokov predstavuje zostatok pôžičky</w:t>
      </w:r>
      <w:r w:rsidRPr="00B8684C">
        <w:br/>
        <w:t>od materskej spoločnosti ESTABLISSEMENT GINDRE DUCHAVANY k 31.</w:t>
      </w:r>
      <w:r w:rsidR="00CB0BCC" w:rsidRPr="00B8684C">
        <w:t xml:space="preserve"> decembru </w:t>
      </w:r>
      <w:r w:rsidR="00A23136" w:rsidRPr="00B8684C">
        <w:t>201</w:t>
      </w:r>
      <w:r w:rsidR="00A23136">
        <w:t>8</w:t>
      </w:r>
      <w:r w:rsidR="00A23136" w:rsidRPr="00B8684C">
        <w:t xml:space="preserve"> </w:t>
      </w:r>
      <w:r w:rsidR="00CB0BCC" w:rsidRPr="00B8684C">
        <w:t>v hodnote</w:t>
      </w:r>
      <w:r w:rsidR="00CB0BCC" w:rsidRPr="00B8684C">
        <w:br/>
      </w:r>
      <w:r w:rsidR="00DD61AE">
        <w:t>586 676</w:t>
      </w:r>
      <w:r w:rsidR="00A23136">
        <w:t xml:space="preserve"> </w:t>
      </w:r>
      <w:r w:rsidRPr="00B8684C">
        <w:t>EUR, poskytnutej na prevádzkové účely v začiatkoch fungovania spoločnosti. Pôžička je úr</w:t>
      </w:r>
      <w:r w:rsidR="00B8684C" w:rsidRPr="00B8684C">
        <w:t>očená ročnou úrokovou sadzbou 2,</w:t>
      </w:r>
      <w:r w:rsidRPr="00B8684C">
        <w:t>15 % a podľa vyjadrenia materskej spoločnosti splatná do roku 2024</w:t>
      </w:r>
      <w:r w:rsidRPr="00B8684C">
        <w:br/>
        <w:t xml:space="preserve">v prípade, že spoločnosť GINDRE KOMPONENTY, s.r.o. bude tvoriť kladný hospodársky výsledok. </w:t>
      </w:r>
    </w:p>
    <w:p w14:paraId="79465EDF" w14:textId="77777777" w:rsidR="00B8684C" w:rsidRPr="00B8684C" w:rsidRDefault="00B8684C" w:rsidP="00FD3B90"/>
    <w:p w14:paraId="0B7B3569" w14:textId="77777777" w:rsidR="008711DF" w:rsidRPr="00B8684C" w:rsidRDefault="008711DF" w:rsidP="008711DF"/>
    <w:p w14:paraId="10BCAD07" w14:textId="77777777" w:rsidR="008711DF" w:rsidRPr="00B8684C" w:rsidRDefault="008711DF" w:rsidP="008711DF">
      <w:pPr>
        <w:pStyle w:val="Heading3"/>
      </w:pPr>
      <w:r w:rsidRPr="00B8684C">
        <w:t>Záväzky zabezpečené záložným právom alebo inou formou zabezpečenia</w:t>
      </w:r>
    </w:p>
    <w:p w14:paraId="31469BA4" w14:textId="77777777" w:rsidR="008711DF" w:rsidRPr="00B8684C" w:rsidRDefault="008711DF" w:rsidP="008711DF">
      <w:pPr>
        <w:rPr>
          <w:snapToGrid w:val="0"/>
          <w:lang w:eastAsia="sk-SK"/>
        </w:rPr>
      </w:pPr>
    </w:p>
    <w:p w14:paraId="1A3AC18C" w14:textId="77777777" w:rsidR="00FD3B90" w:rsidRPr="00B8684C" w:rsidRDefault="00FD3B90" w:rsidP="00FD3B90">
      <w:r w:rsidRPr="00B8684C">
        <w:t>Spoločnosť nemá zriadené záložné právo na záväzky ani iným spôsobom obmedzené disponovanie so záväzkami.</w:t>
      </w:r>
    </w:p>
    <w:p w14:paraId="7CCDC1F5" w14:textId="1277D533" w:rsidR="008711DF" w:rsidRPr="00B8684C" w:rsidRDefault="008711DF" w:rsidP="008711DF">
      <w:pPr>
        <w:rPr>
          <w:i/>
          <w:color w:val="FF0000"/>
        </w:rPr>
      </w:pPr>
    </w:p>
    <w:p w14:paraId="6D1490BE" w14:textId="6D3CBF2D" w:rsidR="000B313E" w:rsidRPr="00B8684C"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B8684C" w:rsidRDefault="002F78A4" w:rsidP="002F78A4">
      <w:pPr>
        <w:pStyle w:val="Heading2"/>
      </w:pPr>
      <w:r w:rsidRPr="00B8684C">
        <w:t>Deriváty</w:t>
      </w:r>
    </w:p>
    <w:p w14:paraId="25971728" w14:textId="77777777" w:rsidR="002F78A4" w:rsidRPr="00B8684C" w:rsidRDefault="002F78A4" w:rsidP="002F78A4">
      <w:pPr>
        <w:rPr>
          <w:snapToGrid w:val="0"/>
          <w:lang w:eastAsia="sk-SK"/>
        </w:rPr>
      </w:pPr>
    </w:p>
    <w:p w14:paraId="3DBB2049" w14:textId="77777777" w:rsidR="002F78A4" w:rsidRPr="00B8684C" w:rsidRDefault="002F78A4">
      <w:pPr>
        <w:rPr>
          <w:snapToGrid w:val="0"/>
          <w:color w:val="000000"/>
        </w:rPr>
      </w:pPr>
      <w:r w:rsidRPr="00B8684C">
        <w:rPr>
          <w:snapToGrid w:val="0"/>
          <w:color w:val="000000"/>
        </w:rPr>
        <w:t>Deriváty zahŕňajú:</w:t>
      </w:r>
    </w:p>
    <w:p w14:paraId="4ED25694" w14:textId="77777777" w:rsidR="005B36DD" w:rsidRPr="00B8684C" w:rsidRDefault="005B36DD">
      <w:pPr>
        <w:rPr>
          <w:snapToGrid w:val="0"/>
          <w:color w:val="000000"/>
          <w:sz w:val="10"/>
          <w:szCs w:val="10"/>
        </w:rPr>
      </w:pPr>
      <w:bookmarkStart w:id="9" w:name="T_derivatives_1"/>
      <w:r w:rsidRPr="00B8684C">
        <w:rPr>
          <w:snapToGrid w:val="0"/>
          <w:color w:val="000000"/>
        </w:rPr>
        <w:t xml:space="preserve"> </w:t>
      </w:r>
    </w:p>
    <w:bookmarkEnd w:id="9"/>
    <w:p w14:paraId="072D1077" w14:textId="77777777" w:rsidR="00FD3B90" w:rsidRPr="00B8684C" w:rsidRDefault="00FD3B90" w:rsidP="00FD3B90">
      <w:pPr>
        <w:rPr>
          <w:snapToGrid w:val="0"/>
          <w:color w:val="000000"/>
          <w:sz w:val="10"/>
          <w:szCs w:val="10"/>
        </w:rPr>
      </w:pPr>
    </w:p>
    <w:tbl>
      <w:tblPr>
        <w:tblW w:w="5000" w:type="pct"/>
        <w:tblLook w:val="00A0" w:firstRow="1" w:lastRow="0" w:firstColumn="1" w:lastColumn="0" w:noHBand="0" w:noVBand="0"/>
      </w:tblPr>
      <w:tblGrid>
        <w:gridCol w:w="3741"/>
        <w:gridCol w:w="1595"/>
        <w:gridCol w:w="1596"/>
        <w:gridCol w:w="2139"/>
      </w:tblGrid>
      <w:tr w:rsidR="00FD3B90" w:rsidRPr="00B8684C" w14:paraId="42B935CA" w14:textId="77777777" w:rsidTr="00B8684C">
        <w:tc>
          <w:tcPr>
            <w:tcW w:w="2062" w:type="pct"/>
            <w:vMerge w:val="restart"/>
            <w:tcBorders>
              <w:top w:val="single" w:sz="8" w:space="0" w:color="auto"/>
            </w:tcBorders>
          </w:tcPr>
          <w:p w14:paraId="66DD4F57" w14:textId="77777777" w:rsidR="00FD3B90" w:rsidRPr="00B8684C" w:rsidRDefault="00FD3B90" w:rsidP="00FD3B90">
            <w:pPr>
              <w:jc w:val="left"/>
              <w:rPr>
                <w:rFonts w:cs="Arial"/>
                <w:b/>
                <w:bCs/>
                <w:i/>
                <w:iCs/>
                <w:sz w:val="15"/>
                <w:szCs w:val="15"/>
                <w:lang w:eastAsia="sk-SK"/>
              </w:rPr>
            </w:pPr>
            <w:r w:rsidRPr="00B8684C">
              <w:rPr>
                <w:rFonts w:cs="Arial"/>
                <w:b/>
                <w:bCs/>
                <w:i/>
                <w:iCs/>
                <w:sz w:val="15"/>
                <w:szCs w:val="15"/>
                <w:lang w:eastAsia="sk-SK"/>
              </w:rPr>
              <w:t>Položka</w:t>
            </w:r>
          </w:p>
        </w:tc>
        <w:tc>
          <w:tcPr>
            <w:tcW w:w="1759" w:type="pct"/>
            <w:gridSpan w:val="2"/>
            <w:tcBorders>
              <w:top w:val="single" w:sz="8" w:space="0" w:color="auto"/>
            </w:tcBorders>
          </w:tcPr>
          <w:p w14:paraId="53399997" w14:textId="0BF6703F" w:rsidR="00FD3B90" w:rsidRPr="00B8684C" w:rsidRDefault="00FD3B90">
            <w:pPr>
              <w:jc w:val="center"/>
              <w:rPr>
                <w:rFonts w:cs="Arial"/>
                <w:b/>
                <w:bCs/>
                <w:i/>
                <w:iCs/>
                <w:color w:val="000000"/>
                <w:sz w:val="15"/>
                <w:szCs w:val="15"/>
                <w:lang w:eastAsia="sk-SK"/>
              </w:rPr>
            </w:pPr>
            <w:r w:rsidRPr="00B8684C">
              <w:rPr>
                <w:rFonts w:cs="Arial"/>
                <w:b/>
                <w:bCs/>
                <w:i/>
                <w:iCs/>
                <w:color w:val="000000"/>
                <w:sz w:val="15"/>
                <w:szCs w:val="15"/>
                <w:lang w:eastAsia="sk-SK"/>
              </w:rPr>
              <w:t xml:space="preserve">31. 12. </w:t>
            </w:r>
            <w:r w:rsidR="00A23136" w:rsidRPr="00B8684C">
              <w:rPr>
                <w:rFonts w:cs="Arial"/>
                <w:b/>
                <w:bCs/>
                <w:i/>
                <w:iCs/>
                <w:color w:val="000000"/>
                <w:sz w:val="15"/>
                <w:szCs w:val="15"/>
                <w:lang w:eastAsia="sk-SK"/>
              </w:rPr>
              <w:t>201</w:t>
            </w:r>
            <w:r w:rsidR="00A23136">
              <w:rPr>
                <w:rFonts w:cs="Arial"/>
                <w:b/>
                <w:bCs/>
                <w:i/>
                <w:iCs/>
                <w:color w:val="000000"/>
                <w:sz w:val="15"/>
                <w:szCs w:val="15"/>
                <w:lang w:eastAsia="sk-SK"/>
              </w:rPr>
              <w:t>8</w:t>
            </w:r>
          </w:p>
        </w:tc>
        <w:tc>
          <w:tcPr>
            <w:tcW w:w="1179" w:type="pct"/>
            <w:vMerge w:val="restart"/>
            <w:tcBorders>
              <w:top w:val="single" w:sz="8" w:space="0" w:color="auto"/>
            </w:tcBorders>
          </w:tcPr>
          <w:p w14:paraId="63C61FA7" w14:textId="77777777" w:rsidR="00FD3B90" w:rsidRPr="00B8684C" w:rsidRDefault="00FD3B90" w:rsidP="00FD3B90">
            <w:pPr>
              <w:jc w:val="center"/>
              <w:rPr>
                <w:rFonts w:cs="Arial"/>
                <w:b/>
                <w:bCs/>
                <w:i/>
                <w:iCs/>
                <w:color w:val="000000"/>
                <w:sz w:val="15"/>
                <w:szCs w:val="15"/>
                <w:lang w:eastAsia="sk-SK"/>
              </w:rPr>
            </w:pPr>
            <w:r w:rsidRPr="00B8684C">
              <w:rPr>
                <w:rFonts w:cs="Arial"/>
                <w:b/>
                <w:bCs/>
                <w:i/>
                <w:iCs/>
                <w:color w:val="000000"/>
                <w:sz w:val="15"/>
                <w:szCs w:val="15"/>
                <w:lang w:eastAsia="sk-SK"/>
              </w:rPr>
              <w:t>Zabezpečovaná položka</w:t>
            </w:r>
          </w:p>
        </w:tc>
      </w:tr>
      <w:tr w:rsidR="00FD3B90" w:rsidRPr="00B8684C" w14:paraId="3EA91187" w14:textId="77777777" w:rsidTr="00FD3B90">
        <w:tblPrEx>
          <w:tblCellMar>
            <w:left w:w="70" w:type="dxa"/>
            <w:right w:w="70" w:type="dxa"/>
          </w:tblCellMar>
        </w:tblPrEx>
        <w:tc>
          <w:tcPr>
            <w:tcW w:w="2062" w:type="pct"/>
            <w:vMerge/>
            <w:tcBorders>
              <w:top w:val="single" w:sz="8" w:space="0" w:color="auto"/>
              <w:left w:val="nil"/>
              <w:bottom w:val="single" w:sz="4" w:space="0" w:color="000000"/>
              <w:right w:val="nil"/>
            </w:tcBorders>
            <w:vAlign w:val="center"/>
          </w:tcPr>
          <w:p w14:paraId="56516458" w14:textId="77777777" w:rsidR="00FD3B90" w:rsidRPr="00B8684C" w:rsidRDefault="00FD3B90" w:rsidP="00FD3B90">
            <w:pPr>
              <w:jc w:val="left"/>
              <w:rPr>
                <w:rFonts w:cs="Arial"/>
                <w:b/>
                <w:bCs/>
                <w:i/>
                <w:iCs/>
                <w:sz w:val="15"/>
                <w:szCs w:val="15"/>
                <w:lang w:eastAsia="sk-SK"/>
              </w:rPr>
            </w:pPr>
          </w:p>
        </w:tc>
        <w:tc>
          <w:tcPr>
            <w:tcW w:w="879" w:type="pct"/>
            <w:tcBorders>
              <w:top w:val="single" w:sz="4" w:space="0" w:color="auto"/>
              <w:left w:val="nil"/>
              <w:bottom w:val="single" w:sz="4" w:space="0" w:color="auto"/>
              <w:right w:val="nil"/>
            </w:tcBorders>
            <w:vAlign w:val="center"/>
          </w:tcPr>
          <w:p w14:paraId="0B835545" w14:textId="79410714" w:rsidR="00FD3B90" w:rsidRPr="00B8684C" w:rsidRDefault="008E1120" w:rsidP="00FD3B90">
            <w:pPr>
              <w:jc w:val="center"/>
              <w:rPr>
                <w:rFonts w:cs="Arial"/>
                <w:b/>
                <w:bCs/>
                <w:i/>
                <w:iCs/>
                <w:sz w:val="15"/>
                <w:szCs w:val="15"/>
                <w:lang w:eastAsia="sk-SK"/>
              </w:rPr>
            </w:pPr>
            <w:r w:rsidRPr="00B8684C">
              <w:rPr>
                <w:rFonts w:cs="Arial"/>
                <w:b/>
                <w:bCs/>
                <w:i/>
                <w:iCs/>
                <w:sz w:val="15"/>
                <w:szCs w:val="15"/>
                <w:lang w:eastAsia="sk-SK"/>
              </w:rPr>
              <w:t>P</w:t>
            </w:r>
            <w:r w:rsidR="00FD3B90" w:rsidRPr="00B8684C">
              <w:rPr>
                <w:rFonts w:cs="Arial"/>
                <w:b/>
                <w:bCs/>
                <w:i/>
                <w:iCs/>
                <w:sz w:val="15"/>
                <w:szCs w:val="15"/>
                <w:lang w:eastAsia="sk-SK"/>
              </w:rPr>
              <w:t>ohľadávky</w:t>
            </w:r>
          </w:p>
        </w:tc>
        <w:tc>
          <w:tcPr>
            <w:tcW w:w="880" w:type="pct"/>
            <w:tcBorders>
              <w:top w:val="single" w:sz="4" w:space="0" w:color="auto"/>
              <w:left w:val="nil"/>
              <w:bottom w:val="single" w:sz="4" w:space="0" w:color="auto"/>
              <w:right w:val="nil"/>
            </w:tcBorders>
            <w:vAlign w:val="center"/>
          </w:tcPr>
          <w:p w14:paraId="486AEE9D" w14:textId="5521F5C9" w:rsidR="00FD3B90" w:rsidRPr="00B8684C" w:rsidRDefault="00110ACF" w:rsidP="00FD3B90">
            <w:pPr>
              <w:jc w:val="center"/>
              <w:rPr>
                <w:rFonts w:cs="Arial"/>
                <w:b/>
                <w:bCs/>
                <w:i/>
                <w:iCs/>
                <w:sz w:val="15"/>
                <w:szCs w:val="15"/>
                <w:lang w:eastAsia="sk-SK"/>
              </w:rPr>
            </w:pPr>
            <w:r>
              <w:rPr>
                <w:b/>
                <w:i/>
                <w:sz w:val="15"/>
              </w:rPr>
              <w:t>Z</w:t>
            </w:r>
            <w:r w:rsidR="00FD3B90" w:rsidRPr="00B8684C">
              <w:rPr>
                <w:b/>
                <w:i/>
                <w:sz w:val="15"/>
              </w:rPr>
              <w:t>áväzky</w:t>
            </w:r>
          </w:p>
        </w:tc>
        <w:tc>
          <w:tcPr>
            <w:tcW w:w="1179" w:type="pct"/>
            <w:vMerge/>
            <w:tcBorders>
              <w:top w:val="single" w:sz="8" w:space="0" w:color="auto"/>
              <w:left w:val="nil"/>
              <w:bottom w:val="nil"/>
              <w:right w:val="nil"/>
            </w:tcBorders>
            <w:vAlign w:val="center"/>
          </w:tcPr>
          <w:p w14:paraId="4950DFDE" w14:textId="77777777" w:rsidR="00FD3B90" w:rsidRPr="00B8684C" w:rsidRDefault="00FD3B90" w:rsidP="00FD3B90">
            <w:pPr>
              <w:jc w:val="left"/>
              <w:rPr>
                <w:rFonts w:cs="Arial"/>
                <w:b/>
                <w:bCs/>
                <w:i/>
                <w:iCs/>
                <w:color w:val="000000"/>
                <w:sz w:val="15"/>
                <w:szCs w:val="15"/>
                <w:lang w:eastAsia="sk-SK"/>
              </w:rPr>
            </w:pPr>
          </w:p>
        </w:tc>
      </w:tr>
      <w:tr w:rsidR="00FD3B90" w:rsidRPr="00B8684C" w14:paraId="576816A8" w14:textId="77777777" w:rsidTr="00FD3B90">
        <w:tblPrEx>
          <w:tblCellMar>
            <w:left w:w="70" w:type="dxa"/>
            <w:right w:w="70" w:type="dxa"/>
          </w:tblCellMar>
        </w:tblPrEx>
        <w:tc>
          <w:tcPr>
            <w:tcW w:w="2062" w:type="pct"/>
            <w:tcBorders>
              <w:top w:val="single" w:sz="4" w:space="0" w:color="auto"/>
              <w:left w:val="nil"/>
              <w:bottom w:val="nil"/>
              <w:right w:val="nil"/>
            </w:tcBorders>
            <w:vAlign w:val="center"/>
          </w:tcPr>
          <w:p w14:paraId="771245A0" w14:textId="68FC4F51" w:rsidR="00FD3B90" w:rsidRPr="00B8684C" w:rsidRDefault="00FD3B90" w:rsidP="00110ACF">
            <w:pPr>
              <w:jc w:val="left"/>
              <w:rPr>
                <w:rFonts w:cs="Arial"/>
                <w:sz w:val="15"/>
                <w:szCs w:val="15"/>
                <w:lang w:eastAsia="sk-SK"/>
              </w:rPr>
            </w:pPr>
            <w:r w:rsidRPr="00B8684C">
              <w:rPr>
                <w:rFonts w:cs="Arial"/>
                <w:sz w:val="15"/>
                <w:szCs w:val="15"/>
                <w:lang w:eastAsia="sk-SK"/>
              </w:rPr>
              <w:t>Deriváty určené na obchodovanie</w:t>
            </w:r>
          </w:p>
        </w:tc>
        <w:tc>
          <w:tcPr>
            <w:tcW w:w="879" w:type="pct"/>
            <w:tcBorders>
              <w:top w:val="nil"/>
              <w:left w:val="nil"/>
              <w:bottom w:val="nil"/>
              <w:right w:val="nil"/>
            </w:tcBorders>
            <w:vAlign w:val="center"/>
          </w:tcPr>
          <w:p w14:paraId="1306064F" w14:textId="2EEC04AA" w:rsidR="00FD3B90" w:rsidRPr="00B8684C" w:rsidRDefault="00FD3B90" w:rsidP="00B8684C">
            <w:pPr>
              <w:jc w:val="right"/>
              <w:rPr>
                <w:rFonts w:cs="Arial"/>
                <w:sz w:val="15"/>
                <w:szCs w:val="15"/>
                <w:lang w:eastAsia="sk-SK"/>
              </w:rPr>
            </w:pPr>
          </w:p>
        </w:tc>
        <w:tc>
          <w:tcPr>
            <w:tcW w:w="880" w:type="pct"/>
            <w:tcBorders>
              <w:top w:val="nil"/>
              <w:left w:val="nil"/>
              <w:bottom w:val="nil"/>
              <w:right w:val="nil"/>
            </w:tcBorders>
            <w:vAlign w:val="center"/>
          </w:tcPr>
          <w:p w14:paraId="692CCFDA" w14:textId="206108D2" w:rsidR="00FD3B90" w:rsidRPr="00B8684C" w:rsidRDefault="00FD3B90" w:rsidP="00B8684C">
            <w:pPr>
              <w:jc w:val="right"/>
              <w:rPr>
                <w:rFonts w:cs="Arial"/>
                <w:sz w:val="15"/>
                <w:szCs w:val="15"/>
                <w:lang w:eastAsia="sk-SK"/>
              </w:rPr>
            </w:pPr>
          </w:p>
        </w:tc>
        <w:tc>
          <w:tcPr>
            <w:tcW w:w="1179" w:type="pct"/>
            <w:tcBorders>
              <w:top w:val="single" w:sz="4" w:space="0" w:color="auto"/>
              <w:left w:val="nil"/>
              <w:bottom w:val="nil"/>
              <w:right w:val="nil"/>
            </w:tcBorders>
            <w:vAlign w:val="center"/>
          </w:tcPr>
          <w:p w14:paraId="772EBF26" w14:textId="22C77466" w:rsidR="00FD3B90" w:rsidRPr="00B8684C" w:rsidRDefault="00B8684C" w:rsidP="00B8684C">
            <w:pPr>
              <w:jc w:val="right"/>
              <w:rPr>
                <w:rFonts w:cs="Arial"/>
                <w:sz w:val="15"/>
                <w:szCs w:val="15"/>
                <w:lang w:eastAsia="sk-SK"/>
              </w:rPr>
            </w:pPr>
            <w:r w:rsidRPr="00B8684C">
              <w:rPr>
                <w:rFonts w:cs="Arial"/>
                <w:sz w:val="15"/>
                <w:szCs w:val="15"/>
                <w:lang w:eastAsia="sk-SK"/>
              </w:rPr>
              <w:t>-</w:t>
            </w:r>
          </w:p>
        </w:tc>
      </w:tr>
      <w:tr w:rsidR="00FD3B90" w:rsidRPr="00B8684C" w14:paraId="40EE571D" w14:textId="77777777" w:rsidTr="00B8684C">
        <w:tc>
          <w:tcPr>
            <w:tcW w:w="2062" w:type="pct"/>
          </w:tcPr>
          <w:p w14:paraId="4F39FCA1" w14:textId="77777777" w:rsidR="00FD3B90" w:rsidRPr="00B8684C" w:rsidRDefault="00FD3B90" w:rsidP="00FD3B90">
            <w:pPr>
              <w:rPr>
                <w:rFonts w:cs="Arial"/>
                <w:sz w:val="15"/>
                <w:szCs w:val="15"/>
                <w:lang w:eastAsia="sk-SK"/>
              </w:rPr>
            </w:pPr>
            <w:r w:rsidRPr="00B8684C">
              <w:rPr>
                <w:rFonts w:cs="Arial"/>
                <w:sz w:val="15"/>
                <w:szCs w:val="15"/>
                <w:lang w:eastAsia="sk-SK"/>
              </w:rPr>
              <w:t>Zabezpečovacie deriváty, z toho:</w:t>
            </w:r>
          </w:p>
        </w:tc>
        <w:tc>
          <w:tcPr>
            <w:tcW w:w="879" w:type="pct"/>
          </w:tcPr>
          <w:p w14:paraId="7E9D7EE8" w14:textId="00547019" w:rsidR="00FD3B90" w:rsidRPr="00B8684C" w:rsidRDefault="00FD3B90" w:rsidP="00B8684C">
            <w:pPr>
              <w:jc w:val="right"/>
              <w:rPr>
                <w:rFonts w:cs="Arial"/>
                <w:sz w:val="15"/>
                <w:szCs w:val="15"/>
                <w:lang w:eastAsia="sk-SK"/>
              </w:rPr>
            </w:pPr>
            <w:bookmarkStart w:id="10" w:name="_GoBack"/>
            <w:bookmarkEnd w:id="10"/>
          </w:p>
        </w:tc>
        <w:tc>
          <w:tcPr>
            <w:tcW w:w="880" w:type="pct"/>
          </w:tcPr>
          <w:p w14:paraId="7B1A82FD" w14:textId="5F5E1F61" w:rsidR="00FD3B90" w:rsidRPr="00B8684C" w:rsidRDefault="00FD3B90" w:rsidP="00B8684C">
            <w:pPr>
              <w:jc w:val="right"/>
              <w:rPr>
                <w:rFonts w:cs="Arial"/>
                <w:sz w:val="15"/>
                <w:szCs w:val="15"/>
                <w:lang w:eastAsia="sk-SK"/>
              </w:rPr>
            </w:pPr>
          </w:p>
        </w:tc>
        <w:tc>
          <w:tcPr>
            <w:tcW w:w="1179" w:type="pct"/>
          </w:tcPr>
          <w:p w14:paraId="432015BA" w14:textId="77777777" w:rsidR="00FD3B90" w:rsidRPr="00B8684C" w:rsidRDefault="00FD3B90" w:rsidP="00B8684C">
            <w:pPr>
              <w:jc w:val="right"/>
              <w:rPr>
                <w:rFonts w:cs="Arial"/>
                <w:sz w:val="15"/>
                <w:szCs w:val="15"/>
                <w:lang w:eastAsia="sk-SK"/>
              </w:rPr>
            </w:pPr>
          </w:p>
        </w:tc>
      </w:tr>
      <w:tr w:rsidR="00FD3B90" w:rsidRPr="00B8684C" w14:paraId="2F354454" w14:textId="77777777" w:rsidTr="00B8684C">
        <w:tc>
          <w:tcPr>
            <w:tcW w:w="2062" w:type="pct"/>
            <w:tcBorders>
              <w:bottom w:val="single" w:sz="8" w:space="0" w:color="auto"/>
            </w:tcBorders>
          </w:tcPr>
          <w:p w14:paraId="1290C583" w14:textId="77777777" w:rsidR="00FD3B90" w:rsidRPr="00B8684C" w:rsidRDefault="00FD3B90" w:rsidP="00FD3B90">
            <w:pPr>
              <w:ind w:firstLine="142"/>
              <w:rPr>
                <w:rFonts w:cs="Arial"/>
                <w:i/>
                <w:iCs/>
                <w:sz w:val="15"/>
                <w:szCs w:val="15"/>
                <w:lang w:eastAsia="sk-SK"/>
              </w:rPr>
            </w:pPr>
            <w:r w:rsidRPr="00B8684C">
              <w:rPr>
                <w:rFonts w:cs="Arial"/>
                <w:i/>
                <w:iCs/>
                <w:sz w:val="15"/>
                <w:szCs w:val="15"/>
                <w:lang w:eastAsia="sk-SK"/>
              </w:rPr>
              <w:t>Zabezpečenie ceny medi-forward</w:t>
            </w:r>
          </w:p>
        </w:tc>
        <w:tc>
          <w:tcPr>
            <w:tcW w:w="879" w:type="pct"/>
            <w:tcBorders>
              <w:bottom w:val="single" w:sz="8" w:space="0" w:color="auto"/>
            </w:tcBorders>
          </w:tcPr>
          <w:p w14:paraId="56F5DB20" w14:textId="680A7C5F" w:rsidR="00FD3B90" w:rsidRPr="00494C80" w:rsidRDefault="006134B1" w:rsidP="00B8684C">
            <w:pPr>
              <w:jc w:val="right"/>
              <w:rPr>
                <w:rFonts w:cs="Arial"/>
                <w:i/>
                <w:iCs/>
                <w:sz w:val="15"/>
                <w:szCs w:val="15"/>
                <w:lang w:eastAsia="sk-SK"/>
              </w:rPr>
            </w:pPr>
            <w:r w:rsidRPr="005513E0">
              <w:rPr>
                <w:rFonts w:cs="Arial"/>
                <w:i/>
                <w:sz w:val="15"/>
                <w:szCs w:val="15"/>
                <w:lang w:eastAsia="sk-SK"/>
              </w:rPr>
              <w:t>12 867</w:t>
            </w:r>
          </w:p>
        </w:tc>
        <w:tc>
          <w:tcPr>
            <w:tcW w:w="880" w:type="pct"/>
            <w:tcBorders>
              <w:bottom w:val="single" w:sz="8" w:space="0" w:color="auto"/>
            </w:tcBorders>
          </w:tcPr>
          <w:p w14:paraId="30E43EBB" w14:textId="19393A08" w:rsidR="00FD3B90" w:rsidRPr="00B8684C" w:rsidRDefault="00FD3B90" w:rsidP="00B8684C">
            <w:pPr>
              <w:ind w:right="-57"/>
              <w:jc w:val="right"/>
              <w:rPr>
                <w:rFonts w:cs="Arial"/>
                <w:i/>
                <w:iCs/>
                <w:sz w:val="15"/>
                <w:szCs w:val="15"/>
                <w:lang w:eastAsia="sk-SK"/>
              </w:rPr>
            </w:pPr>
          </w:p>
        </w:tc>
        <w:tc>
          <w:tcPr>
            <w:tcW w:w="1179" w:type="pct"/>
            <w:tcBorders>
              <w:bottom w:val="single" w:sz="8" w:space="0" w:color="auto"/>
            </w:tcBorders>
          </w:tcPr>
          <w:p w14:paraId="3F47592F" w14:textId="77777777" w:rsidR="00FD3B90" w:rsidRPr="00B8684C" w:rsidRDefault="00FD3B90" w:rsidP="00B8684C">
            <w:pPr>
              <w:jc w:val="right"/>
              <w:rPr>
                <w:rFonts w:cs="Arial"/>
                <w:i/>
                <w:iCs/>
                <w:sz w:val="15"/>
                <w:szCs w:val="15"/>
                <w:lang w:eastAsia="sk-SK"/>
              </w:rPr>
            </w:pPr>
          </w:p>
        </w:tc>
      </w:tr>
    </w:tbl>
    <w:p w14:paraId="298B25B4" w14:textId="77777777" w:rsidR="00FD3B90" w:rsidRPr="00B8684C" w:rsidRDefault="00FD3B90" w:rsidP="00FD3B90">
      <w:pPr>
        <w:rPr>
          <w:snapToGrid w:val="0"/>
          <w:color w:val="000000"/>
          <w:sz w:val="10"/>
          <w:szCs w:val="10"/>
        </w:rPr>
      </w:pPr>
    </w:p>
    <w:p w14:paraId="5A324667" w14:textId="77777777" w:rsidR="00FD3B90" w:rsidRPr="00B8684C" w:rsidRDefault="00FD3B90" w:rsidP="00FD3B90">
      <w:pPr>
        <w:rPr>
          <w:color w:val="000000"/>
          <w:sz w:val="10"/>
        </w:rPr>
      </w:pPr>
    </w:p>
    <w:tbl>
      <w:tblPr>
        <w:tblW w:w="5000" w:type="pct"/>
        <w:tblLook w:val="00A0" w:firstRow="1" w:lastRow="0" w:firstColumn="1" w:lastColumn="0" w:noHBand="0" w:noVBand="0"/>
      </w:tblPr>
      <w:tblGrid>
        <w:gridCol w:w="3687"/>
        <w:gridCol w:w="1921"/>
        <w:gridCol w:w="1339"/>
        <w:gridCol w:w="2124"/>
      </w:tblGrid>
      <w:tr w:rsidR="00FD3B90" w:rsidRPr="00B8684C" w14:paraId="69EA2590" w14:textId="77777777" w:rsidTr="00110ACF">
        <w:tc>
          <w:tcPr>
            <w:tcW w:w="2032" w:type="pct"/>
            <w:vMerge w:val="restart"/>
            <w:tcBorders>
              <w:top w:val="single" w:sz="8" w:space="0" w:color="auto"/>
              <w:bottom w:val="single" w:sz="4" w:space="0" w:color="000000"/>
            </w:tcBorders>
          </w:tcPr>
          <w:p w14:paraId="55C3B95B" w14:textId="77777777" w:rsidR="00FD3B90" w:rsidRPr="00B8684C" w:rsidRDefault="00FD3B90" w:rsidP="00FD3B90">
            <w:pPr>
              <w:jc w:val="left"/>
              <w:rPr>
                <w:rFonts w:cs="Arial"/>
                <w:b/>
                <w:bCs/>
                <w:i/>
                <w:iCs/>
                <w:sz w:val="15"/>
                <w:szCs w:val="15"/>
                <w:lang w:eastAsia="sk-SK"/>
              </w:rPr>
            </w:pPr>
            <w:r w:rsidRPr="00B8684C">
              <w:rPr>
                <w:rFonts w:cs="Arial"/>
                <w:b/>
                <w:bCs/>
                <w:i/>
                <w:iCs/>
                <w:sz w:val="15"/>
                <w:szCs w:val="15"/>
                <w:lang w:eastAsia="sk-SK"/>
              </w:rPr>
              <w:t>Položka</w:t>
            </w:r>
          </w:p>
        </w:tc>
        <w:tc>
          <w:tcPr>
            <w:tcW w:w="1797" w:type="pct"/>
            <w:gridSpan w:val="2"/>
            <w:tcBorders>
              <w:top w:val="single" w:sz="8" w:space="0" w:color="auto"/>
            </w:tcBorders>
            <w:vAlign w:val="center"/>
          </w:tcPr>
          <w:p w14:paraId="50AAAD07" w14:textId="43740F89" w:rsidR="00FD3B90" w:rsidRPr="00B8684C" w:rsidRDefault="00FD3B90">
            <w:pPr>
              <w:jc w:val="center"/>
              <w:rPr>
                <w:b/>
                <w:i/>
                <w:color w:val="000000"/>
                <w:sz w:val="15"/>
              </w:rPr>
            </w:pPr>
            <w:r w:rsidRPr="00B8684C">
              <w:rPr>
                <w:b/>
                <w:i/>
                <w:color w:val="000000"/>
                <w:sz w:val="15"/>
              </w:rPr>
              <w:t xml:space="preserve">31. 12. </w:t>
            </w:r>
            <w:r w:rsidR="00A23136" w:rsidRPr="00B8684C">
              <w:rPr>
                <w:b/>
                <w:i/>
                <w:color w:val="000000"/>
                <w:sz w:val="15"/>
              </w:rPr>
              <w:t>201</w:t>
            </w:r>
            <w:r w:rsidR="00A23136">
              <w:rPr>
                <w:b/>
                <w:i/>
                <w:color w:val="000000"/>
                <w:sz w:val="15"/>
              </w:rPr>
              <w:t>7</w:t>
            </w:r>
          </w:p>
        </w:tc>
        <w:tc>
          <w:tcPr>
            <w:tcW w:w="1171" w:type="pct"/>
            <w:tcBorders>
              <w:top w:val="single" w:sz="8" w:space="0" w:color="auto"/>
            </w:tcBorders>
            <w:vAlign w:val="center"/>
          </w:tcPr>
          <w:p w14:paraId="3EBCBEA2" w14:textId="77777777" w:rsidR="00FD3B90" w:rsidRPr="00B8684C" w:rsidRDefault="00FD3B90" w:rsidP="00FD3B90">
            <w:pPr>
              <w:jc w:val="center"/>
              <w:rPr>
                <w:b/>
                <w:i/>
                <w:color w:val="000000"/>
                <w:sz w:val="15"/>
              </w:rPr>
            </w:pPr>
            <w:r w:rsidRPr="00B8684C">
              <w:rPr>
                <w:rFonts w:cs="Arial"/>
                <w:b/>
                <w:bCs/>
                <w:i/>
                <w:iCs/>
                <w:color w:val="000000"/>
                <w:sz w:val="15"/>
                <w:szCs w:val="15"/>
                <w:lang w:eastAsia="sk-SK"/>
              </w:rPr>
              <w:t>Zabezpečovaná položka</w:t>
            </w:r>
          </w:p>
        </w:tc>
      </w:tr>
      <w:tr w:rsidR="00FD3B90" w:rsidRPr="00B8684C" w14:paraId="5EDBD745" w14:textId="77777777" w:rsidTr="00FD3B90">
        <w:tblPrEx>
          <w:tblCellMar>
            <w:left w:w="70" w:type="dxa"/>
            <w:right w:w="70" w:type="dxa"/>
          </w:tblCellMar>
        </w:tblPrEx>
        <w:tc>
          <w:tcPr>
            <w:tcW w:w="2032" w:type="pct"/>
            <w:vMerge/>
            <w:tcBorders>
              <w:top w:val="single" w:sz="8" w:space="0" w:color="auto"/>
              <w:left w:val="nil"/>
              <w:bottom w:val="single" w:sz="4" w:space="0" w:color="000000"/>
              <w:right w:val="nil"/>
            </w:tcBorders>
            <w:vAlign w:val="center"/>
          </w:tcPr>
          <w:p w14:paraId="56B007E9" w14:textId="77777777" w:rsidR="00FD3B90" w:rsidRPr="00B8684C" w:rsidRDefault="00FD3B90" w:rsidP="00FD3B90">
            <w:pPr>
              <w:jc w:val="left"/>
              <w:rPr>
                <w:rFonts w:cs="Arial"/>
                <w:b/>
                <w:bCs/>
                <w:i/>
                <w:iCs/>
                <w:sz w:val="15"/>
                <w:szCs w:val="15"/>
                <w:lang w:eastAsia="sk-SK"/>
              </w:rPr>
            </w:pPr>
          </w:p>
        </w:tc>
        <w:tc>
          <w:tcPr>
            <w:tcW w:w="1059" w:type="pct"/>
            <w:tcBorders>
              <w:top w:val="single" w:sz="4" w:space="0" w:color="auto"/>
              <w:left w:val="nil"/>
              <w:bottom w:val="single" w:sz="4" w:space="0" w:color="auto"/>
              <w:right w:val="nil"/>
            </w:tcBorders>
            <w:vAlign w:val="center"/>
          </w:tcPr>
          <w:p w14:paraId="3A2C667D" w14:textId="110F846E" w:rsidR="00FD3B90" w:rsidRPr="00B8684C" w:rsidRDefault="008E1120" w:rsidP="00FD3B90">
            <w:pPr>
              <w:jc w:val="center"/>
              <w:rPr>
                <w:rFonts w:cs="Arial"/>
                <w:b/>
                <w:bCs/>
                <w:i/>
                <w:iCs/>
                <w:sz w:val="15"/>
                <w:szCs w:val="15"/>
                <w:lang w:eastAsia="sk-SK"/>
              </w:rPr>
            </w:pPr>
            <w:r w:rsidRPr="00B8684C">
              <w:rPr>
                <w:rFonts w:cs="Arial"/>
                <w:b/>
                <w:bCs/>
                <w:i/>
                <w:iCs/>
                <w:sz w:val="15"/>
                <w:szCs w:val="15"/>
                <w:lang w:eastAsia="sk-SK"/>
              </w:rPr>
              <w:t>P</w:t>
            </w:r>
            <w:r w:rsidR="00FD3B90" w:rsidRPr="00B8684C">
              <w:rPr>
                <w:rFonts w:cs="Arial"/>
                <w:b/>
                <w:bCs/>
                <w:i/>
                <w:iCs/>
                <w:sz w:val="15"/>
                <w:szCs w:val="15"/>
                <w:lang w:eastAsia="sk-SK"/>
              </w:rPr>
              <w:t>ohľadávky</w:t>
            </w:r>
          </w:p>
        </w:tc>
        <w:tc>
          <w:tcPr>
            <w:tcW w:w="738" w:type="pct"/>
            <w:tcBorders>
              <w:top w:val="single" w:sz="4" w:space="0" w:color="auto"/>
              <w:left w:val="nil"/>
              <w:bottom w:val="single" w:sz="4" w:space="0" w:color="auto"/>
              <w:right w:val="nil"/>
            </w:tcBorders>
            <w:vAlign w:val="center"/>
          </w:tcPr>
          <w:p w14:paraId="54649204" w14:textId="1CB2342E" w:rsidR="00FD3B90" w:rsidRPr="00B8684C" w:rsidRDefault="00110ACF" w:rsidP="00FD3B90">
            <w:pPr>
              <w:jc w:val="center"/>
              <w:rPr>
                <w:rFonts w:cs="Arial"/>
                <w:b/>
                <w:bCs/>
                <w:i/>
                <w:iCs/>
                <w:sz w:val="15"/>
                <w:szCs w:val="15"/>
                <w:lang w:eastAsia="sk-SK"/>
              </w:rPr>
            </w:pPr>
            <w:r>
              <w:rPr>
                <w:rFonts w:cs="Arial"/>
                <w:b/>
                <w:bCs/>
                <w:i/>
                <w:iCs/>
                <w:sz w:val="15"/>
                <w:szCs w:val="15"/>
                <w:lang w:eastAsia="sk-SK"/>
              </w:rPr>
              <w:t>Z</w:t>
            </w:r>
            <w:r w:rsidR="00FD3B90" w:rsidRPr="00B8684C">
              <w:rPr>
                <w:rFonts w:cs="Arial"/>
                <w:b/>
                <w:bCs/>
                <w:i/>
                <w:iCs/>
                <w:sz w:val="15"/>
                <w:szCs w:val="15"/>
                <w:lang w:eastAsia="sk-SK"/>
              </w:rPr>
              <w:t>áväzky</w:t>
            </w:r>
          </w:p>
        </w:tc>
        <w:tc>
          <w:tcPr>
            <w:tcW w:w="1171" w:type="pct"/>
            <w:tcBorders>
              <w:top w:val="single" w:sz="8" w:space="0" w:color="auto"/>
              <w:left w:val="nil"/>
              <w:bottom w:val="nil"/>
              <w:right w:val="nil"/>
            </w:tcBorders>
            <w:vAlign w:val="center"/>
          </w:tcPr>
          <w:p w14:paraId="31427DAB" w14:textId="77777777" w:rsidR="00FD3B90" w:rsidRPr="00B8684C" w:rsidRDefault="00FD3B90" w:rsidP="00FD3B90">
            <w:pPr>
              <w:jc w:val="left"/>
              <w:rPr>
                <w:rFonts w:cs="Arial"/>
                <w:b/>
                <w:bCs/>
                <w:i/>
                <w:iCs/>
                <w:color w:val="000000"/>
                <w:sz w:val="15"/>
                <w:szCs w:val="15"/>
                <w:lang w:eastAsia="sk-SK"/>
              </w:rPr>
            </w:pPr>
          </w:p>
        </w:tc>
      </w:tr>
      <w:tr w:rsidR="00A23136" w:rsidRPr="00B8684C" w14:paraId="447CF558" w14:textId="77777777" w:rsidTr="001B6A6C">
        <w:tblPrEx>
          <w:tblCellMar>
            <w:left w:w="70" w:type="dxa"/>
            <w:right w:w="70" w:type="dxa"/>
          </w:tblCellMar>
        </w:tblPrEx>
        <w:tc>
          <w:tcPr>
            <w:tcW w:w="2032" w:type="pct"/>
            <w:tcBorders>
              <w:top w:val="single" w:sz="4" w:space="0" w:color="auto"/>
              <w:left w:val="nil"/>
              <w:right w:val="nil"/>
            </w:tcBorders>
            <w:vAlign w:val="center"/>
          </w:tcPr>
          <w:p w14:paraId="32DE5D37" w14:textId="704971C3" w:rsidR="00A23136" w:rsidRPr="00B8684C" w:rsidRDefault="00A23136" w:rsidP="00A23136">
            <w:pPr>
              <w:jc w:val="left"/>
              <w:rPr>
                <w:rFonts w:cs="Arial"/>
                <w:sz w:val="15"/>
                <w:szCs w:val="15"/>
                <w:lang w:eastAsia="sk-SK"/>
              </w:rPr>
            </w:pPr>
            <w:r w:rsidRPr="00B8684C">
              <w:rPr>
                <w:rFonts w:cs="Arial"/>
                <w:sz w:val="15"/>
                <w:szCs w:val="15"/>
                <w:lang w:eastAsia="sk-SK"/>
              </w:rPr>
              <w:t>Deriváty určené na obchodovanie</w:t>
            </w:r>
          </w:p>
        </w:tc>
        <w:tc>
          <w:tcPr>
            <w:tcW w:w="1059" w:type="pct"/>
            <w:tcBorders>
              <w:top w:val="nil"/>
              <w:left w:val="nil"/>
              <w:right w:val="nil"/>
            </w:tcBorders>
            <w:vAlign w:val="center"/>
          </w:tcPr>
          <w:p w14:paraId="17AAD715" w14:textId="5684D150" w:rsidR="00A23136" w:rsidRPr="00B8684C" w:rsidRDefault="00A23136" w:rsidP="00A23136">
            <w:pPr>
              <w:jc w:val="right"/>
              <w:rPr>
                <w:rFonts w:cs="Arial"/>
                <w:sz w:val="15"/>
                <w:szCs w:val="15"/>
                <w:lang w:eastAsia="sk-SK"/>
              </w:rPr>
            </w:pPr>
            <w:r w:rsidRPr="00B8684C">
              <w:rPr>
                <w:rFonts w:cs="Arial"/>
                <w:sz w:val="15"/>
                <w:szCs w:val="15"/>
                <w:lang w:eastAsia="sk-SK"/>
              </w:rPr>
              <w:t>-</w:t>
            </w:r>
          </w:p>
        </w:tc>
        <w:tc>
          <w:tcPr>
            <w:tcW w:w="738" w:type="pct"/>
            <w:tcBorders>
              <w:top w:val="nil"/>
              <w:left w:val="nil"/>
              <w:right w:val="nil"/>
            </w:tcBorders>
            <w:vAlign w:val="center"/>
          </w:tcPr>
          <w:p w14:paraId="1009FAC7" w14:textId="405EBC09" w:rsidR="00A23136" w:rsidRPr="00B8684C" w:rsidRDefault="00A23136" w:rsidP="00A23136">
            <w:pPr>
              <w:jc w:val="right"/>
              <w:rPr>
                <w:rFonts w:cs="Arial"/>
                <w:sz w:val="15"/>
                <w:szCs w:val="15"/>
                <w:lang w:eastAsia="sk-SK"/>
              </w:rPr>
            </w:pPr>
            <w:r w:rsidRPr="00B8684C">
              <w:rPr>
                <w:rFonts w:cs="Arial"/>
                <w:sz w:val="15"/>
                <w:szCs w:val="15"/>
                <w:lang w:eastAsia="sk-SK"/>
              </w:rPr>
              <w:t>-</w:t>
            </w:r>
          </w:p>
        </w:tc>
        <w:tc>
          <w:tcPr>
            <w:tcW w:w="1171" w:type="pct"/>
            <w:tcBorders>
              <w:top w:val="single" w:sz="4" w:space="0" w:color="auto"/>
              <w:left w:val="nil"/>
              <w:right w:val="nil"/>
            </w:tcBorders>
            <w:vAlign w:val="center"/>
          </w:tcPr>
          <w:p w14:paraId="69E655F8" w14:textId="589EC2CF" w:rsidR="00A23136" w:rsidRPr="00B8684C" w:rsidRDefault="00A23136" w:rsidP="00A23136">
            <w:pPr>
              <w:ind w:right="-57"/>
              <w:jc w:val="right"/>
              <w:rPr>
                <w:rFonts w:cs="Arial"/>
                <w:sz w:val="15"/>
                <w:szCs w:val="15"/>
                <w:lang w:eastAsia="sk-SK"/>
              </w:rPr>
            </w:pPr>
            <w:r w:rsidRPr="00B8684C">
              <w:rPr>
                <w:rFonts w:cs="Arial"/>
                <w:sz w:val="15"/>
                <w:szCs w:val="15"/>
                <w:lang w:eastAsia="sk-SK"/>
              </w:rPr>
              <w:t>-</w:t>
            </w:r>
          </w:p>
        </w:tc>
      </w:tr>
      <w:tr w:rsidR="00A23136" w:rsidRPr="00B8684C" w14:paraId="3608A6ED" w14:textId="77777777" w:rsidTr="001B6A6C">
        <w:tblPrEx>
          <w:tblCellMar>
            <w:left w:w="70" w:type="dxa"/>
            <w:right w:w="70" w:type="dxa"/>
          </w:tblCellMar>
        </w:tblPrEx>
        <w:tc>
          <w:tcPr>
            <w:tcW w:w="2032" w:type="pct"/>
            <w:vAlign w:val="center"/>
          </w:tcPr>
          <w:p w14:paraId="08DCFA2D" w14:textId="77777777" w:rsidR="00A23136" w:rsidRPr="00B8684C" w:rsidRDefault="00A23136" w:rsidP="00A23136">
            <w:pPr>
              <w:rPr>
                <w:rFonts w:cs="Arial"/>
                <w:sz w:val="15"/>
                <w:szCs w:val="15"/>
                <w:lang w:eastAsia="sk-SK"/>
              </w:rPr>
            </w:pPr>
            <w:r w:rsidRPr="00B8684C">
              <w:rPr>
                <w:rFonts w:cs="Arial"/>
                <w:sz w:val="15"/>
                <w:szCs w:val="15"/>
                <w:lang w:eastAsia="sk-SK"/>
              </w:rPr>
              <w:t>Zabezpečovacie deriváty, z toho:</w:t>
            </w:r>
          </w:p>
        </w:tc>
        <w:tc>
          <w:tcPr>
            <w:tcW w:w="1059" w:type="pct"/>
          </w:tcPr>
          <w:p w14:paraId="20765595" w14:textId="77777777" w:rsidR="00A23136" w:rsidRPr="00B8684C" w:rsidRDefault="00A23136" w:rsidP="00A23136">
            <w:pPr>
              <w:jc w:val="right"/>
              <w:rPr>
                <w:rFonts w:cs="Arial"/>
                <w:sz w:val="15"/>
                <w:szCs w:val="15"/>
                <w:lang w:eastAsia="sk-SK"/>
              </w:rPr>
            </w:pPr>
          </w:p>
        </w:tc>
        <w:tc>
          <w:tcPr>
            <w:tcW w:w="738" w:type="pct"/>
          </w:tcPr>
          <w:p w14:paraId="76BE08AC" w14:textId="77777777" w:rsidR="00A23136" w:rsidRPr="00B8684C" w:rsidRDefault="00A23136" w:rsidP="00A23136">
            <w:pPr>
              <w:jc w:val="right"/>
              <w:rPr>
                <w:rFonts w:cs="Arial"/>
                <w:sz w:val="15"/>
                <w:szCs w:val="15"/>
                <w:lang w:eastAsia="sk-SK"/>
              </w:rPr>
            </w:pPr>
          </w:p>
        </w:tc>
        <w:tc>
          <w:tcPr>
            <w:tcW w:w="1171" w:type="pct"/>
            <w:vAlign w:val="center"/>
          </w:tcPr>
          <w:p w14:paraId="735F9CA0" w14:textId="77777777" w:rsidR="00A23136" w:rsidRPr="00B8684C" w:rsidRDefault="00A23136" w:rsidP="00A23136">
            <w:pPr>
              <w:jc w:val="right"/>
              <w:rPr>
                <w:rFonts w:cs="Arial"/>
                <w:sz w:val="15"/>
                <w:szCs w:val="15"/>
                <w:lang w:eastAsia="sk-SK"/>
              </w:rPr>
            </w:pPr>
          </w:p>
        </w:tc>
      </w:tr>
      <w:tr w:rsidR="00A23136" w:rsidRPr="00B8684C" w14:paraId="686E8F63" w14:textId="77777777" w:rsidTr="001B6A6C">
        <w:tblPrEx>
          <w:tblCellMar>
            <w:left w:w="70" w:type="dxa"/>
            <w:right w:w="70" w:type="dxa"/>
          </w:tblCellMar>
        </w:tblPrEx>
        <w:tc>
          <w:tcPr>
            <w:tcW w:w="2032" w:type="pct"/>
            <w:tcBorders>
              <w:left w:val="nil"/>
              <w:bottom w:val="single" w:sz="8" w:space="0" w:color="auto"/>
              <w:right w:val="nil"/>
            </w:tcBorders>
            <w:vAlign w:val="center"/>
          </w:tcPr>
          <w:p w14:paraId="04F8B53B" w14:textId="77777777" w:rsidR="00A23136" w:rsidRPr="00B8684C" w:rsidRDefault="00A23136" w:rsidP="00A23136">
            <w:pPr>
              <w:ind w:left="142"/>
              <w:rPr>
                <w:rFonts w:cs="Arial"/>
                <w:i/>
                <w:iCs/>
                <w:sz w:val="15"/>
                <w:szCs w:val="15"/>
                <w:lang w:eastAsia="sk-SK"/>
              </w:rPr>
            </w:pPr>
            <w:r w:rsidRPr="00B8684C">
              <w:rPr>
                <w:rFonts w:cs="Arial"/>
                <w:i/>
                <w:iCs/>
                <w:sz w:val="15"/>
                <w:szCs w:val="15"/>
                <w:lang w:eastAsia="sk-SK"/>
              </w:rPr>
              <w:t>Zabezpečenie ceny medi-forward</w:t>
            </w:r>
          </w:p>
        </w:tc>
        <w:tc>
          <w:tcPr>
            <w:tcW w:w="1059" w:type="pct"/>
            <w:tcBorders>
              <w:left w:val="nil"/>
              <w:bottom w:val="single" w:sz="8" w:space="0" w:color="auto"/>
              <w:right w:val="nil"/>
            </w:tcBorders>
          </w:tcPr>
          <w:p w14:paraId="544D57D2" w14:textId="0D60742C" w:rsidR="00A23136" w:rsidRPr="00B8684C" w:rsidRDefault="00A23136" w:rsidP="00A23136">
            <w:pPr>
              <w:jc w:val="right"/>
              <w:rPr>
                <w:rFonts w:cs="Arial"/>
                <w:i/>
                <w:iCs/>
                <w:sz w:val="15"/>
                <w:szCs w:val="15"/>
                <w:lang w:eastAsia="sk-SK"/>
              </w:rPr>
            </w:pPr>
            <w:r w:rsidRPr="00B8684C">
              <w:rPr>
                <w:rFonts w:cs="Arial"/>
                <w:i/>
                <w:iCs/>
                <w:sz w:val="15"/>
                <w:szCs w:val="15"/>
                <w:lang w:eastAsia="sk-SK"/>
              </w:rPr>
              <w:t>-</w:t>
            </w:r>
          </w:p>
        </w:tc>
        <w:tc>
          <w:tcPr>
            <w:tcW w:w="738" w:type="pct"/>
            <w:tcBorders>
              <w:left w:val="nil"/>
              <w:bottom w:val="single" w:sz="8" w:space="0" w:color="auto"/>
              <w:right w:val="nil"/>
            </w:tcBorders>
          </w:tcPr>
          <w:p w14:paraId="362F06C1" w14:textId="485579BA" w:rsidR="00A23136" w:rsidRPr="00B8684C" w:rsidRDefault="00A23136" w:rsidP="00A23136">
            <w:pPr>
              <w:jc w:val="right"/>
              <w:rPr>
                <w:rFonts w:cs="Arial"/>
                <w:i/>
                <w:iCs/>
                <w:sz w:val="15"/>
                <w:szCs w:val="15"/>
                <w:lang w:eastAsia="sk-SK"/>
              </w:rPr>
            </w:pPr>
            <w:r w:rsidRPr="00B8684C">
              <w:rPr>
                <w:rFonts w:cs="Arial"/>
                <w:i/>
                <w:iCs/>
                <w:sz w:val="15"/>
                <w:szCs w:val="15"/>
                <w:lang w:eastAsia="sk-SK"/>
              </w:rPr>
              <w:t>(17 763)</w:t>
            </w:r>
          </w:p>
        </w:tc>
        <w:tc>
          <w:tcPr>
            <w:tcW w:w="1171" w:type="pct"/>
            <w:tcBorders>
              <w:left w:val="nil"/>
              <w:bottom w:val="single" w:sz="8" w:space="0" w:color="auto"/>
              <w:right w:val="nil"/>
            </w:tcBorders>
            <w:vAlign w:val="center"/>
          </w:tcPr>
          <w:p w14:paraId="4522F06E" w14:textId="6E69CA4E" w:rsidR="00A23136" w:rsidRPr="00B8684C" w:rsidRDefault="00A23136" w:rsidP="00A23136">
            <w:pPr>
              <w:jc w:val="right"/>
              <w:rPr>
                <w:rFonts w:cs="Arial"/>
                <w:i/>
                <w:iCs/>
                <w:sz w:val="15"/>
                <w:szCs w:val="15"/>
                <w:lang w:eastAsia="sk-SK"/>
              </w:rPr>
            </w:pPr>
            <w:r w:rsidRPr="00B8684C">
              <w:rPr>
                <w:rFonts w:cs="Arial"/>
                <w:i/>
                <w:iCs/>
                <w:sz w:val="15"/>
                <w:szCs w:val="15"/>
                <w:lang w:eastAsia="sk-SK"/>
              </w:rPr>
              <w:t>-</w:t>
            </w:r>
          </w:p>
        </w:tc>
      </w:tr>
    </w:tbl>
    <w:p w14:paraId="747FCA97" w14:textId="77777777" w:rsidR="00FD3B90" w:rsidRPr="00B8684C" w:rsidRDefault="00FD3B90" w:rsidP="00FD3B90">
      <w:pPr>
        <w:rPr>
          <w:i/>
          <w:snapToGrid w:val="0"/>
          <w:color w:val="FF0000"/>
        </w:rPr>
      </w:pPr>
    </w:p>
    <w:tbl>
      <w:tblPr>
        <w:tblW w:w="5000" w:type="pct"/>
        <w:tblCellMar>
          <w:left w:w="70" w:type="dxa"/>
          <w:right w:w="70" w:type="dxa"/>
        </w:tblCellMar>
        <w:tblLook w:val="00A0" w:firstRow="1" w:lastRow="0" w:firstColumn="1" w:lastColumn="0" w:noHBand="0" w:noVBand="0"/>
      </w:tblPr>
      <w:tblGrid>
        <w:gridCol w:w="2860"/>
        <w:gridCol w:w="1397"/>
        <w:gridCol w:w="1352"/>
        <w:gridCol w:w="1731"/>
        <w:gridCol w:w="1731"/>
      </w:tblGrid>
      <w:tr w:rsidR="00FD3B90" w:rsidRPr="00B8684C" w14:paraId="5042CEC0" w14:textId="77777777" w:rsidTr="00B8684C">
        <w:trPr>
          <w:trHeight w:val="195"/>
        </w:trPr>
        <w:tc>
          <w:tcPr>
            <w:tcW w:w="1576" w:type="pct"/>
            <w:vMerge w:val="restart"/>
            <w:tcBorders>
              <w:top w:val="single" w:sz="8" w:space="0" w:color="auto"/>
              <w:left w:val="nil"/>
              <w:bottom w:val="nil"/>
              <w:right w:val="nil"/>
            </w:tcBorders>
            <w:vAlign w:val="center"/>
          </w:tcPr>
          <w:p w14:paraId="02F3952B" w14:textId="77777777" w:rsidR="00FD3B90" w:rsidRPr="00B8684C" w:rsidRDefault="00FD3B90" w:rsidP="00FD3B90">
            <w:pPr>
              <w:jc w:val="left"/>
              <w:rPr>
                <w:rFonts w:cs="Arial"/>
                <w:b/>
                <w:bCs/>
                <w:i/>
                <w:iCs/>
                <w:sz w:val="15"/>
                <w:szCs w:val="15"/>
                <w:lang w:eastAsia="sk-SK"/>
              </w:rPr>
            </w:pPr>
            <w:r w:rsidRPr="00B8684C">
              <w:rPr>
                <w:snapToGrid w:val="0"/>
                <w:lang w:eastAsia="sk-SK"/>
              </w:rPr>
              <w:br w:type="page"/>
            </w:r>
            <w:r w:rsidRPr="00B8684C">
              <w:rPr>
                <w:rFonts w:cs="Arial"/>
                <w:b/>
                <w:bCs/>
                <w:i/>
                <w:iCs/>
                <w:sz w:val="15"/>
                <w:szCs w:val="15"/>
                <w:lang w:eastAsia="sk-SK"/>
              </w:rPr>
              <w:t>Položka</w:t>
            </w:r>
          </w:p>
        </w:tc>
        <w:tc>
          <w:tcPr>
            <w:tcW w:w="1515" w:type="pct"/>
            <w:gridSpan w:val="2"/>
            <w:tcBorders>
              <w:top w:val="single" w:sz="8" w:space="0" w:color="auto"/>
              <w:left w:val="nil"/>
              <w:bottom w:val="nil"/>
              <w:right w:val="nil"/>
            </w:tcBorders>
            <w:vAlign w:val="center"/>
          </w:tcPr>
          <w:p w14:paraId="55AE3DB4" w14:textId="122BA1D3" w:rsidR="00FD3B90" w:rsidRPr="00B8684C" w:rsidRDefault="00FD3B90">
            <w:pPr>
              <w:jc w:val="center"/>
              <w:rPr>
                <w:rFonts w:cs="Arial"/>
                <w:b/>
                <w:bCs/>
                <w:i/>
                <w:iCs/>
                <w:sz w:val="15"/>
                <w:szCs w:val="15"/>
                <w:lang w:eastAsia="sk-SK"/>
              </w:rPr>
            </w:pPr>
            <w:r w:rsidRPr="00B8684C">
              <w:rPr>
                <w:rFonts w:cs="Arial"/>
                <w:b/>
                <w:bCs/>
                <w:i/>
                <w:iCs/>
                <w:sz w:val="15"/>
                <w:szCs w:val="15"/>
                <w:lang w:eastAsia="sk-SK"/>
              </w:rPr>
              <w:t>31.12.</w:t>
            </w:r>
            <w:r w:rsidR="00A23136" w:rsidRPr="00B8684C">
              <w:rPr>
                <w:rFonts w:cs="Arial"/>
                <w:b/>
                <w:bCs/>
                <w:i/>
                <w:iCs/>
                <w:sz w:val="15"/>
                <w:szCs w:val="15"/>
                <w:lang w:eastAsia="sk-SK"/>
              </w:rPr>
              <w:t>201</w:t>
            </w:r>
            <w:r w:rsidR="00A23136">
              <w:rPr>
                <w:rFonts w:cs="Arial"/>
                <w:b/>
                <w:bCs/>
                <w:i/>
                <w:iCs/>
                <w:sz w:val="15"/>
                <w:szCs w:val="15"/>
                <w:lang w:eastAsia="sk-SK"/>
              </w:rPr>
              <w:t>8</w:t>
            </w:r>
          </w:p>
        </w:tc>
        <w:tc>
          <w:tcPr>
            <w:tcW w:w="1908" w:type="pct"/>
            <w:gridSpan w:val="2"/>
            <w:tcBorders>
              <w:top w:val="single" w:sz="8" w:space="0" w:color="auto"/>
              <w:left w:val="nil"/>
              <w:bottom w:val="nil"/>
              <w:right w:val="nil"/>
            </w:tcBorders>
            <w:vAlign w:val="center"/>
          </w:tcPr>
          <w:p w14:paraId="18820D3E" w14:textId="2EEBD98B" w:rsidR="00FD3B90" w:rsidRPr="00B8684C" w:rsidRDefault="00FD3B90">
            <w:pPr>
              <w:jc w:val="center"/>
              <w:rPr>
                <w:rFonts w:cs="Arial"/>
                <w:b/>
                <w:bCs/>
                <w:i/>
                <w:iCs/>
                <w:sz w:val="15"/>
                <w:szCs w:val="15"/>
                <w:lang w:eastAsia="sk-SK"/>
              </w:rPr>
            </w:pPr>
            <w:r w:rsidRPr="00B8684C">
              <w:rPr>
                <w:rFonts w:cs="Arial"/>
                <w:b/>
                <w:bCs/>
                <w:i/>
                <w:iCs/>
                <w:sz w:val="15"/>
                <w:szCs w:val="15"/>
                <w:lang w:eastAsia="sk-SK"/>
              </w:rPr>
              <w:t>31.12.</w:t>
            </w:r>
            <w:r w:rsidR="00A23136" w:rsidRPr="00B8684C">
              <w:rPr>
                <w:rFonts w:cs="Arial"/>
                <w:b/>
                <w:bCs/>
                <w:i/>
                <w:iCs/>
                <w:sz w:val="15"/>
                <w:szCs w:val="15"/>
                <w:lang w:eastAsia="sk-SK"/>
              </w:rPr>
              <w:t>201</w:t>
            </w:r>
            <w:r w:rsidR="00A23136">
              <w:rPr>
                <w:rFonts w:cs="Arial"/>
                <w:b/>
                <w:bCs/>
                <w:i/>
                <w:iCs/>
                <w:sz w:val="15"/>
                <w:szCs w:val="15"/>
                <w:lang w:eastAsia="sk-SK"/>
              </w:rPr>
              <w:t>7</w:t>
            </w:r>
          </w:p>
        </w:tc>
      </w:tr>
      <w:tr w:rsidR="00FD3B90" w:rsidRPr="00B8684C" w14:paraId="139765AC" w14:textId="77777777" w:rsidTr="00B8684C">
        <w:trPr>
          <w:trHeight w:val="600"/>
        </w:trPr>
        <w:tc>
          <w:tcPr>
            <w:tcW w:w="1576" w:type="pct"/>
            <w:vMerge/>
            <w:tcBorders>
              <w:top w:val="single" w:sz="8" w:space="0" w:color="auto"/>
              <w:left w:val="nil"/>
              <w:bottom w:val="nil"/>
              <w:right w:val="nil"/>
            </w:tcBorders>
            <w:vAlign w:val="center"/>
          </w:tcPr>
          <w:p w14:paraId="2E0283AD" w14:textId="77777777" w:rsidR="00FD3B90" w:rsidRPr="00B8684C" w:rsidRDefault="00FD3B90" w:rsidP="00FD3B90">
            <w:pPr>
              <w:jc w:val="left"/>
              <w:rPr>
                <w:rFonts w:cs="Arial"/>
                <w:b/>
                <w:bCs/>
                <w:i/>
                <w:iCs/>
                <w:sz w:val="15"/>
                <w:szCs w:val="15"/>
                <w:lang w:eastAsia="sk-SK"/>
              </w:rPr>
            </w:pPr>
          </w:p>
        </w:tc>
        <w:tc>
          <w:tcPr>
            <w:tcW w:w="1515" w:type="pct"/>
            <w:gridSpan w:val="2"/>
            <w:tcBorders>
              <w:top w:val="single" w:sz="4" w:space="0" w:color="auto"/>
              <w:left w:val="nil"/>
              <w:bottom w:val="single" w:sz="4" w:space="0" w:color="auto"/>
              <w:right w:val="nil"/>
            </w:tcBorders>
            <w:vAlign w:val="center"/>
          </w:tcPr>
          <w:p w14:paraId="31825B37" w14:textId="77777777" w:rsidR="00FD3B90" w:rsidRPr="00B8684C" w:rsidRDefault="00FD3B90" w:rsidP="00FD3B90">
            <w:pPr>
              <w:jc w:val="center"/>
              <w:rPr>
                <w:rFonts w:cs="Arial"/>
                <w:b/>
                <w:bCs/>
                <w:i/>
                <w:iCs/>
                <w:sz w:val="15"/>
                <w:szCs w:val="15"/>
                <w:lang w:eastAsia="sk-SK"/>
              </w:rPr>
            </w:pPr>
            <w:r w:rsidRPr="00B8684C">
              <w:rPr>
                <w:rFonts w:cs="Arial"/>
                <w:b/>
                <w:bCs/>
                <w:i/>
                <w:iCs/>
                <w:sz w:val="15"/>
                <w:szCs w:val="15"/>
                <w:lang w:eastAsia="sk-SK"/>
              </w:rPr>
              <w:t>Zmena reálnej hodnoty (+/-) s vplyvom na</w:t>
            </w:r>
          </w:p>
        </w:tc>
        <w:tc>
          <w:tcPr>
            <w:tcW w:w="1908" w:type="pct"/>
            <w:gridSpan w:val="2"/>
            <w:tcBorders>
              <w:top w:val="single" w:sz="4" w:space="0" w:color="auto"/>
              <w:left w:val="nil"/>
              <w:bottom w:val="single" w:sz="4" w:space="0" w:color="auto"/>
              <w:right w:val="nil"/>
            </w:tcBorders>
            <w:vAlign w:val="center"/>
          </w:tcPr>
          <w:p w14:paraId="70F21EE0" w14:textId="77777777" w:rsidR="00FD3B90" w:rsidRPr="00B8684C" w:rsidRDefault="00FD3B90" w:rsidP="00FD3B90">
            <w:pPr>
              <w:jc w:val="center"/>
              <w:rPr>
                <w:rFonts w:cs="Arial"/>
                <w:b/>
                <w:bCs/>
                <w:i/>
                <w:iCs/>
                <w:sz w:val="15"/>
                <w:szCs w:val="15"/>
                <w:lang w:eastAsia="sk-SK"/>
              </w:rPr>
            </w:pPr>
            <w:r w:rsidRPr="00B8684C">
              <w:rPr>
                <w:rFonts w:cs="Arial"/>
                <w:b/>
                <w:bCs/>
                <w:i/>
                <w:iCs/>
                <w:sz w:val="15"/>
                <w:szCs w:val="15"/>
                <w:lang w:eastAsia="sk-SK"/>
              </w:rPr>
              <w:t>Zmena reálnej hodnoty (+/-) s vplyvom na</w:t>
            </w:r>
          </w:p>
        </w:tc>
      </w:tr>
      <w:tr w:rsidR="00FD3B90" w:rsidRPr="00B8684C" w14:paraId="4E4A90DC" w14:textId="77777777" w:rsidTr="00B8684C">
        <w:trPr>
          <w:trHeight w:val="435"/>
        </w:trPr>
        <w:tc>
          <w:tcPr>
            <w:tcW w:w="1576" w:type="pct"/>
            <w:vMerge/>
            <w:tcBorders>
              <w:top w:val="single" w:sz="8" w:space="0" w:color="auto"/>
              <w:left w:val="nil"/>
              <w:bottom w:val="nil"/>
              <w:right w:val="nil"/>
            </w:tcBorders>
            <w:vAlign w:val="center"/>
          </w:tcPr>
          <w:p w14:paraId="32243959" w14:textId="77777777" w:rsidR="00FD3B90" w:rsidRPr="00B8684C" w:rsidRDefault="00FD3B90" w:rsidP="00FD3B90">
            <w:pPr>
              <w:jc w:val="left"/>
              <w:rPr>
                <w:rFonts w:cs="Arial"/>
                <w:b/>
                <w:bCs/>
                <w:i/>
                <w:iCs/>
                <w:sz w:val="15"/>
                <w:szCs w:val="15"/>
                <w:lang w:eastAsia="sk-SK"/>
              </w:rPr>
            </w:pPr>
          </w:p>
        </w:tc>
        <w:tc>
          <w:tcPr>
            <w:tcW w:w="770" w:type="pct"/>
            <w:tcBorders>
              <w:top w:val="nil"/>
              <w:left w:val="nil"/>
              <w:bottom w:val="nil"/>
              <w:right w:val="nil"/>
            </w:tcBorders>
            <w:vAlign w:val="center"/>
          </w:tcPr>
          <w:p w14:paraId="32B8D836" w14:textId="77777777" w:rsidR="00FD3B90" w:rsidRPr="00B8684C" w:rsidRDefault="00FD3B90" w:rsidP="00FD3B90">
            <w:pPr>
              <w:jc w:val="center"/>
              <w:rPr>
                <w:rFonts w:cs="Arial"/>
                <w:b/>
                <w:bCs/>
                <w:i/>
                <w:iCs/>
                <w:sz w:val="15"/>
                <w:szCs w:val="15"/>
                <w:lang w:eastAsia="sk-SK"/>
              </w:rPr>
            </w:pPr>
            <w:r w:rsidRPr="00B8684C">
              <w:rPr>
                <w:rFonts w:cs="Arial"/>
                <w:b/>
                <w:bCs/>
                <w:i/>
                <w:iCs/>
                <w:sz w:val="15"/>
                <w:szCs w:val="15"/>
                <w:lang w:eastAsia="sk-SK"/>
              </w:rPr>
              <w:t>Výsledok hospodárenia</w:t>
            </w:r>
          </w:p>
        </w:tc>
        <w:tc>
          <w:tcPr>
            <w:tcW w:w="745" w:type="pct"/>
            <w:tcBorders>
              <w:top w:val="nil"/>
              <w:left w:val="nil"/>
              <w:bottom w:val="nil"/>
              <w:right w:val="nil"/>
            </w:tcBorders>
            <w:vAlign w:val="center"/>
          </w:tcPr>
          <w:p w14:paraId="784B5107" w14:textId="77777777" w:rsidR="00FD3B90" w:rsidRPr="00B8684C" w:rsidRDefault="00FD3B90" w:rsidP="00FD3B90">
            <w:pPr>
              <w:jc w:val="center"/>
              <w:rPr>
                <w:rFonts w:cs="Arial"/>
                <w:b/>
                <w:bCs/>
                <w:i/>
                <w:iCs/>
                <w:sz w:val="15"/>
                <w:szCs w:val="15"/>
                <w:lang w:eastAsia="sk-SK"/>
              </w:rPr>
            </w:pPr>
            <w:r w:rsidRPr="00B8684C">
              <w:rPr>
                <w:rFonts w:cs="Arial"/>
                <w:b/>
                <w:bCs/>
                <w:i/>
                <w:iCs/>
                <w:sz w:val="15"/>
                <w:szCs w:val="15"/>
                <w:lang w:eastAsia="sk-SK"/>
              </w:rPr>
              <w:t>Vlastné imanie</w:t>
            </w:r>
          </w:p>
        </w:tc>
        <w:tc>
          <w:tcPr>
            <w:tcW w:w="954" w:type="pct"/>
            <w:tcBorders>
              <w:top w:val="nil"/>
              <w:left w:val="nil"/>
              <w:bottom w:val="nil"/>
              <w:right w:val="nil"/>
            </w:tcBorders>
            <w:vAlign w:val="center"/>
          </w:tcPr>
          <w:p w14:paraId="7C706955" w14:textId="77777777" w:rsidR="00FD3B90" w:rsidRPr="00B8684C" w:rsidRDefault="00FD3B90" w:rsidP="00FD3B90">
            <w:pPr>
              <w:jc w:val="center"/>
              <w:rPr>
                <w:rFonts w:cs="Arial"/>
                <w:b/>
                <w:bCs/>
                <w:i/>
                <w:iCs/>
                <w:sz w:val="15"/>
                <w:szCs w:val="15"/>
                <w:lang w:eastAsia="sk-SK"/>
              </w:rPr>
            </w:pPr>
            <w:r w:rsidRPr="00B8684C">
              <w:rPr>
                <w:rFonts w:cs="Arial"/>
                <w:b/>
                <w:bCs/>
                <w:i/>
                <w:iCs/>
                <w:sz w:val="15"/>
                <w:szCs w:val="15"/>
                <w:lang w:eastAsia="sk-SK"/>
              </w:rPr>
              <w:t>Výsledok hospodárenia</w:t>
            </w:r>
          </w:p>
        </w:tc>
        <w:tc>
          <w:tcPr>
            <w:tcW w:w="954" w:type="pct"/>
            <w:tcBorders>
              <w:top w:val="nil"/>
              <w:left w:val="nil"/>
              <w:bottom w:val="nil"/>
              <w:right w:val="nil"/>
            </w:tcBorders>
            <w:vAlign w:val="center"/>
          </w:tcPr>
          <w:p w14:paraId="7F85E261" w14:textId="77777777" w:rsidR="00FD3B90" w:rsidRPr="00B8684C" w:rsidRDefault="00FD3B90" w:rsidP="00FD3B90">
            <w:pPr>
              <w:jc w:val="center"/>
              <w:rPr>
                <w:rFonts w:cs="Arial"/>
                <w:b/>
                <w:bCs/>
                <w:i/>
                <w:iCs/>
                <w:sz w:val="15"/>
                <w:szCs w:val="15"/>
                <w:lang w:eastAsia="sk-SK"/>
              </w:rPr>
            </w:pPr>
            <w:r w:rsidRPr="00B8684C">
              <w:rPr>
                <w:rFonts w:cs="Arial"/>
                <w:b/>
                <w:bCs/>
                <w:i/>
                <w:iCs/>
                <w:sz w:val="15"/>
                <w:szCs w:val="15"/>
                <w:lang w:eastAsia="sk-SK"/>
              </w:rPr>
              <w:t>Vlastné imanie</w:t>
            </w:r>
          </w:p>
        </w:tc>
      </w:tr>
      <w:tr w:rsidR="00FD3B90" w:rsidRPr="00B8684C" w14:paraId="77E9EAE1" w14:textId="77777777" w:rsidTr="00B8684C">
        <w:trPr>
          <w:trHeight w:val="47"/>
        </w:trPr>
        <w:tc>
          <w:tcPr>
            <w:tcW w:w="1576" w:type="pct"/>
            <w:tcBorders>
              <w:top w:val="single" w:sz="4" w:space="0" w:color="auto"/>
              <w:left w:val="nil"/>
              <w:bottom w:val="nil"/>
              <w:right w:val="nil"/>
            </w:tcBorders>
            <w:vAlign w:val="center"/>
          </w:tcPr>
          <w:p w14:paraId="1DA417DF" w14:textId="77777777" w:rsidR="00FD3B90" w:rsidRPr="00B8684C" w:rsidRDefault="00FD3B90" w:rsidP="00FD3B90">
            <w:pPr>
              <w:jc w:val="left"/>
              <w:rPr>
                <w:rFonts w:cs="Arial"/>
                <w:sz w:val="15"/>
                <w:szCs w:val="15"/>
                <w:lang w:eastAsia="sk-SK"/>
              </w:rPr>
            </w:pPr>
            <w:r w:rsidRPr="00B8684C">
              <w:rPr>
                <w:rFonts w:cs="Arial"/>
                <w:sz w:val="15"/>
                <w:szCs w:val="15"/>
                <w:lang w:eastAsia="sk-SK"/>
              </w:rPr>
              <w:t>Deriváty určené na obchodovanie</w:t>
            </w:r>
          </w:p>
        </w:tc>
        <w:tc>
          <w:tcPr>
            <w:tcW w:w="770" w:type="pct"/>
            <w:tcBorders>
              <w:top w:val="single" w:sz="4" w:space="0" w:color="auto"/>
              <w:left w:val="nil"/>
              <w:bottom w:val="nil"/>
              <w:right w:val="nil"/>
            </w:tcBorders>
            <w:vAlign w:val="bottom"/>
          </w:tcPr>
          <w:p w14:paraId="3B349895" w14:textId="290584B0" w:rsidR="00FD3B90" w:rsidRPr="00B8684C" w:rsidRDefault="00FD3B90" w:rsidP="00FD3B90">
            <w:pPr>
              <w:jc w:val="right"/>
              <w:rPr>
                <w:rFonts w:cs="Arial"/>
                <w:sz w:val="15"/>
                <w:szCs w:val="15"/>
                <w:lang w:eastAsia="sk-SK"/>
              </w:rPr>
            </w:pPr>
          </w:p>
        </w:tc>
        <w:tc>
          <w:tcPr>
            <w:tcW w:w="745" w:type="pct"/>
            <w:tcBorders>
              <w:top w:val="single" w:sz="4" w:space="0" w:color="auto"/>
              <w:left w:val="nil"/>
              <w:bottom w:val="nil"/>
              <w:right w:val="nil"/>
            </w:tcBorders>
            <w:vAlign w:val="bottom"/>
          </w:tcPr>
          <w:p w14:paraId="6BCE6C69" w14:textId="53C00996" w:rsidR="00FD3B90" w:rsidRPr="00B8684C" w:rsidRDefault="00FD3B90" w:rsidP="00FD3B90">
            <w:pPr>
              <w:jc w:val="right"/>
              <w:rPr>
                <w:rFonts w:cs="Arial"/>
                <w:sz w:val="15"/>
                <w:szCs w:val="15"/>
                <w:lang w:eastAsia="sk-SK"/>
              </w:rPr>
            </w:pPr>
          </w:p>
        </w:tc>
        <w:tc>
          <w:tcPr>
            <w:tcW w:w="954" w:type="pct"/>
            <w:tcBorders>
              <w:top w:val="single" w:sz="4" w:space="0" w:color="auto"/>
              <w:left w:val="nil"/>
              <w:bottom w:val="nil"/>
              <w:right w:val="nil"/>
            </w:tcBorders>
            <w:vAlign w:val="bottom"/>
          </w:tcPr>
          <w:p w14:paraId="6921E1A4" w14:textId="4E5A73AD" w:rsidR="00FD3B90" w:rsidRPr="00B8684C" w:rsidRDefault="00FD3B90" w:rsidP="00FD3B90">
            <w:pPr>
              <w:jc w:val="right"/>
              <w:rPr>
                <w:rFonts w:cs="Arial"/>
                <w:sz w:val="15"/>
                <w:szCs w:val="15"/>
                <w:lang w:eastAsia="sk-SK"/>
              </w:rPr>
            </w:pPr>
            <w:r w:rsidRPr="00B8684C">
              <w:rPr>
                <w:rFonts w:cs="Arial"/>
                <w:sz w:val="15"/>
                <w:szCs w:val="15"/>
                <w:lang w:eastAsia="sk-SK"/>
              </w:rPr>
              <w:t>-</w:t>
            </w:r>
          </w:p>
        </w:tc>
        <w:tc>
          <w:tcPr>
            <w:tcW w:w="954" w:type="pct"/>
            <w:tcBorders>
              <w:top w:val="single" w:sz="4" w:space="0" w:color="auto"/>
              <w:left w:val="nil"/>
              <w:bottom w:val="nil"/>
              <w:right w:val="nil"/>
            </w:tcBorders>
            <w:vAlign w:val="bottom"/>
          </w:tcPr>
          <w:p w14:paraId="53DA4730" w14:textId="77777777" w:rsidR="00FD3B90" w:rsidRPr="00B8684C" w:rsidRDefault="00FD3B90" w:rsidP="00FD3B90">
            <w:pPr>
              <w:jc w:val="right"/>
              <w:rPr>
                <w:rFonts w:cs="Arial"/>
                <w:sz w:val="15"/>
                <w:szCs w:val="15"/>
                <w:lang w:eastAsia="sk-SK"/>
              </w:rPr>
            </w:pPr>
            <w:r w:rsidRPr="00B8684C">
              <w:rPr>
                <w:rFonts w:cs="Arial"/>
                <w:sz w:val="15"/>
                <w:szCs w:val="15"/>
                <w:lang w:eastAsia="sk-SK"/>
              </w:rPr>
              <w:t>-</w:t>
            </w:r>
          </w:p>
        </w:tc>
      </w:tr>
      <w:tr w:rsidR="00FD3B90" w:rsidRPr="00B8684C" w14:paraId="0490E707" w14:textId="77777777" w:rsidTr="00B8684C">
        <w:trPr>
          <w:trHeight w:val="191"/>
        </w:trPr>
        <w:tc>
          <w:tcPr>
            <w:tcW w:w="1576" w:type="pct"/>
            <w:tcBorders>
              <w:top w:val="dotted" w:sz="4" w:space="0" w:color="auto"/>
              <w:left w:val="nil"/>
              <w:right w:val="nil"/>
            </w:tcBorders>
            <w:vAlign w:val="center"/>
          </w:tcPr>
          <w:p w14:paraId="63E4AFE6" w14:textId="77777777" w:rsidR="00FD3B90" w:rsidRPr="00B8684C" w:rsidRDefault="00FD3B90" w:rsidP="00FD3B90">
            <w:pPr>
              <w:jc w:val="left"/>
              <w:rPr>
                <w:rFonts w:cs="Arial"/>
                <w:sz w:val="15"/>
                <w:szCs w:val="15"/>
                <w:lang w:eastAsia="sk-SK"/>
              </w:rPr>
            </w:pPr>
            <w:r w:rsidRPr="00B8684C">
              <w:rPr>
                <w:rFonts w:cs="Arial"/>
                <w:sz w:val="15"/>
                <w:szCs w:val="15"/>
                <w:lang w:eastAsia="sk-SK"/>
              </w:rPr>
              <w:t>Zabezpečovacie deriváty, z toho:</w:t>
            </w:r>
          </w:p>
        </w:tc>
        <w:tc>
          <w:tcPr>
            <w:tcW w:w="770" w:type="pct"/>
            <w:tcBorders>
              <w:top w:val="dotted" w:sz="4" w:space="0" w:color="auto"/>
              <w:left w:val="nil"/>
              <w:right w:val="nil"/>
            </w:tcBorders>
            <w:vAlign w:val="bottom"/>
          </w:tcPr>
          <w:p w14:paraId="573CF5A0" w14:textId="6BDA5D8C" w:rsidR="00FD3B90" w:rsidRPr="00B8684C" w:rsidRDefault="00F545FC" w:rsidP="00FD3B90">
            <w:pPr>
              <w:jc w:val="right"/>
              <w:rPr>
                <w:rFonts w:cs="Arial"/>
                <w:sz w:val="15"/>
                <w:szCs w:val="15"/>
                <w:lang w:eastAsia="sk-SK"/>
              </w:rPr>
            </w:pPr>
            <w:r>
              <w:rPr>
                <w:rFonts w:cs="Arial"/>
                <w:sz w:val="15"/>
                <w:szCs w:val="15"/>
                <w:lang w:eastAsia="sk-SK"/>
              </w:rPr>
              <w:t xml:space="preserve"> </w:t>
            </w:r>
          </w:p>
        </w:tc>
        <w:tc>
          <w:tcPr>
            <w:tcW w:w="745" w:type="pct"/>
            <w:tcBorders>
              <w:top w:val="dotted" w:sz="4" w:space="0" w:color="auto"/>
              <w:left w:val="nil"/>
              <w:right w:val="nil"/>
            </w:tcBorders>
            <w:vAlign w:val="bottom"/>
          </w:tcPr>
          <w:p w14:paraId="58A7EA9E" w14:textId="75239FED" w:rsidR="00FD3B90" w:rsidRPr="00B8684C" w:rsidRDefault="00FD3B90" w:rsidP="00FD3B90">
            <w:pPr>
              <w:jc w:val="right"/>
              <w:rPr>
                <w:rFonts w:cs="Arial"/>
                <w:sz w:val="15"/>
                <w:szCs w:val="15"/>
                <w:lang w:eastAsia="sk-SK"/>
              </w:rPr>
            </w:pPr>
          </w:p>
        </w:tc>
        <w:tc>
          <w:tcPr>
            <w:tcW w:w="954" w:type="pct"/>
            <w:tcBorders>
              <w:top w:val="dotted" w:sz="4" w:space="0" w:color="auto"/>
              <w:left w:val="nil"/>
              <w:right w:val="nil"/>
            </w:tcBorders>
            <w:vAlign w:val="bottom"/>
          </w:tcPr>
          <w:p w14:paraId="3CE09407" w14:textId="2235BDEB" w:rsidR="00FD3B90" w:rsidRPr="00B8684C" w:rsidRDefault="00B8684C" w:rsidP="00FD3B90">
            <w:pPr>
              <w:jc w:val="right"/>
              <w:rPr>
                <w:rFonts w:cs="Arial"/>
                <w:sz w:val="15"/>
                <w:szCs w:val="15"/>
                <w:lang w:eastAsia="sk-SK"/>
              </w:rPr>
            </w:pPr>
            <w:r w:rsidRPr="00B8684C">
              <w:rPr>
                <w:rFonts w:cs="Arial"/>
                <w:sz w:val="15"/>
                <w:szCs w:val="15"/>
                <w:lang w:eastAsia="sk-SK"/>
              </w:rPr>
              <w:t>-</w:t>
            </w:r>
          </w:p>
        </w:tc>
        <w:tc>
          <w:tcPr>
            <w:tcW w:w="954" w:type="pct"/>
            <w:tcBorders>
              <w:top w:val="dotted" w:sz="4" w:space="0" w:color="auto"/>
              <w:left w:val="nil"/>
              <w:right w:val="nil"/>
            </w:tcBorders>
            <w:vAlign w:val="bottom"/>
          </w:tcPr>
          <w:p w14:paraId="0E9BA836" w14:textId="2CD1EADC" w:rsidR="00FD3B90" w:rsidRPr="00B8684C" w:rsidRDefault="00B8684C" w:rsidP="00FD3B90">
            <w:pPr>
              <w:jc w:val="right"/>
              <w:rPr>
                <w:rFonts w:cs="Arial"/>
                <w:sz w:val="15"/>
                <w:szCs w:val="15"/>
                <w:lang w:eastAsia="sk-SK"/>
              </w:rPr>
            </w:pPr>
            <w:r w:rsidRPr="00B8684C">
              <w:rPr>
                <w:rFonts w:cs="Arial"/>
                <w:sz w:val="15"/>
                <w:szCs w:val="15"/>
                <w:lang w:eastAsia="sk-SK"/>
              </w:rPr>
              <w:t>-</w:t>
            </w:r>
          </w:p>
        </w:tc>
      </w:tr>
      <w:tr w:rsidR="00F560E4" w:rsidRPr="00B8684C" w14:paraId="7882CEAC" w14:textId="77777777" w:rsidTr="00B8684C">
        <w:trPr>
          <w:trHeight w:val="195"/>
        </w:trPr>
        <w:tc>
          <w:tcPr>
            <w:tcW w:w="1576" w:type="pct"/>
            <w:tcBorders>
              <w:top w:val="nil"/>
              <w:left w:val="nil"/>
              <w:bottom w:val="nil"/>
              <w:right w:val="nil"/>
            </w:tcBorders>
            <w:vAlign w:val="center"/>
          </w:tcPr>
          <w:p w14:paraId="45FBAEFD" w14:textId="77777777" w:rsidR="00F560E4" w:rsidRPr="00B8684C" w:rsidRDefault="00F560E4" w:rsidP="00F560E4">
            <w:pPr>
              <w:ind w:left="142"/>
              <w:jc w:val="left"/>
              <w:rPr>
                <w:rFonts w:cs="Arial"/>
                <w:i/>
                <w:iCs/>
                <w:sz w:val="15"/>
                <w:szCs w:val="15"/>
                <w:lang w:eastAsia="sk-SK"/>
              </w:rPr>
            </w:pPr>
            <w:r w:rsidRPr="00B8684C">
              <w:rPr>
                <w:rFonts w:cs="Arial"/>
                <w:i/>
                <w:iCs/>
                <w:sz w:val="15"/>
                <w:szCs w:val="15"/>
                <w:lang w:eastAsia="sk-SK"/>
              </w:rPr>
              <w:t>Zabezpečenie ceny medi-forward</w:t>
            </w:r>
          </w:p>
        </w:tc>
        <w:tc>
          <w:tcPr>
            <w:tcW w:w="770" w:type="pct"/>
            <w:tcBorders>
              <w:top w:val="nil"/>
              <w:left w:val="nil"/>
              <w:bottom w:val="nil"/>
              <w:right w:val="nil"/>
            </w:tcBorders>
            <w:vAlign w:val="bottom"/>
          </w:tcPr>
          <w:p w14:paraId="637509A2" w14:textId="7FDED795" w:rsidR="00F560E4" w:rsidRPr="00B8684C" w:rsidRDefault="00F560E4" w:rsidP="00F560E4">
            <w:pPr>
              <w:ind w:right="-57"/>
              <w:jc w:val="right"/>
              <w:rPr>
                <w:rFonts w:cs="Arial"/>
                <w:i/>
                <w:sz w:val="15"/>
                <w:szCs w:val="15"/>
                <w:highlight w:val="cyan"/>
                <w:lang w:eastAsia="sk-SK"/>
              </w:rPr>
            </w:pPr>
            <w:r>
              <w:rPr>
                <w:i/>
                <w:iCs/>
                <w:sz w:val="15"/>
                <w:szCs w:val="15"/>
                <w:lang w:eastAsia="sk-SK"/>
              </w:rPr>
              <w:t>14 774</w:t>
            </w:r>
          </w:p>
        </w:tc>
        <w:tc>
          <w:tcPr>
            <w:tcW w:w="745" w:type="pct"/>
            <w:tcBorders>
              <w:top w:val="nil"/>
              <w:left w:val="nil"/>
              <w:bottom w:val="nil"/>
              <w:right w:val="nil"/>
            </w:tcBorders>
            <w:vAlign w:val="bottom"/>
          </w:tcPr>
          <w:p w14:paraId="1BFF7102" w14:textId="158E6804" w:rsidR="00F560E4" w:rsidRPr="00B8684C" w:rsidRDefault="00F560E4" w:rsidP="00F560E4">
            <w:pPr>
              <w:ind w:right="-57"/>
              <w:jc w:val="right"/>
              <w:rPr>
                <w:rFonts w:cs="Arial"/>
                <w:i/>
                <w:sz w:val="15"/>
                <w:szCs w:val="15"/>
                <w:lang w:eastAsia="sk-SK"/>
              </w:rPr>
            </w:pPr>
          </w:p>
        </w:tc>
        <w:tc>
          <w:tcPr>
            <w:tcW w:w="954" w:type="pct"/>
            <w:tcBorders>
              <w:top w:val="nil"/>
              <w:left w:val="nil"/>
              <w:bottom w:val="nil"/>
              <w:right w:val="nil"/>
            </w:tcBorders>
            <w:vAlign w:val="bottom"/>
          </w:tcPr>
          <w:p w14:paraId="319F1572" w14:textId="13391E5F" w:rsidR="00F560E4" w:rsidRPr="00B8684C" w:rsidRDefault="00F560E4" w:rsidP="00F560E4">
            <w:pPr>
              <w:pStyle w:val="ListParagraph"/>
              <w:ind w:left="720" w:right="-57"/>
              <w:jc w:val="center"/>
              <w:rPr>
                <w:rFonts w:cs="Arial"/>
                <w:i/>
                <w:sz w:val="15"/>
                <w:szCs w:val="15"/>
                <w:lang w:eastAsia="sk-SK"/>
              </w:rPr>
            </w:pPr>
            <w:r w:rsidRPr="00B8684C">
              <w:rPr>
                <w:rFonts w:cs="Arial"/>
                <w:i/>
                <w:sz w:val="15"/>
                <w:szCs w:val="15"/>
                <w:lang w:eastAsia="sk-SK"/>
              </w:rPr>
              <w:t xml:space="preserve">(129 126) </w:t>
            </w:r>
          </w:p>
        </w:tc>
        <w:tc>
          <w:tcPr>
            <w:tcW w:w="954" w:type="pct"/>
            <w:tcBorders>
              <w:top w:val="nil"/>
              <w:left w:val="nil"/>
              <w:bottom w:val="nil"/>
              <w:right w:val="nil"/>
            </w:tcBorders>
            <w:vAlign w:val="bottom"/>
          </w:tcPr>
          <w:p w14:paraId="3F068756" w14:textId="114EEFD7" w:rsidR="00F560E4" w:rsidRPr="00B8684C" w:rsidRDefault="00F560E4" w:rsidP="00F560E4">
            <w:pPr>
              <w:jc w:val="right"/>
              <w:rPr>
                <w:rFonts w:cs="Arial"/>
                <w:i/>
                <w:sz w:val="15"/>
                <w:szCs w:val="15"/>
                <w:lang w:eastAsia="sk-SK"/>
              </w:rPr>
            </w:pPr>
            <w:r w:rsidRPr="00B8684C">
              <w:rPr>
                <w:rFonts w:cs="Arial"/>
                <w:i/>
                <w:sz w:val="15"/>
                <w:szCs w:val="15"/>
                <w:lang w:eastAsia="sk-SK"/>
              </w:rPr>
              <w:t>(15 529)</w:t>
            </w:r>
          </w:p>
        </w:tc>
      </w:tr>
      <w:tr w:rsidR="00F560E4" w:rsidRPr="00B8684C" w14:paraId="1068F4C6" w14:textId="77777777" w:rsidTr="00B8684C">
        <w:trPr>
          <w:trHeight w:val="195"/>
        </w:trPr>
        <w:tc>
          <w:tcPr>
            <w:tcW w:w="1576" w:type="pct"/>
            <w:tcBorders>
              <w:top w:val="nil"/>
              <w:left w:val="nil"/>
              <w:bottom w:val="nil"/>
              <w:right w:val="nil"/>
            </w:tcBorders>
            <w:vAlign w:val="center"/>
          </w:tcPr>
          <w:p w14:paraId="35766A7D" w14:textId="5EB3624C" w:rsidR="00F560E4" w:rsidRPr="00B8684C" w:rsidRDefault="00F560E4" w:rsidP="00F560E4">
            <w:pPr>
              <w:ind w:firstLine="215"/>
              <w:jc w:val="left"/>
              <w:rPr>
                <w:rFonts w:cs="Arial"/>
                <w:i/>
                <w:iCs/>
                <w:sz w:val="15"/>
                <w:szCs w:val="15"/>
                <w:lang w:eastAsia="sk-SK"/>
              </w:rPr>
            </w:pPr>
            <w:r w:rsidRPr="00B8684C">
              <w:rPr>
                <w:rFonts w:cs="Arial"/>
                <w:i/>
                <w:iCs/>
                <w:sz w:val="15"/>
                <w:szCs w:val="15"/>
                <w:lang w:eastAsia="sk-SK"/>
              </w:rPr>
              <w:t>Zásoby</w:t>
            </w:r>
          </w:p>
        </w:tc>
        <w:tc>
          <w:tcPr>
            <w:tcW w:w="770" w:type="pct"/>
            <w:tcBorders>
              <w:top w:val="nil"/>
              <w:left w:val="nil"/>
              <w:bottom w:val="nil"/>
              <w:right w:val="nil"/>
            </w:tcBorders>
            <w:vAlign w:val="bottom"/>
          </w:tcPr>
          <w:p w14:paraId="1AE006C4" w14:textId="51024F15" w:rsidR="00F560E4" w:rsidRPr="00B8684C" w:rsidRDefault="00F560E4" w:rsidP="00F560E4">
            <w:pPr>
              <w:jc w:val="right"/>
              <w:rPr>
                <w:rFonts w:cs="Arial"/>
                <w:i/>
                <w:sz w:val="15"/>
                <w:szCs w:val="15"/>
                <w:lang w:eastAsia="sk-SK"/>
              </w:rPr>
            </w:pPr>
            <w:r>
              <w:rPr>
                <w:i/>
                <w:iCs/>
                <w:sz w:val="15"/>
                <w:szCs w:val="15"/>
                <w:lang w:eastAsia="sk-SK"/>
              </w:rPr>
              <w:t>(30 054)</w:t>
            </w:r>
          </w:p>
        </w:tc>
        <w:tc>
          <w:tcPr>
            <w:tcW w:w="745" w:type="pct"/>
            <w:tcBorders>
              <w:top w:val="nil"/>
              <w:left w:val="nil"/>
              <w:bottom w:val="nil"/>
              <w:right w:val="nil"/>
            </w:tcBorders>
            <w:vAlign w:val="bottom"/>
          </w:tcPr>
          <w:p w14:paraId="1F706060" w14:textId="565E0DCC" w:rsidR="00F560E4" w:rsidRPr="00B8684C" w:rsidRDefault="00F560E4" w:rsidP="00F560E4">
            <w:pPr>
              <w:jc w:val="right"/>
              <w:rPr>
                <w:rFonts w:cs="Arial"/>
                <w:i/>
                <w:sz w:val="15"/>
                <w:szCs w:val="15"/>
                <w:lang w:eastAsia="sk-SK"/>
              </w:rPr>
            </w:pPr>
          </w:p>
        </w:tc>
        <w:tc>
          <w:tcPr>
            <w:tcW w:w="954" w:type="pct"/>
            <w:tcBorders>
              <w:top w:val="nil"/>
              <w:left w:val="nil"/>
              <w:bottom w:val="nil"/>
              <w:right w:val="nil"/>
            </w:tcBorders>
            <w:vAlign w:val="bottom"/>
          </w:tcPr>
          <w:p w14:paraId="352E0E2E" w14:textId="7144277E" w:rsidR="00F560E4" w:rsidRPr="00B8684C" w:rsidRDefault="00F560E4" w:rsidP="00F560E4">
            <w:pPr>
              <w:jc w:val="right"/>
              <w:rPr>
                <w:rFonts w:cs="Arial"/>
                <w:i/>
                <w:sz w:val="15"/>
                <w:szCs w:val="15"/>
                <w:lang w:eastAsia="sk-SK"/>
              </w:rPr>
            </w:pPr>
            <w:r w:rsidRPr="00B8684C">
              <w:rPr>
                <w:rFonts w:cs="Arial"/>
                <w:i/>
                <w:sz w:val="15"/>
                <w:szCs w:val="15"/>
                <w:lang w:eastAsia="sk-SK"/>
              </w:rPr>
              <w:t>-</w:t>
            </w:r>
          </w:p>
        </w:tc>
        <w:tc>
          <w:tcPr>
            <w:tcW w:w="954" w:type="pct"/>
            <w:tcBorders>
              <w:top w:val="nil"/>
              <w:left w:val="nil"/>
              <w:bottom w:val="nil"/>
              <w:right w:val="nil"/>
            </w:tcBorders>
            <w:vAlign w:val="bottom"/>
          </w:tcPr>
          <w:p w14:paraId="42E2C33E" w14:textId="5EAC0B8D" w:rsidR="00F560E4" w:rsidRPr="00B8684C" w:rsidRDefault="00F560E4" w:rsidP="00F560E4">
            <w:pPr>
              <w:jc w:val="right"/>
              <w:rPr>
                <w:rFonts w:cs="Arial"/>
                <w:i/>
                <w:sz w:val="15"/>
                <w:szCs w:val="15"/>
                <w:lang w:eastAsia="sk-SK"/>
              </w:rPr>
            </w:pPr>
            <w:r w:rsidRPr="00B8684C">
              <w:rPr>
                <w:rFonts w:cs="Arial"/>
                <w:i/>
                <w:sz w:val="15"/>
                <w:szCs w:val="15"/>
                <w:lang w:eastAsia="sk-SK"/>
              </w:rPr>
              <w:t>2 534</w:t>
            </w:r>
          </w:p>
        </w:tc>
      </w:tr>
      <w:tr w:rsidR="00F560E4" w:rsidRPr="00B8684C" w14:paraId="3715E199" w14:textId="77777777" w:rsidTr="00F60465">
        <w:trPr>
          <w:trHeight w:val="195"/>
        </w:trPr>
        <w:tc>
          <w:tcPr>
            <w:tcW w:w="1576" w:type="pct"/>
            <w:tcBorders>
              <w:top w:val="nil"/>
              <w:left w:val="nil"/>
              <w:bottom w:val="nil"/>
              <w:right w:val="nil"/>
            </w:tcBorders>
            <w:vAlign w:val="center"/>
          </w:tcPr>
          <w:p w14:paraId="364E7574" w14:textId="1B011ED1" w:rsidR="00F560E4" w:rsidRPr="00B8684C" w:rsidRDefault="00F560E4" w:rsidP="00F560E4">
            <w:pPr>
              <w:ind w:firstLine="215"/>
              <w:jc w:val="left"/>
              <w:rPr>
                <w:rFonts w:cs="Arial"/>
                <w:i/>
                <w:iCs/>
                <w:sz w:val="15"/>
                <w:szCs w:val="15"/>
                <w:lang w:eastAsia="sk-SK"/>
              </w:rPr>
            </w:pPr>
            <w:r w:rsidRPr="00B8684C">
              <w:rPr>
                <w:rFonts w:cs="Arial"/>
                <w:i/>
                <w:iCs/>
                <w:sz w:val="15"/>
                <w:szCs w:val="15"/>
                <w:lang w:eastAsia="sk-SK"/>
              </w:rPr>
              <w:t>Precenenie derivátu</w:t>
            </w:r>
          </w:p>
        </w:tc>
        <w:tc>
          <w:tcPr>
            <w:tcW w:w="770" w:type="pct"/>
            <w:tcBorders>
              <w:top w:val="nil"/>
              <w:left w:val="nil"/>
              <w:bottom w:val="nil"/>
              <w:right w:val="nil"/>
            </w:tcBorders>
            <w:vAlign w:val="bottom"/>
          </w:tcPr>
          <w:p w14:paraId="7AFCB40F" w14:textId="60A0C9B2" w:rsidR="00F560E4" w:rsidRPr="00B8684C" w:rsidRDefault="00F560E4" w:rsidP="00F560E4">
            <w:pPr>
              <w:jc w:val="right"/>
              <w:rPr>
                <w:rFonts w:cs="Arial"/>
                <w:i/>
                <w:sz w:val="15"/>
                <w:szCs w:val="15"/>
                <w:lang w:eastAsia="sk-SK"/>
              </w:rPr>
            </w:pPr>
            <w:r>
              <w:rPr>
                <w:i/>
                <w:iCs/>
                <w:sz w:val="15"/>
                <w:szCs w:val="15"/>
                <w:lang w:eastAsia="sk-SK"/>
              </w:rPr>
              <w:t>12 867</w:t>
            </w:r>
          </w:p>
        </w:tc>
        <w:tc>
          <w:tcPr>
            <w:tcW w:w="745" w:type="pct"/>
            <w:tcBorders>
              <w:top w:val="nil"/>
              <w:left w:val="nil"/>
              <w:bottom w:val="nil"/>
              <w:right w:val="nil"/>
            </w:tcBorders>
            <w:vAlign w:val="bottom"/>
          </w:tcPr>
          <w:p w14:paraId="4B94AA3F" w14:textId="398DE4CE" w:rsidR="00F560E4" w:rsidRPr="00B8684C" w:rsidRDefault="00F560E4" w:rsidP="00F560E4">
            <w:pPr>
              <w:ind w:right="-57"/>
              <w:jc w:val="right"/>
              <w:rPr>
                <w:rFonts w:cs="Arial"/>
                <w:i/>
                <w:sz w:val="15"/>
                <w:szCs w:val="15"/>
                <w:lang w:eastAsia="sk-SK"/>
              </w:rPr>
            </w:pPr>
          </w:p>
        </w:tc>
        <w:tc>
          <w:tcPr>
            <w:tcW w:w="954" w:type="pct"/>
            <w:tcBorders>
              <w:top w:val="nil"/>
              <w:left w:val="nil"/>
              <w:bottom w:val="nil"/>
              <w:right w:val="nil"/>
            </w:tcBorders>
            <w:vAlign w:val="bottom"/>
          </w:tcPr>
          <w:p w14:paraId="21540409" w14:textId="4510D8A1" w:rsidR="00F560E4" w:rsidRPr="00B8684C" w:rsidRDefault="00F560E4" w:rsidP="00F560E4">
            <w:pPr>
              <w:jc w:val="right"/>
              <w:rPr>
                <w:rFonts w:cs="Arial"/>
                <w:i/>
                <w:sz w:val="15"/>
                <w:szCs w:val="15"/>
                <w:lang w:eastAsia="sk-SK"/>
              </w:rPr>
            </w:pPr>
            <w:r w:rsidRPr="00B8684C">
              <w:rPr>
                <w:rFonts w:cs="Arial"/>
                <w:i/>
                <w:sz w:val="15"/>
                <w:szCs w:val="15"/>
                <w:lang w:eastAsia="sk-SK"/>
              </w:rPr>
              <w:t>-</w:t>
            </w:r>
          </w:p>
        </w:tc>
        <w:tc>
          <w:tcPr>
            <w:tcW w:w="954" w:type="pct"/>
            <w:tcBorders>
              <w:top w:val="nil"/>
              <w:left w:val="nil"/>
              <w:bottom w:val="nil"/>
              <w:right w:val="nil"/>
            </w:tcBorders>
            <w:vAlign w:val="bottom"/>
          </w:tcPr>
          <w:p w14:paraId="2F2B9C3F" w14:textId="325380CA" w:rsidR="00F560E4" w:rsidRPr="00B8684C" w:rsidRDefault="00F560E4" w:rsidP="00F560E4">
            <w:pPr>
              <w:ind w:right="-57"/>
              <w:jc w:val="right"/>
              <w:rPr>
                <w:rFonts w:cs="Arial"/>
                <w:i/>
                <w:sz w:val="15"/>
                <w:szCs w:val="15"/>
                <w:lang w:eastAsia="sk-SK"/>
              </w:rPr>
            </w:pPr>
            <w:r w:rsidRPr="00B8684C">
              <w:rPr>
                <w:rFonts w:cs="Arial"/>
                <w:i/>
                <w:sz w:val="15"/>
                <w:szCs w:val="15"/>
                <w:lang w:eastAsia="sk-SK"/>
              </w:rPr>
              <w:t>(17 763)</w:t>
            </w:r>
          </w:p>
        </w:tc>
      </w:tr>
      <w:tr w:rsidR="008C422F" w:rsidRPr="00B8684C" w14:paraId="1ECE08C3" w14:textId="77777777" w:rsidTr="00B8684C">
        <w:trPr>
          <w:trHeight w:val="195"/>
        </w:trPr>
        <w:tc>
          <w:tcPr>
            <w:tcW w:w="1576" w:type="pct"/>
            <w:tcBorders>
              <w:top w:val="nil"/>
              <w:left w:val="nil"/>
              <w:bottom w:val="single" w:sz="8" w:space="0" w:color="auto"/>
              <w:right w:val="nil"/>
            </w:tcBorders>
            <w:vAlign w:val="center"/>
          </w:tcPr>
          <w:p w14:paraId="3BA0A8A1" w14:textId="77777777" w:rsidR="008C422F" w:rsidRPr="00B8684C" w:rsidRDefault="008C422F" w:rsidP="00F560E4">
            <w:pPr>
              <w:ind w:firstLine="215"/>
              <w:jc w:val="left"/>
              <w:rPr>
                <w:rFonts w:cs="Arial"/>
                <w:i/>
                <w:iCs/>
                <w:sz w:val="15"/>
                <w:szCs w:val="15"/>
                <w:lang w:eastAsia="sk-SK"/>
              </w:rPr>
            </w:pPr>
          </w:p>
        </w:tc>
        <w:tc>
          <w:tcPr>
            <w:tcW w:w="770" w:type="pct"/>
            <w:tcBorders>
              <w:top w:val="nil"/>
              <w:left w:val="nil"/>
              <w:bottom w:val="single" w:sz="8" w:space="0" w:color="auto"/>
              <w:right w:val="nil"/>
            </w:tcBorders>
            <w:vAlign w:val="bottom"/>
          </w:tcPr>
          <w:p w14:paraId="1D71F60B" w14:textId="77777777" w:rsidR="008C422F" w:rsidRDefault="008C422F" w:rsidP="00F560E4">
            <w:pPr>
              <w:jc w:val="right"/>
              <w:rPr>
                <w:i/>
                <w:iCs/>
                <w:sz w:val="15"/>
                <w:szCs w:val="15"/>
                <w:lang w:eastAsia="sk-SK"/>
              </w:rPr>
            </w:pPr>
          </w:p>
        </w:tc>
        <w:tc>
          <w:tcPr>
            <w:tcW w:w="745" w:type="pct"/>
            <w:tcBorders>
              <w:top w:val="nil"/>
              <w:left w:val="nil"/>
              <w:bottom w:val="single" w:sz="8" w:space="0" w:color="auto"/>
              <w:right w:val="nil"/>
            </w:tcBorders>
            <w:vAlign w:val="bottom"/>
          </w:tcPr>
          <w:p w14:paraId="37F8B766" w14:textId="77777777" w:rsidR="008C422F" w:rsidRPr="00B8684C" w:rsidRDefault="008C422F" w:rsidP="00F560E4">
            <w:pPr>
              <w:ind w:right="-57"/>
              <w:jc w:val="right"/>
              <w:rPr>
                <w:rFonts w:cs="Arial"/>
                <w:i/>
                <w:sz w:val="15"/>
                <w:szCs w:val="15"/>
                <w:lang w:eastAsia="sk-SK"/>
              </w:rPr>
            </w:pPr>
          </w:p>
        </w:tc>
        <w:tc>
          <w:tcPr>
            <w:tcW w:w="954" w:type="pct"/>
            <w:tcBorders>
              <w:top w:val="nil"/>
              <w:left w:val="nil"/>
              <w:bottom w:val="single" w:sz="8" w:space="0" w:color="auto"/>
              <w:right w:val="nil"/>
            </w:tcBorders>
            <w:vAlign w:val="bottom"/>
          </w:tcPr>
          <w:p w14:paraId="5BA08EC2" w14:textId="77777777" w:rsidR="008C422F" w:rsidRPr="00B8684C" w:rsidRDefault="008C422F" w:rsidP="00F560E4">
            <w:pPr>
              <w:jc w:val="right"/>
              <w:rPr>
                <w:rFonts w:cs="Arial"/>
                <w:i/>
                <w:sz w:val="15"/>
                <w:szCs w:val="15"/>
                <w:lang w:eastAsia="sk-SK"/>
              </w:rPr>
            </w:pPr>
          </w:p>
        </w:tc>
        <w:tc>
          <w:tcPr>
            <w:tcW w:w="954" w:type="pct"/>
            <w:tcBorders>
              <w:top w:val="nil"/>
              <w:left w:val="nil"/>
              <w:bottom w:val="single" w:sz="8" w:space="0" w:color="auto"/>
              <w:right w:val="nil"/>
            </w:tcBorders>
            <w:vAlign w:val="bottom"/>
          </w:tcPr>
          <w:p w14:paraId="399185FD" w14:textId="77777777" w:rsidR="008C422F" w:rsidRPr="00B8684C" w:rsidRDefault="008C422F" w:rsidP="00F60465">
            <w:pPr>
              <w:ind w:right="-57"/>
              <w:rPr>
                <w:rFonts w:cs="Arial"/>
                <w:i/>
                <w:sz w:val="15"/>
                <w:szCs w:val="15"/>
                <w:lang w:eastAsia="sk-SK"/>
              </w:rPr>
            </w:pPr>
          </w:p>
        </w:tc>
      </w:tr>
    </w:tbl>
    <w:p w14:paraId="69CD3256" w14:textId="5FC4E3F0" w:rsidR="003F164C" w:rsidRPr="00B8684C" w:rsidRDefault="003F164C" w:rsidP="003F164C">
      <w:pPr>
        <w:pStyle w:val="Heading2"/>
      </w:pPr>
      <w:r w:rsidRPr="00B8684C">
        <w:lastRenderedPageBreak/>
        <w:t>Informácie o nákladoch a výnosoch, ktoré majú výnimočný rozsah alebo výskyt</w:t>
      </w:r>
    </w:p>
    <w:p w14:paraId="0010F193" w14:textId="77777777" w:rsidR="003F164C" w:rsidRPr="00B8684C" w:rsidRDefault="003F164C" w:rsidP="009E172B">
      <w:pPr>
        <w:rPr>
          <w:snapToGrid w:val="0"/>
        </w:rPr>
      </w:pPr>
    </w:p>
    <w:p w14:paraId="12921CB7" w14:textId="088329BB" w:rsidR="003B1143" w:rsidRPr="00B8684C" w:rsidRDefault="007333E9" w:rsidP="003B1143">
      <w:r w:rsidRPr="00B8684C">
        <w:t xml:space="preserve">Účtovná jednotka v roku </w:t>
      </w:r>
      <w:r w:rsidR="00A23136" w:rsidRPr="00B8684C">
        <w:t>201</w:t>
      </w:r>
      <w:r w:rsidR="00A23136">
        <w:t>8</w:t>
      </w:r>
      <w:r w:rsidR="00A23136" w:rsidRPr="00B8684C">
        <w:t xml:space="preserve"> </w:t>
      </w:r>
      <w:r w:rsidR="003B1143" w:rsidRPr="00B8684C">
        <w:t>neúčtovala o nákladoch alebo výnosoch, ktoré by mali výnimočný rozsah alebo výskyt.</w:t>
      </w:r>
    </w:p>
    <w:p w14:paraId="4B151109" w14:textId="46BA0507" w:rsidR="00D85BDD" w:rsidRPr="00B8684C" w:rsidRDefault="00D85BDD">
      <w:pPr>
        <w:jc w:val="left"/>
        <w:rPr>
          <w:rFonts w:cs="Arial"/>
          <w:b/>
          <w:bCs/>
          <w:iCs/>
          <w:szCs w:val="28"/>
        </w:rPr>
      </w:pPr>
    </w:p>
    <w:p w14:paraId="25CEDA01" w14:textId="1538A9B1" w:rsidR="0015753D" w:rsidRPr="00B8684C" w:rsidRDefault="0015753D">
      <w:pPr>
        <w:jc w:val="left"/>
        <w:rPr>
          <w:rFonts w:cs="Arial"/>
          <w:b/>
          <w:bCs/>
          <w:caps/>
          <w:snapToGrid w:val="0"/>
          <w:color w:val="000000"/>
          <w:kern w:val="32"/>
          <w:sz w:val="18"/>
          <w:szCs w:val="32"/>
          <w:u w:val="single"/>
          <w:lang w:eastAsia="sk-SK"/>
        </w:rPr>
      </w:pPr>
      <w:bookmarkStart w:id="11" w:name="T_offbalance_accounts"/>
    </w:p>
    <w:bookmarkEnd w:id="11"/>
    <w:p w14:paraId="6AB942DF" w14:textId="77777777" w:rsidR="001E2635" w:rsidRPr="00B8684C" w:rsidRDefault="001E2635" w:rsidP="001E2635">
      <w:pPr>
        <w:pStyle w:val="Heading1"/>
      </w:pPr>
      <w:r w:rsidRPr="00B8684C">
        <w:t>INÉ AKTÍVA A INÉ PASÍVA</w:t>
      </w:r>
    </w:p>
    <w:p w14:paraId="60474272" w14:textId="77777777" w:rsidR="001E2635" w:rsidRPr="00B8684C" w:rsidRDefault="001E2635" w:rsidP="001E2635"/>
    <w:p w14:paraId="28CCFCA9" w14:textId="77777777" w:rsidR="001E2635" w:rsidRPr="00B8684C" w:rsidRDefault="001E2635" w:rsidP="001E2635">
      <w:pPr>
        <w:pStyle w:val="Heading2"/>
      </w:pPr>
      <w:r w:rsidRPr="00B8684C">
        <w:t>Podmienené záväzky</w:t>
      </w:r>
    </w:p>
    <w:p w14:paraId="5B05B2CA" w14:textId="77777777" w:rsidR="001E2635" w:rsidRPr="00B8684C" w:rsidRDefault="001E2635" w:rsidP="001E2635">
      <w:pPr>
        <w:rPr>
          <w:snapToGrid w:val="0"/>
          <w:lang w:eastAsia="sk-SK"/>
        </w:rPr>
      </w:pPr>
    </w:p>
    <w:p w14:paraId="04A8CF98" w14:textId="5AC2EDB6" w:rsidR="001E2635" w:rsidRPr="00B8684C" w:rsidRDefault="001E2635" w:rsidP="001E2635">
      <w:pPr>
        <w:rPr>
          <w:snapToGrid w:val="0"/>
        </w:rPr>
      </w:pPr>
      <w:r w:rsidRPr="00B8684C">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A23136" w:rsidRPr="00B8684C">
        <w:rPr>
          <w:snapToGrid w:val="0"/>
        </w:rPr>
        <w:t>201</w:t>
      </w:r>
      <w:r w:rsidR="00A23136">
        <w:rPr>
          <w:snapToGrid w:val="0"/>
        </w:rPr>
        <w:t>8</w:t>
      </w:r>
      <w:r w:rsidR="00A23136" w:rsidRPr="00B8684C">
        <w:rPr>
          <w:snapToGrid w:val="0"/>
        </w:rPr>
        <w:t xml:space="preserve"> </w:t>
      </w:r>
      <w:r w:rsidRPr="00B8684C">
        <w:rPr>
          <w:snapToGrid w:val="0"/>
        </w:rPr>
        <w:t xml:space="preserve">daňové priznania spoločnosti za roky </w:t>
      </w:r>
      <w:r w:rsidR="00A23136" w:rsidRPr="00B8684C">
        <w:rPr>
          <w:snapToGrid w:val="0"/>
        </w:rPr>
        <w:t>201</w:t>
      </w:r>
      <w:r w:rsidR="00A23136">
        <w:rPr>
          <w:snapToGrid w:val="0"/>
        </w:rPr>
        <w:t>4</w:t>
      </w:r>
      <w:r w:rsidR="00A23136" w:rsidRPr="00B8684C">
        <w:rPr>
          <w:snapToGrid w:val="0"/>
        </w:rPr>
        <w:t xml:space="preserve"> </w:t>
      </w:r>
      <w:r w:rsidR="00AC79A3" w:rsidRPr="00B8684C">
        <w:rPr>
          <w:snapToGrid w:val="0"/>
        </w:rPr>
        <w:t xml:space="preserve">až </w:t>
      </w:r>
      <w:r w:rsidR="00A23136" w:rsidRPr="00B8684C">
        <w:rPr>
          <w:snapToGrid w:val="0"/>
        </w:rPr>
        <w:t>201</w:t>
      </w:r>
      <w:r w:rsidR="00A23136">
        <w:rPr>
          <w:snapToGrid w:val="0"/>
        </w:rPr>
        <w:t>8</w:t>
      </w:r>
      <w:r w:rsidR="00A23136" w:rsidRPr="00B8684C">
        <w:rPr>
          <w:snapToGrid w:val="0"/>
        </w:rPr>
        <w:t xml:space="preserve"> </w:t>
      </w:r>
      <w:r w:rsidRPr="00B8684C">
        <w:rPr>
          <w:snapToGrid w:val="0"/>
        </w:rPr>
        <w:t>otvorené a môžu sa stať predmetom kontroly.</w:t>
      </w:r>
    </w:p>
    <w:p w14:paraId="5B30B663" w14:textId="77777777" w:rsidR="001343A4" w:rsidRPr="00B8684C" w:rsidRDefault="001343A4" w:rsidP="00725C93">
      <w:pPr>
        <w:rPr>
          <w:sz w:val="14"/>
        </w:rPr>
      </w:pPr>
      <w:bookmarkStart w:id="12" w:name="T_contingent_liabilities_1"/>
      <w:r w:rsidRPr="00B8684C">
        <w:rPr>
          <w:rFonts w:cs="Arial"/>
          <w:b/>
          <w:bCs/>
          <w:i/>
          <w:iCs/>
          <w:sz w:val="15"/>
          <w:szCs w:val="15"/>
          <w:lang w:eastAsia="sk-SK"/>
        </w:rPr>
        <w:t xml:space="preserve"> </w:t>
      </w:r>
    </w:p>
    <w:bookmarkEnd w:id="12"/>
    <w:p w14:paraId="7F8929F8" w14:textId="77777777" w:rsidR="00F04FB8" w:rsidRPr="00B8684C" w:rsidRDefault="00F04FB8" w:rsidP="001E2635">
      <w:pPr>
        <w:rPr>
          <w:i/>
          <w:color w:val="FF0000"/>
        </w:rPr>
      </w:pPr>
    </w:p>
    <w:p w14:paraId="6493CF8E" w14:textId="5D7938C0" w:rsidR="001E2635" w:rsidRPr="00B8684C" w:rsidRDefault="003B1143" w:rsidP="001E2635">
      <w:pPr>
        <w:rPr>
          <w:snapToGrid w:val="0"/>
          <w:lang w:eastAsia="sk-SK"/>
        </w:rPr>
      </w:pPr>
      <w:r w:rsidRPr="00B8684C">
        <w:rPr>
          <w:snapToGrid w:val="0"/>
          <w:lang w:eastAsia="sk-SK"/>
        </w:rPr>
        <w:t>Spoločnosť má v nájme kancelárske, výrobné a</w:t>
      </w:r>
      <w:r w:rsidR="007333E9" w:rsidRPr="00B8684C">
        <w:rPr>
          <w:snapToGrid w:val="0"/>
          <w:lang w:eastAsia="sk-SK"/>
        </w:rPr>
        <w:t> </w:t>
      </w:r>
      <w:r w:rsidRPr="00B8684C">
        <w:rPr>
          <w:snapToGrid w:val="0"/>
          <w:lang w:eastAsia="sk-SK"/>
        </w:rPr>
        <w:t>skladové</w:t>
      </w:r>
      <w:r w:rsidR="007333E9" w:rsidRPr="00B8684C">
        <w:rPr>
          <w:snapToGrid w:val="0"/>
          <w:lang w:eastAsia="sk-SK"/>
        </w:rPr>
        <w:t xml:space="preserve"> priestory v Krompachoch. Nájomné zmluvy sú uzavreté na dobu určitú (3 roky) s trojmesačnou výpovednou lehotou a celko</w:t>
      </w:r>
      <w:r w:rsidR="00B8684C" w:rsidRPr="00B8684C">
        <w:rPr>
          <w:snapToGrid w:val="0"/>
          <w:lang w:eastAsia="sk-SK"/>
        </w:rPr>
        <w:t xml:space="preserve">vým ročným nájomným vo výške </w:t>
      </w:r>
      <w:r w:rsidR="0058123A">
        <w:rPr>
          <w:snapToGrid w:val="0"/>
          <w:lang w:eastAsia="sk-SK"/>
        </w:rPr>
        <w:t>4</w:t>
      </w:r>
      <w:r w:rsidR="0066608E">
        <w:rPr>
          <w:snapToGrid w:val="0"/>
          <w:lang w:eastAsia="sk-SK"/>
        </w:rPr>
        <w:t>2 934,30</w:t>
      </w:r>
      <w:r w:rsidR="00A23136">
        <w:rPr>
          <w:snapToGrid w:val="0"/>
          <w:lang w:eastAsia="sk-SK"/>
        </w:rPr>
        <w:t xml:space="preserve"> </w:t>
      </w:r>
      <w:r w:rsidR="00B8684C" w:rsidRPr="00B8684C">
        <w:rPr>
          <w:snapToGrid w:val="0"/>
          <w:lang w:eastAsia="sk-SK"/>
        </w:rPr>
        <w:t>EUR</w:t>
      </w:r>
      <w:r w:rsidR="007333E9" w:rsidRPr="00B8684C">
        <w:rPr>
          <w:snapToGrid w:val="0"/>
          <w:lang w:eastAsia="sk-SK"/>
        </w:rPr>
        <w:t>.</w:t>
      </w:r>
    </w:p>
    <w:p w14:paraId="0BDE0578" w14:textId="77777777" w:rsidR="00BA18F1" w:rsidRPr="00B8684C" w:rsidRDefault="00BA18F1" w:rsidP="00BA18F1">
      <w:bookmarkStart w:id="13" w:name="T_contingent_assets"/>
    </w:p>
    <w:p w14:paraId="5F849379" w14:textId="77777777" w:rsidR="002101E6" w:rsidRPr="00B8684C" w:rsidRDefault="002101E6" w:rsidP="00BA18F1"/>
    <w:p w14:paraId="4F75A665" w14:textId="77777777" w:rsidR="00864AEB" w:rsidRPr="00B8684C" w:rsidRDefault="00864AEB" w:rsidP="009F5D65">
      <w:pPr>
        <w:pStyle w:val="Heading2"/>
      </w:pPr>
      <w:bookmarkStart w:id="14" w:name="T_related_parties_2"/>
      <w:bookmarkEnd w:id="13"/>
      <w:r w:rsidRPr="00B8684C">
        <w:t xml:space="preserve">Podsúvahové účty </w:t>
      </w:r>
    </w:p>
    <w:p w14:paraId="4D6B1729" w14:textId="77777777" w:rsidR="007333E9" w:rsidRPr="00B8684C" w:rsidRDefault="007333E9" w:rsidP="007333E9"/>
    <w:p w14:paraId="206458B0" w14:textId="505F2F2D" w:rsidR="007333E9" w:rsidRPr="00B8684C" w:rsidRDefault="007333E9" w:rsidP="007333E9">
      <w:r w:rsidRPr="00B8684C">
        <w:t>Spoločnosť nevykazuje žiadne aktíva a pasíva na podsúvahových účtoch.</w:t>
      </w:r>
    </w:p>
    <w:p w14:paraId="6F7D5372" w14:textId="2F60DE44" w:rsidR="00243056" w:rsidRPr="00B8684C" w:rsidRDefault="00243056" w:rsidP="00243056">
      <w:pPr>
        <w:rPr>
          <w:snapToGrid w:val="0"/>
          <w:color w:val="000000"/>
          <w:lang w:eastAsia="sk-SK"/>
        </w:rPr>
      </w:pPr>
    </w:p>
    <w:p w14:paraId="323BAFF2" w14:textId="77777777" w:rsidR="00B8684C" w:rsidRPr="00B8684C" w:rsidRDefault="00B8684C" w:rsidP="00243056">
      <w:pPr>
        <w:rPr>
          <w:snapToGrid w:val="0"/>
          <w:color w:val="000000"/>
          <w:lang w:eastAsia="sk-SK"/>
        </w:rPr>
      </w:pPr>
    </w:p>
    <w:bookmarkEnd w:id="14"/>
    <w:p w14:paraId="4EEBF47D" w14:textId="77777777" w:rsidR="001E2635" w:rsidRPr="00B8684C" w:rsidRDefault="001E2635" w:rsidP="001E2635">
      <w:pPr>
        <w:pStyle w:val="Heading1"/>
      </w:pPr>
      <w:r w:rsidRPr="00B8684C">
        <w:t>SKUTOČNOSTI, KTORÉ NASTALI PO DNI, KU KTORÉMU SA ZOSTAVUJE ÚČTOVNÁ ZÁVIERKA, A DO DŇA ZOSTAVENIA ÚČTOVNEJ ZÁVIERKY</w:t>
      </w:r>
    </w:p>
    <w:p w14:paraId="31CF7A42" w14:textId="77777777" w:rsidR="001E2635" w:rsidRPr="00B8684C" w:rsidRDefault="001E2635" w:rsidP="001E2635">
      <w:pPr>
        <w:rPr>
          <w:sz w:val="15"/>
          <w:szCs w:val="15"/>
        </w:rPr>
      </w:pPr>
    </w:p>
    <w:p w14:paraId="7F920266" w14:textId="0977507C" w:rsidR="001E2635" w:rsidRPr="00B8684C" w:rsidRDefault="001E2635" w:rsidP="001E2635">
      <w:pPr>
        <w:rPr>
          <w:snapToGrid w:val="0"/>
          <w:lang w:eastAsia="sk-SK"/>
        </w:rPr>
      </w:pPr>
      <w:r w:rsidRPr="00B8684C">
        <w:rPr>
          <w:snapToGrid w:val="0"/>
          <w:lang w:eastAsia="sk-SK"/>
        </w:rPr>
        <w:t xml:space="preserve">Po 31. decembri </w:t>
      </w:r>
      <w:r w:rsidR="00A23136" w:rsidRPr="00B8684C">
        <w:rPr>
          <w:snapToGrid w:val="0"/>
          <w:lang w:eastAsia="sk-SK"/>
        </w:rPr>
        <w:t>201</w:t>
      </w:r>
      <w:r w:rsidR="00A23136">
        <w:rPr>
          <w:snapToGrid w:val="0"/>
          <w:lang w:eastAsia="sk-SK"/>
        </w:rPr>
        <w:t>8</w:t>
      </w:r>
      <w:r w:rsidR="00A23136" w:rsidRPr="00B8684C">
        <w:rPr>
          <w:snapToGrid w:val="0"/>
          <w:lang w:eastAsia="sk-SK"/>
        </w:rPr>
        <w:t xml:space="preserve"> </w:t>
      </w:r>
      <w:r w:rsidRPr="00B8684C">
        <w:rPr>
          <w:snapToGrid w:val="0"/>
          <w:lang w:eastAsia="sk-SK"/>
        </w:rPr>
        <w:t>a do dňa zostavenia účtovnej závierky nenastali žiadne také udalosti, ktoré by významným spôsobom ovplyvnili aktíva</w:t>
      </w:r>
      <w:r w:rsidR="00AD72EE" w:rsidRPr="00B8684C">
        <w:rPr>
          <w:snapToGrid w:val="0"/>
          <w:lang w:eastAsia="sk-SK"/>
        </w:rPr>
        <w:t>,</w:t>
      </w:r>
      <w:r w:rsidRPr="00B8684C">
        <w:rPr>
          <w:snapToGrid w:val="0"/>
          <w:lang w:eastAsia="sk-SK"/>
        </w:rPr>
        <w:t xml:space="preserve"> pasíva </w:t>
      </w:r>
      <w:r w:rsidR="00AD72EE" w:rsidRPr="00B8684C">
        <w:rPr>
          <w:snapToGrid w:val="0"/>
          <w:lang w:eastAsia="sk-SK"/>
        </w:rPr>
        <w:t xml:space="preserve">alebo výsledky hospodárenia </w:t>
      </w:r>
      <w:r w:rsidRPr="00B8684C">
        <w:rPr>
          <w:snapToGrid w:val="0"/>
          <w:lang w:eastAsia="sk-SK"/>
        </w:rPr>
        <w:t>spoločnosti, okrem tých, ktoré sú uvedené vyššie a ktoré sú výsledkom bežnej činnosti.</w:t>
      </w:r>
    </w:p>
    <w:p w14:paraId="1F730DC0" w14:textId="77777777" w:rsidR="001E2635" w:rsidRPr="00B8684C" w:rsidRDefault="001E2635" w:rsidP="001E2635">
      <w:pPr>
        <w:rPr>
          <w:snapToGrid w:val="0"/>
          <w:lang w:eastAsia="sk-SK"/>
        </w:rPr>
      </w:pPr>
    </w:p>
    <w:p w14:paraId="3E120CAE" w14:textId="77777777" w:rsidR="00D56BE5" w:rsidRPr="00B8684C" w:rsidRDefault="00D56BE5" w:rsidP="001E2635">
      <w:pPr>
        <w:rPr>
          <w:snapToGrid w:val="0"/>
          <w:lang w:eastAsia="sk-SK"/>
        </w:rPr>
      </w:pPr>
    </w:p>
    <w:p w14:paraId="44C5A587" w14:textId="77777777" w:rsidR="001E2635" w:rsidRPr="00B8684C" w:rsidRDefault="001E2635" w:rsidP="0012668B">
      <w:pPr>
        <w:rPr>
          <w:snapToGrid w:val="0"/>
          <w:lang w:eastAsia="sk-SK"/>
        </w:rPr>
      </w:pPr>
    </w:p>
    <w:sectPr w:rsidR="001E2635" w:rsidRPr="00B8684C"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FF385A" w14:textId="77777777" w:rsidR="00F560E4" w:rsidRDefault="00F560E4">
      <w:r>
        <w:separator/>
      </w:r>
    </w:p>
  </w:endnote>
  <w:endnote w:type="continuationSeparator" w:id="0">
    <w:p w14:paraId="1B178519" w14:textId="77777777" w:rsidR="00F560E4" w:rsidRDefault="00F560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7582F08B" w14:textId="35063048" w:rsidR="00F560E4" w:rsidRDefault="00F560E4" w:rsidP="002101E6">
        <w:pPr>
          <w:pStyle w:val="Footer"/>
          <w:pBdr>
            <w:top w:val="single" w:sz="4" w:space="1" w:color="auto"/>
          </w:pBdr>
          <w:jc w:val="right"/>
        </w:pPr>
        <w:r>
          <w:fldChar w:fldCharType="begin"/>
        </w:r>
        <w:r>
          <w:instrText xml:space="preserve"> PAGE   \* MERGEFORMAT </w:instrText>
        </w:r>
        <w:r>
          <w:fldChar w:fldCharType="separate"/>
        </w:r>
        <w:r w:rsidR="00E0351F">
          <w:rPr>
            <w:noProof/>
          </w:rPr>
          <w:t>5</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9FC77D" w14:textId="77777777" w:rsidR="00F560E4" w:rsidRDefault="00F560E4">
      <w:r>
        <w:separator/>
      </w:r>
    </w:p>
  </w:footnote>
  <w:footnote w:type="continuationSeparator" w:id="0">
    <w:p w14:paraId="52066033" w14:textId="77777777" w:rsidR="00F560E4" w:rsidRDefault="00F560E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5FA92" w14:textId="58300C13" w:rsidR="00F560E4" w:rsidRDefault="00F560E4"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w:t>
    </w:r>
    <w:r w:rsidRPr="00B8684C">
      <w:t>45</w:t>
    </w:r>
    <w:r>
      <w:t> </w:t>
    </w:r>
    <w:r w:rsidRPr="00B8684C">
      <w:t>582</w:t>
    </w:r>
    <w:r>
      <w:t xml:space="preserve"> </w:t>
    </w:r>
    <w:r w:rsidRPr="00B8684C">
      <w:t>823</w:t>
    </w:r>
    <w:r>
      <w:tab/>
      <w:t xml:space="preserve">DIČ: </w:t>
    </w:r>
    <w:r w:rsidRPr="00B8684C">
      <w:t>2023060127</w:t>
    </w:r>
  </w:p>
  <w:p w14:paraId="50EA6457" w14:textId="55F0E3B5" w:rsidR="00F560E4" w:rsidRDefault="00F560E4" w:rsidP="00C81150">
    <w:pPr>
      <w:pStyle w:val="Header"/>
    </w:pPr>
    <w:bookmarkStart w:id="15" w:name="Business_name"/>
    <w:bookmarkEnd w:id="15"/>
    <w:r w:rsidRPr="00B8684C">
      <w:t>GINDRE KOMPONENTY</w:t>
    </w:r>
    <w:r>
      <w:t>,</w:t>
    </w:r>
    <w:r w:rsidRPr="00B8684C">
      <w:t xml:space="preserve"> s.r.o.</w:t>
    </w:r>
  </w:p>
  <w:p w14:paraId="4B184B60" w14:textId="77777777" w:rsidR="00F560E4" w:rsidRDefault="00F560E4" w:rsidP="00C81150">
    <w:pPr>
      <w:pStyle w:val="Header"/>
    </w:pPr>
    <w:r>
      <w:t>Poznámky individuálnej účtovnej závierky</w:t>
    </w:r>
  </w:p>
  <w:p w14:paraId="7E107FAF" w14:textId="6868C27D" w:rsidR="00F560E4" w:rsidRDefault="00F560E4" w:rsidP="00C81150">
    <w:pPr>
      <w:pStyle w:val="Header"/>
    </w:pPr>
    <w:r>
      <w:t>Zostavenej k 31. decembru 2018</w:t>
    </w:r>
  </w:p>
  <w:p w14:paraId="59FF464C" w14:textId="77777777" w:rsidR="00F560E4" w:rsidRDefault="00F560E4" w:rsidP="00C81150">
    <w:pPr>
      <w:pStyle w:val="Header"/>
      <w:pBdr>
        <w:bottom w:val="single" w:sz="4" w:space="1" w:color="auto"/>
      </w:pBdr>
    </w:pPr>
    <w:r>
      <w:t>(údaje v tabuľkách sú uvedené v celých eurách, ak nie je uvedené inak)</w:t>
    </w:r>
  </w:p>
  <w:p w14:paraId="3138B6D7" w14:textId="77777777" w:rsidR="00F560E4" w:rsidRDefault="00F560E4" w:rsidP="00C8115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770A3564"/>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A9DAA3A2">
      <w:start w:val="203"/>
      <w:numFmt w:val="bullet"/>
      <w:lvlText w:val="-"/>
      <w:lvlJc w:val="left"/>
      <w:pPr>
        <w:ind w:left="2160" w:hanging="360"/>
      </w:pPr>
      <w:rPr>
        <w:rFonts w:ascii="Verdana" w:eastAsia="Times New Roman" w:hAnsi="Verdana"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CEEE1576"/>
    <w:lvl w:ilvl="0" w:tplc="F9AA830E">
      <w:start w:val="1"/>
      <w:numFmt w:val="lowerLetter"/>
      <w:lvlText w:val="%1)"/>
      <w:lvlJc w:val="left"/>
      <w:pPr>
        <w:tabs>
          <w:tab w:val="num" w:pos="539"/>
        </w:tabs>
        <w:ind w:left="539" w:hanging="539"/>
      </w:pPr>
      <w:rPr>
        <w:rFonts w:hint="default"/>
      </w:rPr>
    </w:lvl>
    <w:lvl w:ilvl="1" w:tplc="C3E6FBE8">
      <w:start w:val="203"/>
      <w:numFmt w:val="decimal"/>
      <w:lvlText w:val="(%2"/>
      <w:lvlJc w:val="left"/>
      <w:pPr>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6A1532A"/>
    <w:multiLevelType w:val="hybridMultilevel"/>
    <w:tmpl w:val="72580774"/>
    <w:lvl w:ilvl="0" w:tplc="3C086CAC">
      <w:start w:val="13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b/>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8"/>
  </w:num>
  <w:num w:numId="22">
    <w:abstractNumId w:val="1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317B"/>
    <w:rsid w:val="000042DC"/>
    <w:rsid w:val="00011C99"/>
    <w:rsid w:val="000152FD"/>
    <w:rsid w:val="000242E0"/>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90"/>
    <w:rsid w:val="000923F2"/>
    <w:rsid w:val="000A3022"/>
    <w:rsid w:val="000B2C5D"/>
    <w:rsid w:val="000B313E"/>
    <w:rsid w:val="000B638D"/>
    <w:rsid w:val="000B7F83"/>
    <w:rsid w:val="000C1342"/>
    <w:rsid w:val="000C2A23"/>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0ACF"/>
    <w:rsid w:val="00111C30"/>
    <w:rsid w:val="00113235"/>
    <w:rsid w:val="001145C2"/>
    <w:rsid w:val="001170F1"/>
    <w:rsid w:val="00121FD2"/>
    <w:rsid w:val="0012231A"/>
    <w:rsid w:val="001228E7"/>
    <w:rsid w:val="00123B6F"/>
    <w:rsid w:val="001240E4"/>
    <w:rsid w:val="0012668B"/>
    <w:rsid w:val="0013020B"/>
    <w:rsid w:val="00133B17"/>
    <w:rsid w:val="001343A4"/>
    <w:rsid w:val="001354FB"/>
    <w:rsid w:val="00140952"/>
    <w:rsid w:val="00142157"/>
    <w:rsid w:val="001440A4"/>
    <w:rsid w:val="00150CFF"/>
    <w:rsid w:val="0015753D"/>
    <w:rsid w:val="0016160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B6A6C"/>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444A9"/>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5F9D"/>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45DC"/>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143"/>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4E39"/>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56B3"/>
    <w:rsid w:val="00477E08"/>
    <w:rsid w:val="004816DC"/>
    <w:rsid w:val="00482FA6"/>
    <w:rsid w:val="00487854"/>
    <w:rsid w:val="00491B66"/>
    <w:rsid w:val="00494C80"/>
    <w:rsid w:val="00496095"/>
    <w:rsid w:val="004964F5"/>
    <w:rsid w:val="004A1F58"/>
    <w:rsid w:val="004A273B"/>
    <w:rsid w:val="004A2BC9"/>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752"/>
    <w:rsid w:val="004F4E7B"/>
    <w:rsid w:val="004F5290"/>
    <w:rsid w:val="004F5709"/>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477"/>
    <w:rsid w:val="00530F08"/>
    <w:rsid w:val="0053243B"/>
    <w:rsid w:val="0054112A"/>
    <w:rsid w:val="00541E0A"/>
    <w:rsid w:val="00542472"/>
    <w:rsid w:val="00542B27"/>
    <w:rsid w:val="00550986"/>
    <w:rsid w:val="00550FD8"/>
    <w:rsid w:val="005513E0"/>
    <w:rsid w:val="0055258C"/>
    <w:rsid w:val="005533C4"/>
    <w:rsid w:val="005601EC"/>
    <w:rsid w:val="00560FAA"/>
    <w:rsid w:val="00566707"/>
    <w:rsid w:val="005703C3"/>
    <w:rsid w:val="00576D18"/>
    <w:rsid w:val="00577700"/>
    <w:rsid w:val="0058123A"/>
    <w:rsid w:val="00584733"/>
    <w:rsid w:val="00584EA1"/>
    <w:rsid w:val="00584F0C"/>
    <w:rsid w:val="00585041"/>
    <w:rsid w:val="00590F0A"/>
    <w:rsid w:val="00594311"/>
    <w:rsid w:val="0059698B"/>
    <w:rsid w:val="00596D07"/>
    <w:rsid w:val="005A27E3"/>
    <w:rsid w:val="005A28AB"/>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34B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08E"/>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3E9"/>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E70E1"/>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22F"/>
    <w:rsid w:val="008C4F2A"/>
    <w:rsid w:val="008C598A"/>
    <w:rsid w:val="008D0973"/>
    <w:rsid w:val="008D2542"/>
    <w:rsid w:val="008D4CF5"/>
    <w:rsid w:val="008D4CF7"/>
    <w:rsid w:val="008E1120"/>
    <w:rsid w:val="008E3271"/>
    <w:rsid w:val="008E4966"/>
    <w:rsid w:val="008E4A7A"/>
    <w:rsid w:val="008F0152"/>
    <w:rsid w:val="008F103E"/>
    <w:rsid w:val="008F33A6"/>
    <w:rsid w:val="008F4A7C"/>
    <w:rsid w:val="008F5090"/>
    <w:rsid w:val="0090028D"/>
    <w:rsid w:val="00900955"/>
    <w:rsid w:val="00902506"/>
    <w:rsid w:val="00904FDA"/>
    <w:rsid w:val="009051D3"/>
    <w:rsid w:val="00914918"/>
    <w:rsid w:val="00915D5C"/>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0C5"/>
    <w:rsid w:val="0098634D"/>
    <w:rsid w:val="00987921"/>
    <w:rsid w:val="00990976"/>
    <w:rsid w:val="00991855"/>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2823"/>
    <w:rsid w:val="00A04E0D"/>
    <w:rsid w:val="00A0722C"/>
    <w:rsid w:val="00A109AB"/>
    <w:rsid w:val="00A10FFF"/>
    <w:rsid w:val="00A113C2"/>
    <w:rsid w:val="00A12788"/>
    <w:rsid w:val="00A12EDC"/>
    <w:rsid w:val="00A1305F"/>
    <w:rsid w:val="00A228D3"/>
    <w:rsid w:val="00A23136"/>
    <w:rsid w:val="00A25A3F"/>
    <w:rsid w:val="00A25D26"/>
    <w:rsid w:val="00A313C2"/>
    <w:rsid w:val="00A33095"/>
    <w:rsid w:val="00A330D5"/>
    <w:rsid w:val="00A33809"/>
    <w:rsid w:val="00A33AF8"/>
    <w:rsid w:val="00A33FE8"/>
    <w:rsid w:val="00A35C6F"/>
    <w:rsid w:val="00A36CCE"/>
    <w:rsid w:val="00A372D1"/>
    <w:rsid w:val="00A37DB2"/>
    <w:rsid w:val="00A40BD1"/>
    <w:rsid w:val="00A4476B"/>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280"/>
    <w:rsid w:val="00AD2CE4"/>
    <w:rsid w:val="00AD4EB2"/>
    <w:rsid w:val="00AD4EC6"/>
    <w:rsid w:val="00AD72EE"/>
    <w:rsid w:val="00AE0171"/>
    <w:rsid w:val="00AE1B4D"/>
    <w:rsid w:val="00AE4448"/>
    <w:rsid w:val="00AE66CD"/>
    <w:rsid w:val="00AE7683"/>
    <w:rsid w:val="00AF17E8"/>
    <w:rsid w:val="00AF3FB5"/>
    <w:rsid w:val="00B02CC7"/>
    <w:rsid w:val="00B03F2A"/>
    <w:rsid w:val="00B068A1"/>
    <w:rsid w:val="00B0734A"/>
    <w:rsid w:val="00B07A2F"/>
    <w:rsid w:val="00B106B3"/>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8684C"/>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5624"/>
    <w:rsid w:val="00BC6197"/>
    <w:rsid w:val="00BD0DDB"/>
    <w:rsid w:val="00BD2A15"/>
    <w:rsid w:val="00BE08D8"/>
    <w:rsid w:val="00BE09FD"/>
    <w:rsid w:val="00BE6F6C"/>
    <w:rsid w:val="00BF0B0D"/>
    <w:rsid w:val="00BF1666"/>
    <w:rsid w:val="00BF238A"/>
    <w:rsid w:val="00BF2474"/>
    <w:rsid w:val="00C003E1"/>
    <w:rsid w:val="00C112FD"/>
    <w:rsid w:val="00C135FC"/>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0BCC"/>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1E88"/>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0A54"/>
    <w:rsid w:val="00D71A36"/>
    <w:rsid w:val="00D72008"/>
    <w:rsid w:val="00D7273D"/>
    <w:rsid w:val="00D728CA"/>
    <w:rsid w:val="00D74E33"/>
    <w:rsid w:val="00D7744D"/>
    <w:rsid w:val="00D80980"/>
    <w:rsid w:val="00D85570"/>
    <w:rsid w:val="00D85BDD"/>
    <w:rsid w:val="00D86E50"/>
    <w:rsid w:val="00D87F4B"/>
    <w:rsid w:val="00D92750"/>
    <w:rsid w:val="00D95DFD"/>
    <w:rsid w:val="00D9771A"/>
    <w:rsid w:val="00DA178A"/>
    <w:rsid w:val="00DA1C62"/>
    <w:rsid w:val="00DA1DC1"/>
    <w:rsid w:val="00DA25D7"/>
    <w:rsid w:val="00DA7B78"/>
    <w:rsid w:val="00DB07AE"/>
    <w:rsid w:val="00DB09BD"/>
    <w:rsid w:val="00DB2CCC"/>
    <w:rsid w:val="00DB3E8C"/>
    <w:rsid w:val="00DB4CB5"/>
    <w:rsid w:val="00DB70FF"/>
    <w:rsid w:val="00DB7D05"/>
    <w:rsid w:val="00DC1645"/>
    <w:rsid w:val="00DC3F04"/>
    <w:rsid w:val="00DD1A75"/>
    <w:rsid w:val="00DD5063"/>
    <w:rsid w:val="00DD61AE"/>
    <w:rsid w:val="00DE135E"/>
    <w:rsid w:val="00DE151D"/>
    <w:rsid w:val="00DE242C"/>
    <w:rsid w:val="00DE29FC"/>
    <w:rsid w:val="00DE40F6"/>
    <w:rsid w:val="00DE5E07"/>
    <w:rsid w:val="00DE7D69"/>
    <w:rsid w:val="00DF0A8B"/>
    <w:rsid w:val="00DF1B3E"/>
    <w:rsid w:val="00DF2172"/>
    <w:rsid w:val="00DF228E"/>
    <w:rsid w:val="00DF3A12"/>
    <w:rsid w:val="00E0351F"/>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564F"/>
    <w:rsid w:val="00E46E1A"/>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3D7"/>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5FC"/>
    <w:rsid w:val="00F54E9A"/>
    <w:rsid w:val="00F560E4"/>
    <w:rsid w:val="00F60465"/>
    <w:rsid w:val="00F65ED5"/>
    <w:rsid w:val="00F67CDD"/>
    <w:rsid w:val="00F73ECC"/>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0D2F"/>
    <w:rsid w:val="00FD1CE3"/>
    <w:rsid w:val="00FD3103"/>
    <w:rsid w:val="00FD3B90"/>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2101E6"/>
    <w:rPr>
      <w:rFonts w:ascii="Verdana" w:hAnsi="Verdana"/>
      <w:sz w:val="17"/>
      <w:lang w:eastAsia="en-US"/>
    </w:rPr>
  </w:style>
  <w:style w:type="character" w:customStyle="1" w:styleId="ra">
    <w:name w:val="ra"/>
    <w:uiPriority w:val="99"/>
    <w:rsid w:val="00E46E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5000084913</EngagementID>
  <LogicalEMSServerID>839239884721417863</LogicalEMSServerID>
  <WorkingPaperID>2707550578900001066</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7E4FF4-ACA3-4A02-9406-BF4E89F3A1D8}">
  <ds:schemaRefs>
    <ds:schemaRef ds:uri="http://schemas.microsoft.com/DAEMSEngagementItemInfoXML"/>
  </ds:schemaRefs>
</ds:datastoreItem>
</file>

<file path=customXml/itemProps2.xml><?xml version="1.0" encoding="utf-8"?>
<ds:datastoreItem xmlns:ds="http://schemas.openxmlformats.org/officeDocument/2006/customXml" ds:itemID="{E999680D-8F5E-40D4-8348-93E447942D84}">
  <ds:schemaRefs>
    <ds:schemaRef ds:uri="http://schemas.openxmlformats.org/officeDocument/2006/bibliography"/>
  </ds:schemaRefs>
</ds:datastoreItem>
</file>

<file path=customXml/itemProps3.xml><?xml version="1.0" encoding="utf-8"?>
<ds:datastoreItem xmlns:ds="http://schemas.openxmlformats.org/officeDocument/2006/customXml" ds:itemID="{57ECB1FB-E6A7-42EA-AAE2-2F100B2D51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DD8EC332.dotm</Template>
  <TotalTime>0</TotalTime>
  <Pages>6</Pages>
  <Words>2385</Words>
  <Characters>14310</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16662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Frankova Andrea</cp:lastModifiedBy>
  <cp:revision>17</cp:revision>
  <cp:lastPrinted>2015-01-15T10:02:00Z</cp:lastPrinted>
  <dcterms:created xsi:type="dcterms:W3CDTF">2019-06-11T13:06:00Z</dcterms:created>
  <dcterms:modified xsi:type="dcterms:W3CDTF">2019-06-28T10:09:00Z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