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17"/>
        <w:gridCol w:w="706"/>
        <w:gridCol w:w="350"/>
        <w:gridCol w:w="346"/>
        <w:gridCol w:w="346"/>
        <w:gridCol w:w="346"/>
        <w:gridCol w:w="346"/>
        <w:gridCol w:w="350"/>
        <w:gridCol w:w="346"/>
        <w:gridCol w:w="346"/>
        <w:gridCol w:w="682"/>
        <w:gridCol w:w="341"/>
        <w:gridCol w:w="346"/>
        <w:gridCol w:w="346"/>
        <w:gridCol w:w="341"/>
        <w:gridCol w:w="346"/>
        <w:gridCol w:w="346"/>
        <w:gridCol w:w="341"/>
        <w:gridCol w:w="346"/>
        <w:gridCol w:w="346"/>
        <w:gridCol w:w="350"/>
      </w:tblGrid>
      <w:tr w:rsidR="00372D1A">
        <w:trPr>
          <w:trHeight w:hRule="exact" w:val="350"/>
        </w:trPr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72D1A" w:rsidRDefault="00797CC0">
            <w:pPr>
              <w:pStyle w:val="Zkladntext20"/>
              <w:framePr w:w="10325" w:h="350" w:wrap="none" w:vAnchor="page" w:hAnchor="page" w:x="994" w:y="568"/>
              <w:shd w:val="clear" w:color="auto" w:fill="auto"/>
              <w:spacing w:before="0" w:after="0" w:line="240" w:lineRule="exact"/>
              <w:ind w:firstLine="0"/>
              <w:jc w:val="left"/>
            </w:pPr>
            <w:bookmarkStart w:id="0" w:name="_Hlk518305893"/>
            <w:r>
              <w:rPr>
                <w:rStyle w:val="Zkladntext21"/>
              </w:rPr>
              <w:t xml:space="preserve">Poznámky </w:t>
            </w:r>
            <w:proofErr w:type="spellStart"/>
            <w:r>
              <w:rPr>
                <w:rStyle w:val="Zkladntext21"/>
              </w:rPr>
              <w:t>Úč</w:t>
            </w:r>
            <w:proofErr w:type="spellEnd"/>
            <w:r>
              <w:rPr>
                <w:rStyle w:val="Zkladntext21"/>
              </w:rPr>
              <w:t xml:space="preserve"> MÚJ 3 - 01</w:t>
            </w:r>
          </w:p>
        </w:tc>
        <w:tc>
          <w:tcPr>
            <w:tcW w:w="7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372D1A" w:rsidRDefault="00797CC0">
            <w:pPr>
              <w:pStyle w:val="Zkladntext20"/>
              <w:framePr w:w="10325" w:h="350" w:wrap="none" w:vAnchor="page" w:hAnchor="page" w:x="994" w:y="568"/>
              <w:shd w:val="clear" w:color="auto" w:fill="auto"/>
              <w:spacing w:before="0" w:after="0" w:line="240" w:lineRule="exact"/>
              <w:ind w:left="200" w:firstLine="0"/>
              <w:jc w:val="left"/>
            </w:pPr>
            <w:r>
              <w:rPr>
                <w:rStyle w:val="Zkladntext21"/>
              </w:rPr>
              <w:t>IČO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4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8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2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8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2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9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1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0</w:t>
            </w:r>
          </w:p>
        </w:tc>
        <w:tc>
          <w:tcPr>
            <w:tcW w:w="682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372D1A" w:rsidRDefault="00797CC0">
            <w:pPr>
              <w:pStyle w:val="Zkladntext20"/>
              <w:framePr w:w="10325" w:h="350" w:wrap="none" w:vAnchor="page" w:hAnchor="page" w:x="994" w:y="568"/>
              <w:shd w:val="clear" w:color="auto" w:fill="auto"/>
              <w:spacing w:before="0" w:after="0" w:line="240" w:lineRule="exact"/>
              <w:ind w:firstLine="0"/>
              <w:jc w:val="left"/>
            </w:pPr>
            <w:r>
              <w:rPr>
                <w:rStyle w:val="Zkladntext21"/>
              </w:rPr>
              <w:t>DIČ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2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1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0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2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4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1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8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8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72D1A" w:rsidRPr="00296C56" w:rsidRDefault="00296C56" w:rsidP="00F80068">
            <w:pPr>
              <w:framePr w:w="10325" w:h="350" w:wrap="none" w:vAnchor="page" w:hAnchor="page" w:x="994" w:y="568"/>
              <w:jc w:val="center"/>
            </w:pPr>
            <w:r w:rsidRPr="00296C56">
              <w:t>2</w:t>
            </w:r>
          </w:p>
        </w:tc>
      </w:tr>
    </w:tbl>
    <w:p w:rsidR="00372D1A" w:rsidRDefault="00797CC0">
      <w:pPr>
        <w:pStyle w:val="Zhlavie10"/>
        <w:framePr w:w="10339" w:h="10797" w:hRule="exact" w:wrap="none" w:vAnchor="page" w:hAnchor="page" w:x="979" w:y="1394"/>
        <w:shd w:val="clear" w:color="auto" w:fill="auto"/>
        <w:spacing w:before="0" w:after="0" w:line="240" w:lineRule="exact"/>
        <w:ind w:left="4540"/>
      </w:pPr>
      <w:bookmarkStart w:id="1" w:name="bookmark0"/>
      <w:bookmarkStart w:id="2" w:name="_Hlk518305815"/>
      <w:bookmarkEnd w:id="0"/>
      <w:r>
        <w:t>Čl. I</w:t>
      </w:r>
      <w:bookmarkEnd w:id="1"/>
    </w:p>
    <w:p w:rsidR="00372D1A" w:rsidRDefault="00797CC0">
      <w:pPr>
        <w:pStyle w:val="Zhlavie10"/>
        <w:framePr w:w="10339" w:h="10797" w:hRule="exact" w:wrap="none" w:vAnchor="page" w:hAnchor="page" w:x="979" w:y="1394"/>
        <w:shd w:val="clear" w:color="auto" w:fill="auto"/>
        <w:spacing w:before="0" w:after="173" w:line="240" w:lineRule="exact"/>
        <w:ind w:left="3920"/>
      </w:pPr>
      <w:bookmarkStart w:id="3" w:name="bookmark1"/>
      <w:r>
        <w:t>Všeobecné údaje</w:t>
      </w:r>
      <w:bookmarkEnd w:id="3"/>
    </w:p>
    <w:p w:rsidR="00372D1A" w:rsidRDefault="00797CC0">
      <w:pPr>
        <w:pStyle w:val="Zkladntext20"/>
        <w:framePr w:w="10339" w:h="10797" w:hRule="exact" w:wrap="none" w:vAnchor="page" w:hAnchor="page" w:x="979" w:y="1394"/>
        <w:numPr>
          <w:ilvl w:val="0"/>
          <w:numId w:val="1"/>
        </w:numPr>
        <w:shd w:val="clear" w:color="auto" w:fill="auto"/>
        <w:tabs>
          <w:tab w:val="left" w:pos="743"/>
        </w:tabs>
        <w:spacing w:before="0" w:after="194" w:line="240" w:lineRule="exact"/>
        <w:ind w:left="760"/>
      </w:pPr>
      <w:r>
        <w:t xml:space="preserve">Názov právnickej osoby a jej sídlo </w:t>
      </w:r>
      <w:r w:rsidR="00296C56">
        <w:t xml:space="preserve">: </w:t>
      </w:r>
      <w:bookmarkStart w:id="4" w:name="_GoBack"/>
      <w:bookmarkEnd w:id="4"/>
    </w:p>
    <w:p w:rsidR="00296C56" w:rsidRDefault="00296C56" w:rsidP="00296C56">
      <w:pPr>
        <w:pStyle w:val="Zkladntext20"/>
        <w:framePr w:w="10339" w:h="10797" w:hRule="exact" w:wrap="none" w:vAnchor="page" w:hAnchor="page" w:x="979" w:y="1394"/>
        <w:shd w:val="clear" w:color="auto" w:fill="auto"/>
        <w:tabs>
          <w:tab w:val="left" w:pos="743"/>
        </w:tabs>
        <w:spacing w:before="0" w:after="0" w:line="240" w:lineRule="exact"/>
        <w:ind w:left="760" w:firstLine="0"/>
      </w:pPr>
      <w:r>
        <w:t>ERSI, s.r.o.</w:t>
      </w:r>
    </w:p>
    <w:p w:rsidR="00296C56" w:rsidRDefault="00296C56" w:rsidP="00296C56">
      <w:pPr>
        <w:pStyle w:val="Zkladntext20"/>
        <w:framePr w:w="10339" w:h="10797" w:hRule="exact" w:wrap="none" w:vAnchor="page" w:hAnchor="page" w:x="979" w:y="1394"/>
        <w:shd w:val="clear" w:color="auto" w:fill="auto"/>
        <w:tabs>
          <w:tab w:val="left" w:pos="743"/>
        </w:tabs>
        <w:spacing w:before="0" w:after="0" w:line="240" w:lineRule="exact"/>
        <w:ind w:left="760" w:firstLine="0"/>
      </w:pPr>
      <w:r>
        <w:t>Veľká Lúč 137, 930 03  Lúč na Ostrove</w:t>
      </w:r>
    </w:p>
    <w:p w:rsidR="00296C56" w:rsidRDefault="00296C56" w:rsidP="00296C56">
      <w:pPr>
        <w:pStyle w:val="Zkladntext20"/>
        <w:framePr w:w="10339" w:h="10797" w:hRule="exact" w:wrap="none" w:vAnchor="page" w:hAnchor="page" w:x="979" w:y="1394"/>
        <w:shd w:val="clear" w:color="auto" w:fill="auto"/>
        <w:tabs>
          <w:tab w:val="left" w:pos="743"/>
        </w:tabs>
        <w:spacing w:before="0" w:after="0" w:line="240" w:lineRule="exact"/>
        <w:ind w:left="760" w:firstLine="0"/>
      </w:pPr>
    </w:p>
    <w:p w:rsidR="00372D1A" w:rsidRDefault="00797CC0">
      <w:pPr>
        <w:pStyle w:val="Zkladntext20"/>
        <w:framePr w:w="10339" w:h="10797" w:hRule="exact" w:wrap="none" w:vAnchor="page" w:hAnchor="page" w:x="979" w:y="1394"/>
        <w:numPr>
          <w:ilvl w:val="0"/>
          <w:numId w:val="1"/>
        </w:numPr>
        <w:shd w:val="clear" w:color="auto" w:fill="auto"/>
        <w:tabs>
          <w:tab w:val="left" w:pos="743"/>
        </w:tabs>
        <w:spacing w:before="0" w:after="0" w:line="274" w:lineRule="exact"/>
        <w:ind w:left="760"/>
      </w:pPr>
      <w:r>
        <w:t>Údaje o konsolidovanom celk</w:t>
      </w:r>
      <w:r w:rsidR="00296C56">
        <w:t>u : Účtovná jednotka nie je súčasťou konsolidovaného celku.</w:t>
      </w:r>
    </w:p>
    <w:p w:rsidR="00296C56" w:rsidRDefault="00296C56" w:rsidP="00296C56">
      <w:pPr>
        <w:pStyle w:val="Zkladntext20"/>
        <w:framePr w:w="10339" w:h="10797" w:hRule="exact" w:wrap="none" w:vAnchor="page" w:hAnchor="page" w:x="979" w:y="1394"/>
        <w:shd w:val="clear" w:color="auto" w:fill="auto"/>
        <w:tabs>
          <w:tab w:val="left" w:pos="743"/>
        </w:tabs>
        <w:spacing w:before="0" w:after="0" w:line="274" w:lineRule="exact"/>
        <w:ind w:left="760" w:firstLine="0"/>
      </w:pPr>
    </w:p>
    <w:p w:rsidR="00372D1A" w:rsidRDefault="00797CC0">
      <w:pPr>
        <w:pStyle w:val="Zkladntext20"/>
        <w:framePr w:w="10339" w:h="10797" w:hRule="exact" w:wrap="none" w:vAnchor="page" w:hAnchor="page" w:x="979" w:y="1394"/>
        <w:numPr>
          <w:ilvl w:val="0"/>
          <w:numId w:val="1"/>
        </w:numPr>
        <w:shd w:val="clear" w:color="auto" w:fill="auto"/>
        <w:tabs>
          <w:tab w:val="left" w:pos="743"/>
        </w:tabs>
        <w:spacing w:before="0" w:after="226" w:line="240" w:lineRule="exact"/>
        <w:ind w:left="760"/>
      </w:pPr>
      <w:r>
        <w:t>Priemerný prepočítaný počet zamestnancov</w:t>
      </w:r>
      <w:r w:rsidR="00296C56">
        <w:t xml:space="preserve"> : 0.</w:t>
      </w:r>
    </w:p>
    <w:p w:rsidR="00372D1A" w:rsidRDefault="00797CC0">
      <w:pPr>
        <w:pStyle w:val="Zhlavie10"/>
        <w:framePr w:w="10339" w:h="10797" w:hRule="exact" w:wrap="none" w:vAnchor="page" w:hAnchor="page" w:x="979" w:y="1394"/>
        <w:shd w:val="clear" w:color="auto" w:fill="auto"/>
        <w:spacing w:before="0" w:after="0" w:line="240" w:lineRule="exact"/>
        <w:ind w:left="4540"/>
      </w:pPr>
      <w:bookmarkStart w:id="5" w:name="bookmark2"/>
      <w:r>
        <w:t>Čl. II</w:t>
      </w:r>
      <w:bookmarkEnd w:id="5"/>
    </w:p>
    <w:p w:rsidR="00372D1A" w:rsidRDefault="00797CC0">
      <w:pPr>
        <w:pStyle w:val="Zhlavie10"/>
        <w:framePr w:w="10339" w:h="10797" w:hRule="exact" w:wrap="none" w:vAnchor="page" w:hAnchor="page" w:x="979" w:y="1394"/>
        <w:shd w:val="clear" w:color="auto" w:fill="auto"/>
        <w:spacing w:before="0" w:after="146" w:line="240" w:lineRule="exact"/>
        <w:ind w:left="3060"/>
      </w:pPr>
      <w:bookmarkStart w:id="6" w:name="bookmark3"/>
      <w:r>
        <w:t>Informácie o prijatých postupoch</w:t>
      </w:r>
      <w:bookmarkEnd w:id="6"/>
    </w:p>
    <w:p w:rsidR="00372D1A" w:rsidRDefault="00F80068">
      <w:pPr>
        <w:pStyle w:val="Zkladntext20"/>
        <w:framePr w:w="10339" w:h="10797" w:hRule="exact" w:wrap="none" w:vAnchor="page" w:hAnchor="page" w:x="979" w:y="1394"/>
        <w:numPr>
          <w:ilvl w:val="0"/>
          <w:numId w:val="4"/>
        </w:numPr>
        <w:shd w:val="clear" w:color="auto" w:fill="auto"/>
        <w:tabs>
          <w:tab w:val="left" w:pos="743"/>
        </w:tabs>
        <w:spacing w:before="0" w:line="274" w:lineRule="exact"/>
        <w:ind w:left="760" w:right="840"/>
      </w:pPr>
      <w:r>
        <w:t>Ú</w:t>
      </w:r>
      <w:r w:rsidR="00797CC0">
        <w:t xml:space="preserve">čtovná závierka </w:t>
      </w:r>
      <w:r>
        <w:t xml:space="preserve">je </w:t>
      </w:r>
      <w:r w:rsidR="00797CC0">
        <w:t xml:space="preserve">zostavená za splnenia predpokladu, že účtovná </w:t>
      </w:r>
      <w:r w:rsidR="00797CC0">
        <w:rPr>
          <w:lang w:val="cs-CZ" w:eastAsia="cs-CZ" w:bidi="cs-CZ"/>
        </w:rPr>
        <w:t>jednotka</w:t>
      </w:r>
      <w:r w:rsidR="00797CC0">
        <w:rPr>
          <w:lang w:val="cs-CZ" w:eastAsia="cs-CZ" w:bidi="cs-CZ"/>
        </w:rPr>
        <w:br/>
      </w:r>
      <w:r w:rsidR="00797CC0">
        <w:t>bude nepretržite pokračovať vo svojej činnosti.</w:t>
      </w:r>
    </w:p>
    <w:p w:rsidR="00372D1A" w:rsidRDefault="00797CC0">
      <w:pPr>
        <w:pStyle w:val="Zkladntext20"/>
        <w:framePr w:w="10339" w:h="10797" w:hRule="exact" w:wrap="none" w:vAnchor="page" w:hAnchor="page" w:x="979" w:y="1394"/>
        <w:numPr>
          <w:ilvl w:val="0"/>
          <w:numId w:val="4"/>
        </w:numPr>
        <w:shd w:val="clear" w:color="auto" w:fill="auto"/>
        <w:tabs>
          <w:tab w:val="left" w:pos="743"/>
        </w:tabs>
        <w:spacing w:before="0" w:after="0" w:line="274" w:lineRule="exact"/>
        <w:ind w:left="760"/>
      </w:pPr>
      <w:r>
        <w:t>Spôsob oceňovania jednotlivých položiek majetku a</w:t>
      </w:r>
      <w:r w:rsidR="00F80068">
        <w:t> </w:t>
      </w:r>
      <w:r>
        <w:t>záväzkov</w:t>
      </w:r>
      <w:r w:rsidR="00F80068">
        <w:t xml:space="preserve"> : </w:t>
      </w:r>
    </w:p>
    <w:p w:rsidR="00F629EB" w:rsidRDefault="00797CC0">
      <w:pPr>
        <w:pStyle w:val="Zkladntext20"/>
        <w:framePr w:w="10339" w:h="10797" w:hRule="exact" w:wrap="none" w:vAnchor="page" w:hAnchor="page" w:x="979" w:y="1394"/>
        <w:numPr>
          <w:ilvl w:val="0"/>
          <w:numId w:val="5"/>
        </w:numPr>
        <w:shd w:val="clear" w:color="auto" w:fill="auto"/>
        <w:tabs>
          <w:tab w:val="left" w:pos="1331"/>
        </w:tabs>
        <w:spacing w:before="0" w:after="0" w:line="274" w:lineRule="exact"/>
        <w:ind w:left="1320" w:right="840" w:hanging="560"/>
      </w:pPr>
      <w:r>
        <w:t>dlhodo</w:t>
      </w:r>
      <w:r w:rsidR="00F629EB">
        <w:t>bý nehmotný majetok – účtovná jednotka nevlastní</w:t>
      </w:r>
    </w:p>
    <w:p w:rsidR="00372D1A" w:rsidRDefault="00797CC0" w:rsidP="00F629EB">
      <w:pPr>
        <w:pStyle w:val="Zkladntext20"/>
        <w:framePr w:w="10339" w:h="10797" w:hRule="exact" w:wrap="none" w:vAnchor="page" w:hAnchor="page" w:x="979" w:y="1394"/>
        <w:shd w:val="clear" w:color="auto" w:fill="auto"/>
        <w:tabs>
          <w:tab w:val="left" w:pos="1331"/>
        </w:tabs>
        <w:spacing w:before="0" w:after="0" w:line="274" w:lineRule="exact"/>
        <w:ind w:left="1320" w:right="840" w:firstLine="0"/>
      </w:pPr>
      <w:r>
        <w:t>dlhodob</w:t>
      </w:r>
      <w:r w:rsidR="00F629EB">
        <w:t>ý hmotný majetok – obstarávacia cena</w:t>
      </w:r>
    </w:p>
    <w:p w:rsidR="00F629EB" w:rsidRDefault="00F629EB" w:rsidP="00F629EB">
      <w:pPr>
        <w:pStyle w:val="Zkladntext20"/>
        <w:framePr w:w="10339" w:h="10797" w:hRule="exact" w:wrap="none" w:vAnchor="page" w:hAnchor="page" w:x="979" w:y="1394"/>
        <w:shd w:val="clear" w:color="auto" w:fill="auto"/>
        <w:tabs>
          <w:tab w:val="left" w:pos="1331"/>
        </w:tabs>
        <w:spacing w:before="0" w:after="0" w:line="274" w:lineRule="exact"/>
        <w:ind w:left="1320" w:right="840" w:firstLine="0"/>
      </w:pPr>
      <w:r>
        <w:t>dlhodobý finančný majetok – účtovná jednotka nevlastní</w:t>
      </w:r>
    </w:p>
    <w:p w:rsidR="00F629EB" w:rsidRDefault="00797CC0">
      <w:pPr>
        <w:pStyle w:val="Zkladntext20"/>
        <w:framePr w:w="10339" w:h="10797" w:hRule="exact" w:wrap="none" w:vAnchor="page" w:hAnchor="page" w:x="979" w:y="1394"/>
        <w:numPr>
          <w:ilvl w:val="0"/>
          <w:numId w:val="5"/>
        </w:numPr>
        <w:shd w:val="clear" w:color="auto" w:fill="auto"/>
        <w:tabs>
          <w:tab w:val="left" w:pos="1331"/>
        </w:tabs>
        <w:spacing w:before="0" w:after="0" w:line="274" w:lineRule="exact"/>
        <w:ind w:left="1320" w:hanging="560"/>
      </w:pPr>
      <w:r>
        <w:t>zásob</w:t>
      </w:r>
      <w:r w:rsidR="00F629EB">
        <w:t>y obstarané kúpou – obstarávacia cena</w:t>
      </w:r>
    </w:p>
    <w:p w:rsidR="00372D1A" w:rsidRDefault="00F629EB" w:rsidP="00F629EB">
      <w:pPr>
        <w:pStyle w:val="Zkladntext20"/>
        <w:framePr w:w="10339" w:h="10797" w:hRule="exact" w:wrap="none" w:vAnchor="page" w:hAnchor="page" w:x="979" w:y="1394"/>
        <w:shd w:val="clear" w:color="auto" w:fill="auto"/>
        <w:tabs>
          <w:tab w:val="left" w:pos="1331"/>
        </w:tabs>
        <w:spacing w:before="0" w:after="0" w:line="274" w:lineRule="exact"/>
        <w:ind w:left="1320" w:firstLine="0"/>
      </w:pPr>
      <w:r>
        <w:t>zásoby vytvorené vlastnou činnosťou – účtovná jednotka nevlastní</w:t>
      </w:r>
    </w:p>
    <w:p w:rsidR="00372D1A" w:rsidRDefault="00797CC0">
      <w:pPr>
        <w:pStyle w:val="Zkladntext20"/>
        <w:framePr w:w="10339" w:h="10797" w:hRule="exact" w:wrap="none" w:vAnchor="page" w:hAnchor="page" w:x="979" w:y="1394"/>
        <w:numPr>
          <w:ilvl w:val="0"/>
          <w:numId w:val="5"/>
        </w:numPr>
        <w:shd w:val="clear" w:color="auto" w:fill="auto"/>
        <w:tabs>
          <w:tab w:val="left" w:pos="1331"/>
        </w:tabs>
        <w:spacing w:before="0" w:after="0" w:line="274" w:lineRule="exact"/>
        <w:ind w:left="1320" w:hanging="560"/>
      </w:pPr>
      <w:r>
        <w:t>poh</w:t>
      </w:r>
      <w:r w:rsidR="00F629EB">
        <w:t>ľadávky – menovitá hodnota</w:t>
      </w:r>
    </w:p>
    <w:p w:rsidR="00372D1A" w:rsidRDefault="00797CC0">
      <w:pPr>
        <w:pStyle w:val="Zkladntext20"/>
        <w:framePr w:w="10339" w:h="10797" w:hRule="exact" w:wrap="none" w:vAnchor="page" w:hAnchor="page" w:x="979" w:y="1394"/>
        <w:numPr>
          <w:ilvl w:val="0"/>
          <w:numId w:val="5"/>
        </w:numPr>
        <w:shd w:val="clear" w:color="auto" w:fill="auto"/>
        <w:tabs>
          <w:tab w:val="left" w:pos="1331"/>
        </w:tabs>
        <w:spacing w:before="0" w:after="0" w:line="274" w:lineRule="exact"/>
        <w:ind w:left="1320" w:hanging="560"/>
      </w:pPr>
      <w:r>
        <w:t>krátkodob</w:t>
      </w:r>
      <w:r w:rsidR="00F629EB">
        <w:t>ý finančný majetok – menovitá hodnota</w:t>
      </w:r>
    </w:p>
    <w:p w:rsidR="00372D1A" w:rsidRDefault="00797CC0" w:rsidP="00F629EB">
      <w:pPr>
        <w:pStyle w:val="Zkladntext20"/>
        <w:framePr w:w="10339" w:h="10797" w:hRule="exact" w:wrap="none" w:vAnchor="page" w:hAnchor="page" w:x="979" w:y="1394"/>
        <w:numPr>
          <w:ilvl w:val="0"/>
          <w:numId w:val="5"/>
        </w:numPr>
        <w:shd w:val="clear" w:color="auto" w:fill="auto"/>
        <w:tabs>
          <w:tab w:val="left" w:pos="1331"/>
        </w:tabs>
        <w:spacing w:before="0" w:after="0" w:line="274" w:lineRule="exact"/>
        <w:ind w:left="1320" w:hanging="560"/>
      </w:pPr>
      <w:r>
        <w:t>záväzk</w:t>
      </w:r>
      <w:r w:rsidR="00F629EB">
        <w:t>y – menovitá hodnota</w:t>
      </w:r>
    </w:p>
    <w:p w:rsidR="00372D1A" w:rsidRDefault="00797CC0">
      <w:pPr>
        <w:pStyle w:val="Zkladntext20"/>
        <w:framePr w:w="10339" w:h="10797" w:hRule="exact" w:wrap="none" w:vAnchor="page" w:hAnchor="page" w:x="979" w:y="1394"/>
        <w:numPr>
          <w:ilvl w:val="0"/>
          <w:numId w:val="5"/>
        </w:numPr>
        <w:shd w:val="clear" w:color="auto" w:fill="auto"/>
        <w:tabs>
          <w:tab w:val="left" w:pos="1331"/>
        </w:tabs>
        <w:spacing w:before="0" w:line="274" w:lineRule="exact"/>
        <w:ind w:left="1320" w:hanging="560"/>
      </w:pPr>
      <w:r>
        <w:t>deriváto</w:t>
      </w:r>
      <w:r w:rsidR="00F629EB">
        <w:t xml:space="preserve">vé operácie – účtovná jednotka nevlastní </w:t>
      </w:r>
    </w:p>
    <w:p w:rsidR="00852E4E" w:rsidRDefault="00222CDA" w:rsidP="00B36698">
      <w:pPr>
        <w:pStyle w:val="Zkladntext20"/>
        <w:framePr w:w="10339" w:h="10797" w:hRule="exact" w:wrap="none" w:vAnchor="page" w:hAnchor="page" w:x="979" w:y="1394"/>
        <w:numPr>
          <w:ilvl w:val="0"/>
          <w:numId w:val="4"/>
        </w:numPr>
        <w:shd w:val="clear" w:color="auto" w:fill="auto"/>
        <w:tabs>
          <w:tab w:val="left" w:pos="743"/>
        </w:tabs>
        <w:spacing w:before="0" w:after="0" w:line="274" w:lineRule="exact"/>
        <w:ind w:left="760" w:right="840"/>
      </w:pPr>
      <w:r>
        <w:t>Účtovná jednotka počas účtovného obdobia vyčíslila odpisy na základe vopred stanoveného odpisového plánu, v ktorom je stanovená doba odpisovania, sadzby odpisov a odpisové metódy. Účtovné a daňové odpisy boli vypočítané z ceny, v ktorej bol majetok ocenený v účtovníctve. Účtovné odpisy sa zaokrúhľujú na celé eurá.</w:t>
      </w:r>
    </w:p>
    <w:p w:rsidR="00222CDA" w:rsidRDefault="00222CDA" w:rsidP="00852E4E">
      <w:pPr>
        <w:pStyle w:val="Zkladntext20"/>
        <w:framePr w:w="10339" w:h="10797" w:hRule="exact" w:wrap="none" w:vAnchor="page" w:hAnchor="page" w:x="979" w:y="1394"/>
        <w:shd w:val="clear" w:color="auto" w:fill="auto"/>
        <w:tabs>
          <w:tab w:val="left" w:pos="743"/>
        </w:tabs>
        <w:spacing w:before="0" w:after="0" w:line="274" w:lineRule="exact"/>
        <w:ind w:left="760" w:right="840" w:firstLine="0"/>
      </w:pPr>
    </w:p>
    <w:tbl>
      <w:tblPr>
        <w:tblStyle w:val="Mriekatabuky"/>
        <w:tblW w:w="0" w:type="auto"/>
        <w:tblInd w:w="760" w:type="dxa"/>
        <w:tblLook w:val="04A0" w:firstRow="1" w:lastRow="0" w:firstColumn="1" w:lastColumn="0" w:noHBand="0" w:noVBand="1"/>
      </w:tblPr>
      <w:tblGrid>
        <w:gridCol w:w="2433"/>
        <w:gridCol w:w="2302"/>
        <w:gridCol w:w="2394"/>
        <w:gridCol w:w="2216"/>
      </w:tblGrid>
      <w:tr w:rsidR="000454BB" w:rsidTr="00B36698">
        <w:tc>
          <w:tcPr>
            <w:tcW w:w="2433" w:type="dxa"/>
          </w:tcPr>
          <w:p w:rsidR="000454BB" w:rsidRDefault="000454BB" w:rsidP="00B36698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Majetok</w:t>
            </w:r>
          </w:p>
        </w:tc>
        <w:tc>
          <w:tcPr>
            <w:tcW w:w="2302" w:type="dxa"/>
          </w:tcPr>
          <w:p w:rsidR="000454BB" w:rsidRDefault="00B36698" w:rsidP="00B36698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Doba odpisovania</w:t>
            </w:r>
          </w:p>
        </w:tc>
        <w:tc>
          <w:tcPr>
            <w:tcW w:w="2394" w:type="dxa"/>
          </w:tcPr>
          <w:p w:rsidR="000454BB" w:rsidRDefault="00B36698" w:rsidP="00B36698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Sadzba odpisov</w:t>
            </w:r>
          </w:p>
        </w:tc>
        <w:tc>
          <w:tcPr>
            <w:tcW w:w="1858" w:type="dxa"/>
          </w:tcPr>
          <w:p w:rsidR="000454BB" w:rsidRDefault="000454BB" w:rsidP="00B36698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Metóda odpisovania</w:t>
            </w:r>
          </w:p>
        </w:tc>
      </w:tr>
      <w:tr w:rsidR="000454BB" w:rsidTr="00B36698">
        <w:tc>
          <w:tcPr>
            <w:tcW w:w="2433" w:type="dxa"/>
          </w:tcPr>
          <w:p w:rsidR="000454BB" w:rsidRDefault="000454BB" w:rsidP="00852E4E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</w:pPr>
            <w:r>
              <w:t>Byt č. 22</w:t>
            </w:r>
          </w:p>
        </w:tc>
        <w:tc>
          <w:tcPr>
            <w:tcW w:w="2302" w:type="dxa"/>
          </w:tcPr>
          <w:p w:rsidR="000454BB" w:rsidRDefault="00B36698" w:rsidP="000454BB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40</w:t>
            </w:r>
          </w:p>
        </w:tc>
        <w:tc>
          <w:tcPr>
            <w:tcW w:w="2394" w:type="dxa"/>
          </w:tcPr>
          <w:p w:rsidR="000454BB" w:rsidRDefault="00B36698" w:rsidP="000454BB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2,5 %</w:t>
            </w:r>
          </w:p>
        </w:tc>
        <w:tc>
          <w:tcPr>
            <w:tcW w:w="1858" w:type="dxa"/>
          </w:tcPr>
          <w:p w:rsidR="000454BB" w:rsidRDefault="000454BB" w:rsidP="000454BB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rovnomerná</w:t>
            </w:r>
          </w:p>
        </w:tc>
      </w:tr>
      <w:tr w:rsidR="000454BB" w:rsidTr="00B36698">
        <w:tc>
          <w:tcPr>
            <w:tcW w:w="2433" w:type="dxa"/>
          </w:tcPr>
          <w:p w:rsidR="000454BB" w:rsidRDefault="000454BB" w:rsidP="00852E4E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</w:pPr>
            <w:r>
              <w:t>Garáž č. 19</w:t>
            </w:r>
          </w:p>
        </w:tc>
        <w:tc>
          <w:tcPr>
            <w:tcW w:w="2302" w:type="dxa"/>
          </w:tcPr>
          <w:p w:rsidR="000454BB" w:rsidRDefault="00B36698" w:rsidP="000454BB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20</w:t>
            </w:r>
          </w:p>
        </w:tc>
        <w:tc>
          <w:tcPr>
            <w:tcW w:w="2394" w:type="dxa"/>
          </w:tcPr>
          <w:p w:rsidR="000454BB" w:rsidRDefault="000454BB" w:rsidP="000454BB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5</w:t>
            </w:r>
            <w:r w:rsidR="00B36698">
              <w:t xml:space="preserve"> %</w:t>
            </w:r>
          </w:p>
        </w:tc>
        <w:tc>
          <w:tcPr>
            <w:tcW w:w="1858" w:type="dxa"/>
          </w:tcPr>
          <w:p w:rsidR="000454BB" w:rsidRDefault="000454BB" w:rsidP="000454BB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rovnomerná</w:t>
            </w:r>
          </w:p>
        </w:tc>
      </w:tr>
      <w:tr w:rsidR="000454BB" w:rsidTr="00B36698">
        <w:tc>
          <w:tcPr>
            <w:tcW w:w="2433" w:type="dxa"/>
          </w:tcPr>
          <w:p w:rsidR="000454BB" w:rsidRDefault="000454BB" w:rsidP="00852E4E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</w:pPr>
            <w:r>
              <w:t>Garáž č. 20</w:t>
            </w:r>
          </w:p>
        </w:tc>
        <w:tc>
          <w:tcPr>
            <w:tcW w:w="2302" w:type="dxa"/>
          </w:tcPr>
          <w:p w:rsidR="000454BB" w:rsidRDefault="00B36698" w:rsidP="000454BB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20</w:t>
            </w:r>
          </w:p>
        </w:tc>
        <w:tc>
          <w:tcPr>
            <w:tcW w:w="2394" w:type="dxa"/>
          </w:tcPr>
          <w:p w:rsidR="000454BB" w:rsidRDefault="000454BB" w:rsidP="000454BB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5</w:t>
            </w:r>
            <w:r w:rsidR="00B36698">
              <w:t xml:space="preserve"> %</w:t>
            </w:r>
          </w:p>
        </w:tc>
        <w:tc>
          <w:tcPr>
            <w:tcW w:w="1858" w:type="dxa"/>
          </w:tcPr>
          <w:p w:rsidR="000454BB" w:rsidRDefault="000454BB" w:rsidP="000454BB">
            <w:pPr>
              <w:pStyle w:val="Zkladntext20"/>
              <w:framePr w:w="10339" w:h="10797" w:hRule="exact" w:wrap="none" w:vAnchor="page" w:hAnchor="page" w:x="979" w:y="1394"/>
              <w:shd w:val="clear" w:color="auto" w:fill="auto"/>
              <w:tabs>
                <w:tab w:val="left" w:pos="743"/>
              </w:tabs>
              <w:spacing w:before="0" w:after="0" w:line="274" w:lineRule="exact"/>
              <w:ind w:right="840" w:firstLine="0"/>
              <w:jc w:val="center"/>
            </w:pPr>
            <w:r>
              <w:t>rovnomerná</w:t>
            </w:r>
          </w:p>
        </w:tc>
      </w:tr>
      <w:bookmarkEnd w:id="2"/>
    </w:tbl>
    <w:p w:rsidR="000454BB" w:rsidRDefault="000454BB" w:rsidP="00B36698">
      <w:pPr>
        <w:pStyle w:val="Zkladntext20"/>
        <w:framePr w:w="10339" w:h="10797" w:hRule="exact" w:wrap="none" w:vAnchor="page" w:hAnchor="page" w:x="979" w:y="1394"/>
        <w:shd w:val="clear" w:color="auto" w:fill="auto"/>
        <w:tabs>
          <w:tab w:val="left" w:pos="743"/>
        </w:tabs>
        <w:spacing w:before="0" w:after="0" w:line="274" w:lineRule="exact"/>
        <w:ind w:right="840" w:firstLine="0"/>
      </w:pPr>
    </w:p>
    <w:p w:rsidR="00372D1A" w:rsidRDefault="00372D1A" w:rsidP="00B36698">
      <w:pPr>
        <w:pStyle w:val="Poznmkapodiarou0"/>
        <w:framePr w:w="9523" w:h="303" w:hRule="exact" w:wrap="none" w:vAnchor="page" w:hAnchor="page" w:x="979" w:y="13467"/>
        <w:shd w:val="clear" w:color="auto" w:fill="auto"/>
        <w:ind w:firstLine="0"/>
      </w:pPr>
    </w:p>
    <w:p w:rsidR="00372D1A" w:rsidRDefault="00797CC0">
      <w:pPr>
        <w:pStyle w:val="Hlavikaalebopta0"/>
        <w:framePr w:wrap="none" w:vAnchor="page" w:hAnchor="page" w:x="9682" w:y="15751"/>
        <w:shd w:val="clear" w:color="auto" w:fill="auto"/>
        <w:spacing w:line="210" w:lineRule="exact"/>
      </w:pPr>
      <w:r>
        <w:t>Strana 7</w:t>
      </w:r>
    </w:p>
    <w:p w:rsidR="00372D1A" w:rsidRDefault="00372D1A">
      <w:pPr>
        <w:rPr>
          <w:sz w:val="2"/>
          <w:szCs w:val="2"/>
        </w:rPr>
        <w:sectPr w:rsidR="00372D1A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372D1A" w:rsidRDefault="00B36698" w:rsidP="005F6A99">
      <w:pPr>
        <w:pStyle w:val="Zkladntext20"/>
        <w:framePr w:w="10339" w:h="6061" w:hRule="exact" w:wrap="none" w:vAnchor="page" w:hAnchor="page" w:x="979" w:y="1391"/>
        <w:numPr>
          <w:ilvl w:val="0"/>
          <w:numId w:val="4"/>
        </w:numPr>
        <w:shd w:val="clear" w:color="auto" w:fill="auto"/>
        <w:tabs>
          <w:tab w:val="left" w:pos="741"/>
        </w:tabs>
        <w:spacing w:before="0" w:after="267" w:line="274" w:lineRule="exact"/>
        <w:ind w:left="740" w:right="840" w:hanging="560"/>
      </w:pPr>
      <w:bookmarkStart w:id="7" w:name="_Hlk518305836"/>
      <w:r>
        <w:lastRenderedPageBreak/>
        <w:t>Účtovná jednotka nezmenila účtovné metódy a účtovné zásady oproti predchádzajúcemu účtovnému obdobiu.</w:t>
      </w:r>
    </w:p>
    <w:p w:rsidR="00372D1A" w:rsidRDefault="00B36698" w:rsidP="005F6A99">
      <w:pPr>
        <w:pStyle w:val="Zkladntext20"/>
        <w:framePr w:w="10339" w:h="6061" w:hRule="exact" w:wrap="none" w:vAnchor="page" w:hAnchor="page" w:x="979" w:y="1391"/>
        <w:numPr>
          <w:ilvl w:val="0"/>
          <w:numId w:val="4"/>
        </w:numPr>
        <w:shd w:val="clear" w:color="auto" w:fill="auto"/>
        <w:tabs>
          <w:tab w:val="left" w:pos="741"/>
        </w:tabs>
        <w:spacing w:before="0" w:after="141" w:line="240" w:lineRule="exact"/>
        <w:ind w:left="740" w:hanging="560"/>
      </w:pPr>
      <w:r>
        <w:t>Účtovnej jednotke neboli poskytnuté žiadne dotácie.</w:t>
      </w:r>
    </w:p>
    <w:p w:rsidR="00372D1A" w:rsidRDefault="00B36698" w:rsidP="005F6A99">
      <w:pPr>
        <w:pStyle w:val="Zkladntext20"/>
        <w:framePr w:w="10339" w:h="6061" w:hRule="exact" w:wrap="none" w:vAnchor="page" w:hAnchor="page" w:x="979" w:y="1391"/>
        <w:numPr>
          <w:ilvl w:val="0"/>
          <w:numId w:val="4"/>
        </w:numPr>
        <w:shd w:val="clear" w:color="auto" w:fill="auto"/>
        <w:tabs>
          <w:tab w:val="left" w:pos="741"/>
        </w:tabs>
        <w:spacing w:before="0" w:after="267" w:line="274" w:lineRule="exact"/>
        <w:ind w:left="740" w:right="840" w:hanging="560"/>
      </w:pPr>
      <w:r>
        <w:t xml:space="preserve">Účtovná jednotka neúčtovala o významných opravách chýb minulých </w:t>
      </w:r>
      <w:r w:rsidR="00D1266F">
        <w:t xml:space="preserve">účtovných </w:t>
      </w:r>
      <w:r>
        <w:t xml:space="preserve">období ani o nevýznamných opravách chýb minulých </w:t>
      </w:r>
      <w:r w:rsidR="00D1266F">
        <w:t xml:space="preserve">účtovných </w:t>
      </w:r>
      <w:r>
        <w:t>období.</w:t>
      </w:r>
    </w:p>
    <w:p w:rsidR="00372D1A" w:rsidRDefault="00797CC0" w:rsidP="005F6A99">
      <w:pPr>
        <w:pStyle w:val="Zhlavie10"/>
        <w:framePr w:w="10339" w:h="6061" w:hRule="exact" w:wrap="none" w:vAnchor="page" w:hAnchor="page" w:x="979" w:y="1391"/>
        <w:shd w:val="clear" w:color="auto" w:fill="auto"/>
        <w:spacing w:before="0" w:after="0" w:line="240" w:lineRule="exact"/>
        <w:ind w:left="4460"/>
      </w:pPr>
      <w:bookmarkStart w:id="8" w:name="bookmark4"/>
      <w:r>
        <w:t>Čl. III</w:t>
      </w:r>
      <w:bookmarkEnd w:id="8"/>
    </w:p>
    <w:p w:rsidR="00372D1A" w:rsidRDefault="00797CC0" w:rsidP="005F6A99">
      <w:pPr>
        <w:pStyle w:val="Zkladntext30"/>
        <w:framePr w:w="10339" w:h="6061" w:hRule="exact" w:wrap="none" w:vAnchor="page" w:hAnchor="page" w:x="979" w:y="1391"/>
        <w:shd w:val="clear" w:color="auto" w:fill="auto"/>
        <w:spacing w:after="146" w:line="240" w:lineRule="exact"/>
        <w:ind w:left="1200" w:firstLine="0"/>
      </w:pPr>
      <w:r>
        <w:t>Informácie, ktoré vysvetľujú a dopĺňajú súvahu a výkaz ziskov a strát</w:t>
      </w:r>
    </w:p>
    <w:p w:rsidR="00372D1A" w:rsidRDefault="00797CC0" w:rsidP="005F6A99">
      <w:pPr>
        <w:pStyle w:val="Zkladntext20"/>
        <w:framePr w:w="10339" w:h="6061" w:hRule="exact" w:wrap="none" w:vAnchor="page" w:hAnchor="page" w:x="979" w:y="1391"/>
        <w:numPr>
          <w:ilvl w:val="0"/>
          <w:numId w:val="6"/>
        </w:numPr>
        <w:shd w:val="clear" w:color="auto" w:fill="auto"/>
        <w:tabs>
          <w:tab w:val="left" w:pos="741"/>
        </w:tabs>
        <w:spacing w:before="0" w:line="274" w:lineRule="exact"/>
        <w:ind w:left="740" w:right="840" w:hanging="560"/>
      </w:pPr>
      <w:r>
        <w:t>Informácia o sume a dôvodoch vzniku jednotlivých položiek nákladov alebo výnosov,</w:t>
      </w:r>
      <w:r>
        <w:br/>
        <w:t>ktoré majú výnimočný rozsah alebo výskyt</w:t>
      </w:r>
      <w:r w:rsidR="00D1266F">
        <w:t xml:space="preserve"> – účtovná jednotka v sledovanom období neúčtovala o nákladoch alebo výnosoch, ktoré majú výnimočný rozsah alebo výskyt (v</w:t>
      </w:r>
      <w:r>
        <w:t>ýnosy z predaja podniku alebo</w:t>
      </w:r>
      <w:r w:rsidR="00D1266F">
        <w:t xml:space="preserve"> časti podniku, náklady z dôvodu predaja podniku alebo časti podniku, škody z dôvodu živelných pohrôm).</w:t>
      </w:r>
    </w:p>
    <w:p w:rsidR="00372D1A" w:rsidRDefault="00797CC0" w:rsidP="005F6A99">
      <w:pPr>
        <w:pStyle w:val="Zkladntext20"/>
        <w:framePr w:w="10339" w:h="6061" w:hRule="exact" w:wrap="none" w:vAnchor="page" w:hAnchor="page" w:x="979" w:y="1391"/>
        <w:numPr>
          <w:ilvl w:val="0"/>
          <w:numId w:val="6"/>
        </w:numPr>
        <w:shd w:val="clear" w:color="auto" w:fill="auto"/>
        <w:tabs>
          <w:tab w:val="left" w:pos="741"/>
        </w:tabs>
        <w:spacing w:before="0" w:after="0" w:line="274" w:lineRule="exact"/>
        <w:ind w:left="740" w:hanging="560"/>
      </w:pPr>
      <w:r>
        <w:t>Informácie o</w:t>
      </w:r>
      <w:r w:rsidR="00D1266F">
        <w:t> </w:t>
      </w:r>
      <w:r>
        <w:t>záväzkoch</w:t>
      </w:r>
      <w:r w:rsidR="00D1266F">
        <w:t xml:space="preserve"> : </w:t>
      </w:r>
    </w:p>
    <w:p w:rsidR="00372D1A" w:rsidRDefault="00797CC0" w:rsidP="005F6A99">
      <w:pPr>
        <w:pStyle w:val="Zkladntext20"/>
        <w:framePr w:w="10339" w:h="6061" w:hRule="exact" w:wrap="none" w:vAnchor="page" w:hAnchor="page" w:x="979" w:y="1391"/>
        <w:numPr>
          <w:ilvl w:val="0"/>
          <w:numId w:val="7"/>
        </w:numPr>
        <w:shd w:val="clear" w:color="auto" w:fill="auto"/>
        <w:tabs>
          <w:tab w:val="left" w:pos="1313"/>
        </w:tabs>
        <w:spacing w:before="0" w:after="0" w:line="274" w:lineRule="exact"/>
        <w:ind w:left="1320"/>
      </w:pPr>
      <w:r>
        <w:t>celkov</w:t>
      </w:r>
      <w:r w:rsidR="00D1266F">
        <w:t>á suma z</w:t>
      </w:r>
      <w:r>
        <w:t>áväzkov so zostatkovou dobou splatnosti dlhšou ako päť rokov</w:t>
      </w:r>
      <w:r w:rsidR="00D1266F">
        <w:t xml:space="preserve"> - 0</w:t>
      </w:r>
      <w:r>
        <w:t>,</w:t>
      </w:r>
    </w:p>
    <w:p w:rsidR="00372D1A" w:rsidRDefault="00797CC0" w:rsidP="005F6A99">
      <w:pPr>
        <w:pStyle w:val="Zkladntext20"/>
        <w:framePr w:w="10339" w:h="6061" w:hRule="exact" w:wrap="none" w:vAnchor="page" w:hAnchor="page" w:x="979" w:y="1391"/>
        <w:numPr>
          <w:ilvl w:val="0"/>
          <w:numId w:val="7"/>
        </w:numPr>
        <w:shd w:val="clear" w:color="auto" w:fill="auto"/>
        <w:tabs>
          <w:tab w:val="left" w:pos="1313"/>
        </w:tabs>
        <w:spacing w:before="0" w:line="274" w:lineRule="exact"/>
        <w:ind w:left="1320"/>
      </w:pPr>
      <w:r>
        <w:t>celkov</w:t>
      </w:r>
      <w:r w:rsidR="00D1266F">
        <w:t xml:space="preserve">á suma </w:t>
      </w:r>
      <w:r>
        <w:t xml:space="preserve">zabezpečených záväzkov, </w:t>
      </w:r>
      <w:r>
        <w:rPr>
          <w:lang w:val="cs-CZ" w:eastAsia="cs-CZ" w:bidi="cs-CZ"/>
        </w:rPr>
        <w:t xml:space="preserve">opis </w:t>
      </w:r>
      <w:r>
        <w:t>a spôsoby zabezpečenia záväzkov</w:t>
      </w:r>
      <w:r w:rsidR="00D1266F">
        <w:t xml:space="preserve"> - 0</w:t>
      </w:r>
      <w:r>
        <w:t>.</w:t>
      </w:r>
    </w:p>
    <w:p w:rsidR="005F6A99" w:rsidRDefault="00797CC0" w:rsidP="005F6A99">
      <w:pPr>
        <w:pStyle w:val="Zkladntext20"/>
        <w:framePr w:w="10339" w:h="6061" w:hRule="exact" w:wrap="none" w:vAnchor="page" w:hAnchor="page" w:x="979" w:y="1391"/>
        <w:numPr>
          <w:ilvl w:val="0"/>
          <w:numId w:val="6"/>
        </w:numPr>
        <w:shd w:val="clear" w:color="auto" w:fill="auto"/>
        <w:tabs>
          <w:tab w:val="left" w:pos="741"/>
        </w:tabs>
        <w:spacing w:before="0" w:after="0" w:line="274" w:lineRule="exact"/>
        <w:ind w:left="740" w:hanging="560"/>
      </w:pPr>
      <w:r>
        <w:t>Informácie o vlastných akciách</w:t>
      </w:r>
      <w:r w:rsidR="00D1266F">
        <w:t xml:space="preserve"> – účtovná jednotka počas účtovného obdobia nenadobudla</w:t>
      </w:r>
    </w:p>
    <w:p w:rsidR="00372D1A" w:rsidRDefault="00D1266F" w:rsidP="005F6A99">
      <w:pPr>
        <w:pStyle w:val="Zkladntext20"/>
        <w:framePr w:w="10339" w:h="6061" w:hRule="exact" w:wrap="none" w:vAnchor="page" w:hAnchor="page" w:x="979" w:y="1391"/>
        <w:shd w:val="clear" w:color="auto" w:fill="auto"/>
        <w:tabs>
          <w:tab w:val="left" w:pos="741"/>
        </w:tabs>
        <w:spacing w:before="0" w:after="0" w:line="274" w:lineRule="exact"/>
        <w:ind w:left="740" w:firstLine="0"/>
      </w:pPr>
      <w:r>
        <w:t xml:space="preserve"> ani nep</w:t>
      </w:r>
      <w:r w:rsidR="005F6A99">
        <w:t>r</w:t>
      </w:r>
      <w:r>
        <w:t>eviedla vlastné akcie</w:t>
      </w:r>
      <w:r w:rsidR="005F6A99">
        <w:t>.</w:t>
      </w:r>
    </w:p>
    <w:p w:rsidR="005F6A99" w:rsidRDefault="00797CC0" w:rsidP="005F6A99">
      <w:pPr>
        <w:pStyle w:val="Poznmkapodiarou0"/>
        <w:framePr w:w="9374" w:h="1441" w:hRule="exact" w:wrap="none" w:vAnchor="page" w:hAnchor="page" w:x="1126" w:y="7426"/>
        <w:numPr>
          <w:ilvl w:val="0"/>
          <w:numId w:val="6"/>
        </w:numPr>
        <w:shd w:val="clear" w:color="auto" w:fill="auto"/>
        <w:tabs>
          <w:tab w:val="left" w:pos="742"/>
        </w:tabs>
        <w:ind w:firstLine="0"/>
        <w:jc w:val="both"/>
      </w:pPr>
      <w:bookmarkStart w:id="9" w:name="_Hlk518305848"/>
      <w:bookmarkEnd w:id="7"/>
      <w:r>
        <w:t>Informácie o orgánoch účtovnej jednotky</w:t>
      </w:r>
      <w:r w:rsidR="005F6A99">
        <w:t xml:space="preserve"> – účtovná jednotka neposkytla záruky alebo iné  </w:t>
      </w:r>
    </w:p>
    <w:p w:rsidR="00372D1A" w:rsidRDefault="005F6A99" w:rsidP="005F6A99">
      <w:pPr>
        <w:pStyle w:val="Poznmkapodiarou0"/>
        <w:framePr w:w="9374" w:h="1441" w:hRule="exact" w:wrap="none" w:vAnchor="page" w:hAnchor="page" w:x="1126" w:y="7426"/>
        <w:shd w:val="clear" w:color="auto" w:fill="auto"/>
        <w:tabs>
          <w:tab w:val="left" w:pos="742"/>
        </w:tabs>
        <w:ind w:left="708" w:firstLine="0"/>
        <w:jc w:val="both"/>
      </w:pPr>
      <w:r>
        <w:tab/>
        <w:t>zabezpečenia, resp. pôžičky pre členov štatutárnych orgánov, dozorných orgánov a iných členov účtovnej jednotky. Účtovná jednotka nepoužila finančné prostriedky ani iné plnenia na súkromné účely členmi štatutárnych orgánov, dozorných orgánov alebo iných orgánov účtovnej jednotky.</w:t>
      </w:r>
    </w:p>
    <w:bookmarkEnd w:id="9"/>
    <w:p w:rsidR="00372D1A" w:rsidRDefault="00797CC0">
      <w:pPr>
        <w:pStyle w:val="Hlavikaalebopta0"/>
        <w:framePr w:wrap="none" w:vAnchor="page" w:hAnchor="page" w:x="9682" w:y="16024"/>
        <w:shd w:val="clear" w:color="auto" w:fill="auto"/>
        <w:spacing w:line="210" w:lineRule="exact"/>
      </w:pPr>
      <w:r>
        <w:t>Strana 8</w:t>
      </w:r>
    </w:p>
    <w:p w:rsidR="00372D1A" w:rsidRDefault="00372D1A">
      <w:pPr>
        <w:rPr>
          <w:sz w:val="2"/>
          <w:szCs w:val="2"/>
        </w:rPr>
        <w:sectPr w:rsidR="00372D1A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372D1A" w:rsidRDefault="00797CC0" w:rsidP="00247EC2">
      <w:pPr>
        <w:pStyle w:val="Zkladntext20"/>
        <w:framePr w:w="10339" w:h="2056" w:hRule="exact" w:wrap="none" w:vAnchor="page" w:hAnchor="page" w:x="1141" w:y="1"/>
        <w:numPr>
          <w:ilvl w:val="0"/>
          <w:numId w:val="12"/>
        </w:numPr>
        <w:shd w:val="clear" w:color="auto" w:fill="auto"/>
        <w:tabs>
          <w:tab w:val="left" w:pos="742"/>
        </w:tabs>
        <w:spacing w:before="0" w:after="0" w:line="274" w:lineRule="exact"/>
        <w:ind w:left="180" w:firstLine="0"/>
      </w:pPr>
      <w:r>
        <w:lastRenderedPageBreak/>
        <w:t>Informácie o povinnostiach účtovnej jednotky</w:t>
      </w:r>
      <w:r w:rsidR="00247EC2">
        <w:t xml:space="preserve"> : </w:t>
      </w:r>
    </w:p>
    <w:p w:rsidR="00372D1A" w:rsidRDefault="00247EC2" w:rsidP="00247EC2">
      <w:pPr>
        <w:pStyle w:val="Zkladntext20"/>
        <w:framePr w:w="10339" w:h="2056" w:hRule="exact" w:wrap="none" w:vAnchor="page" w:hAnchor="page" w:x="1141" w:y="1"/>
        <w:numPr>
          <w:ilvl w:val="0"/>
          <w:numId w:val="13"/>
        </w:numPr>
        <w:shd w:val="clear" w:color="auto" w:fill="auto"/>
        <w:tabs>
          <w:tab w:val="left" w:pos="1330"/>
        </w:tabs>
        <w:spacing w:before="0" w:after="0" w:line="274" w:lineRule="exact"/>
        <w:ind w:left="1320" w:right="840" w:hanging="560"/>
      </w:pPr>
      <w:r>
        <w:t>Účtovná jednotka nemá žiadne finančné povinnosti, ktoré sa nevykazujú v súvahe.</w:t>
      </w:r>
    </w:p>
    <w:p w:rsidR="00372D1A" w:rsidRDefault="00247EC2" w:rsidP="00247EC2">
      <w:pPr>
        <w:pStyle w:val="Zkladntext20"/>
        <w:framePr w:w="10339" w:h="2056" w:hRule="exact" w:wrap="none" w:vAnchor="page" w:hAnchor="page" w:x="1141" w:y="1"/>
        <w:numPr>
          <w:ilvl w:val="0"/>
          <w:numId w:val="13"/>
        </w:numPr>
        <w:shd w:val="clear" w:color="auto" w:fill="auto"/>
        <w:tabs>
          <w:tab w:val="left" w:pos="1330"/>
        </w:tabs>
        <w:spacing w:before="0" w:after="0" w:line="274" w:lineRule="exact"/>
        <w:ind w:left="1320" w:right="840" w:hanging="560"/>
      </w:pPr>
      <w:r>
        <w:t>Účtovná jednotka nemá vedomosť o žiadnych podmienených záväzkoch spoločnosti.</w:t>
      </w:r>
    </w:p>
    <w:p w:rsidR="00247EC2" w:rsidRDefault="00247EC2" w:rsidP="00247EC2">
      <w:pPr>
        <w:pStyle w:val="Zkladntext20"/>
        <w:framePr w:w="10339" w:h="2056" w:hRule="exact" w:wrap="none" w:vAnchor="page" w:hAnchor="page" w:x="1141" w:y="1"/>
        <w:numPr>
          <w:ilvl w:val="0"/>
          <w:numId w:val="13"/>
        </w:numPr>
        <w:shd w:val="clear" w:color="auto" w:fill="auto"/>
        <w:tabs>
          <w:tab w:val="left" w:pos="1330"/>
        </w:tabs>
        <w:spacing w:before="0" w:after="0" w:line="274" w:lineRule="exact"/>
        <w:ind w:left="1320" w:right="840" w:hanging="560"/>
      </w:pPr>
      <w:r>
        <w:t>Účtovná jednotka neeviduje ani neúčtuje o žiadnych významných povinnostiach vyplývajúcich z dôchodkových programov pre zamestnancov.</w:t>
      </w:r>
    </w:p>
    <w:p w:rsidR="00247EC2" w:rsidRDefault="00247EC2" w:rsidP="00247EC2">
      <w:pPr>
        <w:pStyle w:val="Zkladntext20"/>
        <w:framePr w:w="10339" w:h="2056" w:hRule="exact" w:wrap="none" w:vAnchor="page" w:hAnchor="page" w:x="1141" w:y="1"/>
        <w:shd w:val="clear" w:color="auto" w:fill="auto"/>
        <w:tabs>
          <w:tab w:val="left" w:pos="1330"/>
        </w:tabs>
        <w:spacing w:before="0" w:after="0" w:line="274" w:lineRule="exact"/>
        <w:ind w:left="1320" w:right="840" w:firstLine="0"/>
      </w:pPr>
    </w:p>
    <w:p w:rsidR="00372D1A" w:rsidRPr="00247EC2" w:rsidRDefault="00247EC2" w:rsidP="00247EC2">
      <w:pPr>
        <w:pStyle w:val="Zhlavie10"/>
        <w:framePr w:w="10339" w:h="2056" w:hRule="exact" w:wrap="none" w:vAnchor="page" w:hAnchor="page" w:x="1141" w:y="1"/>
        <w:numPr>
          <w:ilvl w:val="0"/>
          <w:numId w:val="12"/>
        </w:numPr>
        <w:shd w:val="clear" w:color="auto" w:fill="auto"/>
        <w:tabs>
          <w:tab w:val="left" w:pos="742"/>
        </w:tabs>
        <w:spacing w:before="0" w:after="0" w:line="274" w:lineRule="exact"/>
        <w:ind w:left="180"/>
        <w:jc w:val="both"/>
        <w:rPr>
          <w:b w:val="0"/>
        </w:rPr>
      </w:pPr>
      <w:r w:rsidRPr="00247EC2">
        <w:rPr>
          <w:b w:val="0"/>
        </w:rPr>
        <w:t>Účtovná jednotka neposkytuje služby vo verejnom záujme</w:t>
      </w:r>
      <w:r w:rsidR="00797CC0" w:rsidRPr="00247EC2">
        <w:rPr>
          <w:b w:val="0"/>
        </w:rPr>
        <w:t>.</w:t>
      </w:r>
    </w:p>
    <w:p w:rsidR="00372D1A" w:rsidRDefault="00797CC0">
      <w:pPr>
        <w:pStyle w:val="Hlavikaalebopta0"/>
        <w:framePr w:wrap="none" w:vAnchor="page" w:hAnchor="page" w:x="9682" w:y="16024"/>
        <w:shd w:val="clear" w:color="auto" w:fill="auto"/>
        <w:spacing w:line="210" w:lineRule="exact"/>
      </w:pPr>
      <w:r>
        <w:t>Strana 9</w:t>
      </w:r>
    </w:p>
    <w:p w:rsidR="00372D1A" w:rsidRDefault="00372D1A">
      <w:pPr>
        <w:rPr>
          <w:sz w:val="2"/>
          <w:szCs w:val="2"/>
        </w:rPr>
      </w:pPr>
    </w:p>
    <w:sectPr w:rsidR="00372D1A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1EB2" w:rsidRDefault="008F1EB2">
      <w:r>
        <w:separator/>
      </w:r>
    </w:p>
  </w:endnote>
  <w:endnote w:type="continuationSeparator" w:id="0">
    <w:p w:rsidR="008F1EB2" w:rsidRDefault="008F1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1EB2" w:rsidRDefault="008F1EB2">
      <w:r>
        <w:separator/>
      </w:r>
    </w:p>
  </w:footnote>
  <w:footnote w:type="continuationSeparator" w:id="0">
    <w:p w:rsidR="008F1EB2" w:rsidRDefault="008F1E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380DE9"/>
    <w:multiLevelType w:val="multilevel"/>
    <w:tmpl w:val="87D6A50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7393C51"/>
    <w:multiLevelType w:val="multilevel"/>
    <w:tmpl w:val="5C7A302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F04453B"/>
    <w:multiLevelType w:val="multilevel"/>
    <w:tmpl w:val="4126C67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FC94B17"/>
    <w:multiLevelType w:val="multilevel"/>
    <w:tmpl w:val="FB465F1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50812E9"/>
    <w:multiLevelType w:val="multilevel"/>
    <w:tmpl w:val="43FECBA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29C3DED"/>
    <w:multiLevelType w:val="multilevel"/>
    <w:tmpl w:val="FE14D1C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5F5438C"/>
    <w:multiLevelType w:val="multilevel"/>
    <w:tmpl w:val="10B408E2"/>
    <w:lvl w:ilvl="0">
      <w:start w:val="5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BFD21F5"/>
    <w:multiLevelType w:val="multilevel"/>
    <w:tmpl w:val="EE606264"/>
    <w:lvl w:ilvl="0">
      <w:start w:val="1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DC038C6"/>
    <w:multiLevelType w:val="multilevel"/>
    <w:tmpl w:val="793A372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7134A72"/>
    <w:multiLevelType w:val="multilevel"/>
    <w:tmpl w:val="9DF407E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2104EA7"/>
    <w:multiLevelType w:val="multilevel"/>
    <w:tmpl w:val="5108397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43F6DA9"/>
    <w:multiLevelType w:val="multilevel"/>
    <w:tmpl w:val="6B5ADE9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77653DBD"/>
    <w:multiLevelType w:val="multilevel"/>
    <w:tmpl w:val="5B322928"/>
    <w:lvl w:ilvl="0">
      <w:start w:val="1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7DEF18B6"/>
    <w:multiLevelType w:val="multilevel"/>
    <w:tmpl w:val="491AE11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E332D66"/>
    <w:multiLevelType w:val="multilevel"/>
    <w:tmpl w:val="993C01FE"/>
    <w:lvl w:ilvl="0">
      <w:start w:val="1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2"/>
  </w:num>
  <w:num w:numId="2">
    <w:abstractNumId w:val="4"/>
  </w:num>
  <w:num w:numId="3">
    <w:abstractNumId w:val="2"/>
  </w:num>
  <w:num w:numId="4">
    <w:abstractNumId w:val="7"/>
  </w:num>
  <w:num w:numId="5">
    <w:abstractNumId w:val="1"/>
  </w:num>
  <w:num w:numId="6">
    <w:abstractNumId w:val="14"/>
  </w:num>
  <w:num w:numId="7">
    <w:abstractNumId w:val="11"/>
  </w:num>
  <w:num w:numId="8">
    <w:abstractNumId w:val="8"/>
  </w:num>
  <w:num w:numId="9">
    <w:abstractNumId w:val="3"/>
  </w:num>
  <w:num w:numId="10">
    <w:abstractNumId w:val="13"/>
  </w:num>
  <w:num w:numId="11">
    <w:abstractNumId w:val="9"/>
  </w:num>
  <w:num w:numId="12">
    <w:abstractNumId w:val="6"/>
  </w:num>
  <w:num w:numId="13">
    <w:abstractNumId w:val="0"/>
  </w:num>
  <w:num w:numId="14">
    <w:abstractNumId w:val="5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72D1A"/>
    <w:rsid w:val="000454BB"/>
    <w:rsid w:val="00222CDA"/>
    <w:rsid w:val="00247EC2"/>
    <w:rsid w:val="00296C56"/>
    <w:rsid w:val="00372D1A"/>
    <w:rsid w:val="004047F8"/>
    <w:rsid w:val="005F6A99"/>
    <w:rsid w:val="00797CC0"/>
    <w:rsid w:val="00852E4E"/>
    <w:rsid w:val="008F1EB2"/>
    <w:rsid w:val="00B36698"/>
    <w:rsid w:val="00D1266F"/>
    <w:rsid w:val="00E02078"/>
    <w:rsid w:val="00F629EB"/>
    <w:rsid w:val="00F80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D1D298"/>
  <w15:docId w15:val="{D3C67A93-DFBC-4142-BD41-0DA4AF5AE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Poznmkapodiarou">
    <w:name w:val="Poznámka pod čiarou_"/>
    <w:basedOn w:val="Predvolenpsmoodseku"/>
    <w:link w:val="Poznmkapodiarou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hlavie1Nietun">
    <w:name w:val="Záhlavie #1 + Nie tučné"/>
    <w:basedOn w:val="Zhlavie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after="240" w:line="0" w:lineRule="atLeast"/>
      <w:ind w:hanging="580"/>
      <w:jc w:val="both"/>
    </w:pPr>
    <w:rPr>
      <w:rFonts w:ascii="Times New Roman" w:eastAsia="Times New Roman" w:hAnsi="Times New Roman" w:cs="Times New Roman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before="480" w:after="60" w:line="0" w:lineRule="atLeast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Poznmkapodiarou0">
    <w:name w:val="Poznámka pod čiarou"/>
    <w:basedOn w:val="Normlny"/>
    <w:link w:val="Poznmkapodiarou"/>
    <w:pPr>
      <w:shd w:val="clear" w:color="auto" w:fill="FFFFFF"/>
      <w:spacing w:line="274" w:lineRule="exact"/>
      <w:ind w:hanging="580"/>
    </w:pPr>
    <w:rPr>
      <w:rFonts w:ascii="Times New Roman" w:eastAsia="Times New Roman" w:hAnsi="Times New Roman" w:cs="Times New Roman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after="240" w:line="0" w:lineRule="atLeast"/>
      <w:ind w:hanging="560"/>
    </w:pPr>
    <w:rPr>
      <w:rFonts w:ascii="Times New Roman" w:eastAsia="Times New Roman" w:hAnsi="Times New Roman" w:cs="Times New Roman"/>
      <w:b/>
      <w:bCs/>
    </w:rPr>
  </w:style>
  <w:style w:type="table" w:styleId="Mriekatabuky">
    <w:name w:val="Table Grid"/>
    <w:basedOn w:val="Normlnatabuka"/>
    <w:uiPriority w:val="39"/>
    <w:rsid w:val="00222C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Marian</dc:creator>
  <cp:keywords/>
  <cp:lastModifiedBy>Ervin Mészáros TZB PROFI</cp:lastModifiedBy>
  <cp:revision>2</cp:revision>
  <dcterms:created xsi:type="dcterms:W3CDTF">2018-07-02T10:31:00Z</dcterms:created>
  <dcterms:modified xsi:type="dcterms:W3CDTF">2018-07-02T12:47:00Z</dcterms:modified>
</cp:coreProperties>
</file>