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C65B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579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579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5797" w:rsidP="005D57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5797" w:rsidP="005D57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5797" w:rsidP="005D57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5797" w:rsidP="005D57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579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Pr="00274F30" w:rsidRDefault="005D5797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SK.CHI.Farma,</w:t>
      </w:r>
      <w:r w:rsidR="00DC65B7">
        <w:rPr>
          <w:i/>
          <w:sz w:val="20"/>
          <w:szCs w:val="20"/>
        </w:rPr>
        <w:t xml:space="preserve"> </w:t>
      </w:r>
      <w:r w:rsidR="002B151F" w:rsidRPr="00274F30">
        <w:rPr>
          <w:i/>
          <w:sz w:val="20"/>
          <w:szCs w:val="20"/>
        </w:rPr>
        <w:t xml:space="preserve"> s.r.o. bola zakladateľskou listinou a do obchodného registra Okresného súdu Košice 1 bola   zapísaná dňa </w:t>
      </w:r>
      <w:r>
        <w:rPr>
          <w:i/>
          <w:sz w:val="20"/>
          <w:szCs w:val="20"/>
        </w:rPr>
        <w:t>31</w:t>
      </w:r>
      <w:r w:rsidR="002B151F" w:rsidRPr="00274F30">
        <w:rPr>
          <w:i/>
          <w:sz w:val="20"/>
          <w:szCs w:val="20"/>
        </w:rPr>
        <w:t>.0</w:t>
      </w:r>
      <w:r>
        <w:rPr>
          <w:i/>
          <w:sz w:val="20"/>
          <w:szCs w:val="20"/>
        </w:rPr>
        <w:t>1</w:t>
      </w:r>
      <w:r w:rsidR="002B151F" w:rsidRPr="00274F30">
        <w:rPr>
          <w:i/>
          <w:sz w:val="20"/>
          <w:szCs w:val="20"/>
        </w:rPr>
        <w:t>.201</w:t>
      </w:r>
      <w:r>
        <w:rPr>
          <w:i/>
          <w:sz w:val="20"/>
          <w:szCs w:val="20"/>
        </w:rPr>
        <w:t>2</w:t>
      </w:r>
      <w:r w:rsidR="002B151F" w:rsidRPr="00274F30">
        <w:rPr>
          <w:i/>
          <w:sz w:val="20"/>
          <w:szCs w:val="20"/>
        </w:rPr>
        <w:t>, oddiel: Sro, vložka č.</w:t>
      </w:r>
      <w:r>
        <w:rPr>
          <w:i/>
          <w:sz w:val="20"/>
          <w:szCs w:val="20"/>
        </w:rPr>
        <w:t>29157</w:t>
      </w:r>
      <w:r w:rsidR="00DC65B7" w:rsidRPr="00DC65B7">
        <w:rPr>
          <w:rStyle w:val="ra"/>
          <w:sz w:val="20"/>
          <w:szCs w:val="20"/>
        </w:rPr>
        <w:t>/V</w:t>
      </w:r>
      <w:r w:rsidR="002B151F" w:rsidRPr="00274F30">
        <w:rPr>
          <w:i/>
          <w:sz w:val="20"/>
          <w:szCs w:val="20"/>
        </w:rPr>
        <w:t xml:space="preserve">. 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 xml:space="preserve">:   </w:t>
      </w:r>
      <w:r w:rsidR="00F63383">
        <w:rPr>
          <w:sz w:val="20"/>
          <w:szCs w:val="20"/>
        </w:rPr>
        <w:t>0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DC65B7" w:rsidP="00DC65B7">
      <w:pPr>
        <w:widowControl w:val="0"/>
        <w:numPr>
          <w:ilvl w:val="1"/>
          <w:numId w:val="1"/>
        </w:numPr>
        <w:tabs>
          <w:tab w:val="clear" w:pos="1440"/>
          <w:tab w:val="num" w:pos="360"/>
        </w:tabs>
        <w:autoSpaceDE w:val="0"/>
        <w:autoSpaceDN w:val="0"/>
        <w:adjustRightInd w:val="0"/>
        <w:ind w:left="360" w:right="940" w:firstLine="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dlhodobého majetku: </w:t>
      </w:r>
      <w:r>
        <w:rPr>
          <w:i/>
          <w:sz w:val="20"/>
          <w:szCs w:val="20"/>
        </w:rPr>
        <w:t>obstarávacou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(b)   pohľadávok: </w:t>
      </w:r>
      <w:r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(c)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(d)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Pr="00FF66CB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 xml:space="preserve">: </w:t>
      </w:r>
    </w:p>
    <w:p w:rsidR="005D5797" w:rsidRPr="00C56FE8" w:rsidRDefault="005D5797" w:rsidP="005D5797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>
        <w:rPr>
          <w:b/>
          <w:sz w:val="20"/>
          <w:szCs w:val="20"/>
        </w:rPr>
        <w:t xml:space="preserve">      </w:t>
      </w:r>
      <w:r w:rsidRPr="00C56FE8">
        <w:rPr>
          <w:i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Pr="00C56FE8">
        <w:rPr>
          <w:i/>
          <w:sz w:val="20"/>
          <w:szCs w:val="20"/>
        </w:rPr>
        <w:softHyphen/>
        <w:t>la účtovná jednotka do dlhodobého nehmotného majetku.</w:t>
      </w:r>
    </w:p>
    <w:p w:rsidR="005D5797" w:rsidRPr="00C56FE8" w:rsidRDefault="005D5797" w:rsidP="005D5797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C56FE8">
        <w:rPr>
          <w:i/>
          <w:sz w:val="20"/>
          <w:szCs w:val="20"/>
        </w:rPr>
        <w:softHyphen/>
        <w:t>dí účtovná jednotka do dlhodobého hmotného majetku.</w:t>
      </w:r>
    </w:p>
    <w:p w:rsidR="005D5797" w:rsidRPr="00C56FE8" w:rsidRDefault="005D5797" w:rsidP="005D5797">
      <w:pPr>
        <w:widowControl w:val="0"/>
        <w:tabs>
          <w:tab w:val="left" w:pos="8820"/>
          <w:tab w:val="left" w:pos="9000"/>
        </w:tabs>
        <w:autoSpaceDE w:val="0"/>
        <w:autoSpaceDN w:val="0"/>
        <w:adjustRightInd w:val="0"/>
        <w:ind w:right="1080" w:firstLine="360"/>
        <w:jc w:val="both"/>
        <w:rPr>
          <w:sz w:val="20"/>
          <w:szCs w:val="20"/>
        </w:rPr>
      </w:pPr>
      <w:r>
        <w:rPr>
          <w:i/>
          <w:iCs/>
          <w:sz w:val="20"/>
          <w:szCs w:val="20"/>
        </w:rPr>
        <w:t>Ú</w:t>
      </w:r>
      <w:r w:rsidRPr="00C56FE8">
        <w:rPr>
          <w:i/>
          <w:iCs/>
          <w:sz w:val="20"/>
          <w:szCs w:val="20"/>
        </w:rPr>
        <w:t>čtovná jednotka stanovila interným predpisom, že účtovné odpisy dlhodobého majetku sa rovnajú daňovým odpisom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ind w:firstLine="360"/>
        <w:jc w:val="both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5D5797" w:rsidRPr="005D5797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>(5) Informácie o dotáciách</w:t>
      </w:r>
      <w:r w:rsidRPr="005D5797">
        <w:rPr>
          <w:i/>
          <w:sz w:val="20"/>
          <w:szCs w:val="20"/>
        </w:rPr>
        <w:t xml:space="preserve">: </w:t>
      </w:r>
      <w:r w:rsidR="005D5797" w:rsidRPr="005D5797">
        <w:rPr>
          <w:i/>
          <w:sz w:val="20"/>
          <w:szCs w:val="20"/>
        </w:rPr>
        <w:t>prijatie podpory v poľnoho</w:t>
      </w:r>
      <w:r w:rsidR="00F63383">
        <w:rPr>
          <w:i/>
          <w:sz w:val="20"/>
          <w:szCs w:val="20"/>
        </w:rPr>
        <w:t>spo</w:t>
      </w:r>
      <w:r w:rsidR="005D5797" w:rsidRPr="005D5797">
        <w:rPr>
          <w:i/>
          <w:sz w:val="20"/>
          <w:szCs w:val="20"/>
        </w:rPr>
        <w:t>dárstve  formou  prechodných  vnútroštátnych platieb</w:t>
      </w:r>
    </w:p>
    <w:p w:rsidR="005D5797" w:rsidRPr="005D5797" w:rsidRDefault="005D5797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  <w:r w:rsidR="00C14F00">
        <w:rPr>
          <w:i/>
          <w:sz w:val="20"/>
          <w:szCs w:val="20"/>
        </w:rPr>
        <w:t xml:space="preserve"> Spoločnosť čiastočne obmedzila svoju činnosť.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2A55" w:rsidRDefault="00FA2A55" w:rsidP="00FF66CB">
      <w:r>
        <w:separator/>
      </w:r>
    </w:p>
  </w:endnote>
  <w:endnote w:type="continuationSeparator" w:id="1">
    <w:p w:rsidR="00FA2A55" w:rsidRDefault="00FA2A55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2A55" w:rsidRDefault="00FA2A55" w:rsidP="00FF66CB">
      <w:r>
        <w:separator/>
      </w:r>
    </w:p>
  </w:footnote>
  <w:footnote w:type="continuationSeparator" w:id="1">
    <w:p w:rsidR="00FA2A55" w:rsidRDefault="00FA2A55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2B151F"/>
    <w:rsid w:val="002B4A1C"/>
    <w:rsid w:val="005D5797"/>
    <w:rsid w:val="00692D4A"/>
    <w:rsid w:val="007E211B"/>
    <w:rsid w:val="00813203"/>
    <w:rsid w:val="008E1E5B"/>
    <w:rsid w:val="009D6D56"/>
    <w:rsid w:val="00C14F00"/>
    <w:rsid w:val="00D03ACE"/>
    <w:rsid w:val="00DC65B7"/>
    <w:rsid w:val="00E01D37"/>
    <w:rsid w:val="00EA5D03"/>
    <w:rsid w:val="00F63383"/>
    <w:rsid w:val="00FA2A55"/>
    <w:rsid w:val="00FA45FA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300</Words>
  <Characters>1716</Characters>
  <Application>Microsoft Office Word</Application>
  <DocSecurity>0</DocSecurity>
  <Lines>14</Lines>
  <Paragraphs>4</Paragraphs>
  <ScaleCrop>false</ScaleCrop>
  <Company>Hewlett-Packard Company</Company>
  <LinksUpToDate>false</LinksUpToDate>
  <CharactersWithSpaces>2012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9</cp:revision>
  <cp:lastPrinted>2017-03-29T19:37:00Z</cp:lastPrinted>
  <dcterms:created xsi:type="dcterms:W3CDTF">2017-03-29T12:39:00Z</dcterms:created>
  <dcterms:modified xsi:type="dcterms:W3CDTF">2019-06-29T08:02:00Z</dcterms:modified>
</cp:coreProperties>
</file>