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C22EB2" w:rsidRPr="00D90FC4" w:rsidTr="00A55039">
        <w:tc>
          <w:tcPr>
            <w:tcW w:w="3061" w:type="dxa"/>
            <w:vAlign w:val="center"/>
          </w:tcPr>
          <w:p w:rsidR="00C22EB2" w:rsidRPr="00A55039" w:rsidRDefault="00C22EB2" w:rsidP="00C22EB2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A55039">
              <w:rPr>
                <w:sz w:val="22"/>
                <w:szCs w:val="22"/>
                <w:lang w:eastAsia="sk-SK"/>
              </w:rPr>
              <w:t xml:space="preserve">Poznámky </w:t>
            </w:r>
            <w:r>
              <w:rPr>
                <w:sz w:val="22"/>
                <w:szCs w:val="22"/>
                <w:lang w:eastAsia="sk-SK"/>
              </w:rPr>
              <w:t>k účtovnej závierke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C22EB2" w:rsidRPr="00A55039" w:rsidRDefault="00C22EB2" w:rsidP="00A55039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A55039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C22EB2" w:rsidRPr="00A55039" w:rsidRDefault="002279A1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C22EB2" w:rsidRPr="00A55039" w:rsidRDefault="00C22EB2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C22EB2" w:rsidRPr="00A55039" w:rsidRDefault="002279A1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C22EB2" w:rsidRPr="00A55039" w:rsidRDefault="002279A1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C22EB2" w:rsidRPr="00A55039" w:rsidRDefault="002279A1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C22EB2" w:rsidRPr="00A55039" w:rsidRDefault="002279A1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C22EB2" w:rsidRPr="00A55039" w:rsidRDefault="002279A1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C22EB2" w:rsidRPr="00A55039" w:rsidRDefault="002279A1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</w:tr>
    </w:tbl>
    <w:p w:rsidR="00D90FC4" w:rsidRDefault="00C22EB2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DIČ: </w:t>
      </w:r>
      <w:r w:rsidR="002279A1">
        <w:rPr>
          <w:b/>
          <w:bCs/>
          <w:sz w:val="22"/>
          <w:szCs w:val="22"/>
        </w:rPr>
        <w:t>2023674565</w:t>
      </w:r>
    </w:p>
    <w:p w:rsidR="00BC6360" w:rsidRDefault="00BC6360" w:rsidP="00BC6360">
      <w:pPr>
        <w:keepNext/>
        <w:spacing w:before="0" w:line="240" w:lineRule="auto"/>
        <w:jc w:val="center"/>
        <w:outlineLvl w:val="2"/>
        <w:rPr>
          <w:bCs/>
          <w:sz w:val="22"/>
          <w:szCs w:val="22"/>
        </w:rPr>
      </w:pPr>
      <w:r>
        <w:rPr>
          <w:bCs/>
          <w:sz w:val="22"/>
          <w:szCs w:val="22"/>
        </w:rPr>
        <w:t>k 31.12.201</w:t>
      </w:r>
      <w:r w:rsidR="002279A1">
        <w:rPr>
          <w:bCs/>
          <w:sz w:val="22"/>
          <w:szCs w:val="22"/>
        </w:rPr>
        <w:t>8</w:t>
      </w:r>
    </w:p>
    <w:p w:rsidR="00BC6360" w:rsidRPr="00BC6360" w:rsidRDefault="00BC6360" w:rsidP="00BC6360">
      <w:pPr>
        <w:keepNext/>
        <w:spacing w:before="0" w:line="240" w:lineRule="auto"/>
        <w:jc w:val="center"/>
        <w:outlineLvl w:val="2"/>
        <w:rPr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>Obchodné</w:t>
      </w:r>
      <w:r w:rsidR="002279A1">
        <w:rPr>
          <w:sz w:val="24"/>
        </w:rPr>
        <w:t xml:space="preserve"> meno účtovnej jednotky: </w:t>
      </w:r>
      <w:r w:rsidR="002279A1" w:rsidRPr="002279A1">
        <w:rPr>
          <w:b/>
          <w:sz w:val="24"/>
        </w:rPr>
        <w:t>V Element</w:t>
      </w:r>
      <w:r w:rsidRPr="002279A1">
        <w:rPr>
          <w:b/>
          <w:sz w:val="24"/>
        </w:rPr>
        <w:t xml:space="preserve"> </w:t>
      </w:r>
      <w:proofErr w:type="spellStart"/>
      <w:r w:rsidRPr="002279A1">
        <w:rPr>
          <w:b/>
          <w:sz w:val="24"/>
        </w:rPr>
        <w:t>s.r.o</w:t>
      </w:r>
      <w:proofErr w:type="spellEnd"/>
      <w:r w:rsidRPr="002279A1">
        <w:rPr>
          <w:b/>
          <w:sz w:val="24"/>
        </w:rPr>
        <w:t>.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 xml:space="preserve">Sídlo: </w:t>
      </w:r>
      <w:r w:rsidR="002279A1">
        <w:rPr>
          <w:sz w:val="24"/>
        </w:rPr>
        <w:t>Trenčianska 2463/21A, 018 61  Beluša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 xml:space="preserve">Dátum založenia: 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 xml:space="preserve">Dátum vzniku: </w:t>
      </w:r>
      <w:r w:rsidR="002279A1">
        <w:rPr>
          <w:sz w:val="24"/>
        </w:rPr>
        <w:t>22.12.2012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1"/>
        <w:gridCol w:w="6061"/>
      </w:tblGrid>
      <w:tr w:rsidR="001072D3" w:rsidTr="00116A29">
        <w:tc>
          <w:tcPr>
            <w:tcW w:w="3151" w:type="dxa"/>
          </w:tcPr>
          <w:p w:rsidR="001072D3" w:rsidRDefault="001072D3" w:rsidP="001072D3">
            <w:pPr>
              <w:numPr>
                <w:ilvl w:val="0"/>
                <w:numId w:val="12"/>
              </w:numPr>
              <w:tabs>
                <w:tab w:val="left" w:pos="360"/>
              </w:tabs>
              <w:suppressAutoHyphens/>
              <w:snapToGrid w:val="0"/>
              <w:spacing w:before="0" w:after="0"/>
              <w:jc w:val="left"/>
              <w:rPr>
                <w:sz w:val="24"/>
              </w:rPr>
            </w:pPr>
            <w:r>
              <w:rPr>
                <w:sz w:val="24"/>
              </w:rPr>
              <w:t>Opis hospodárskej činnosti:</w:t>
            </w:r>
          </w:p>
        </w:tc>
        <w:tc>
          <w:tcPr>
            <w:tcW w:w="6061" w:type="dxa"/>
          </w:tcPr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  <w:hideMark/>
                </w:tcPr>
                <w:p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Sprostredkovateľská činnosť v oblasti služieb </w:t>
                  </w:r>
                </w:p>
              </w:tc>
              <w:tc>
                <w:tcPr>
                  <w:tcW w:w="1650" w:type="pct"/>
                  <w:hideMark/>
                </w:tcPr>
                <w:p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Sprostredkovateľská činnosť v oblasti výroby </w:t>
                  </w:r>
                </w:p>
              </w:tc>
              <w:tc>
                <w:tcPr>
                  <w:tcW w:w="1650" w:type="pct"/>
                  <w:hideMark/>
                </w:tcPr>
                <w:p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Prípravné práce k realizácii stavby </w:t>
                  </w:r>
                </w:p>
              </w:tc>
              <w:tc>
                <w:tcPr>
                  <w:tcW w:w="1650" w:type="pct"/>
                  <w:hideMark/>
                </w:tcPr>
                <w:p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Uskutočňovanie stavieb a ich zmien </w:t>
                  </w:r>
                </w:p>
              </w:tc>
              <w:tc>
                <w:tcPr>
                  <w:tcW w:w="1650" w:type="pct"/>
                  <w:hideMark/>
                </w:tcPr>
                <w:p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Dokončovacie stavebné práce pri realizácii exteriérov a interiérov </w:t>
                  </w:r>
                </w:p>
              </w:tc>
              <w:tc>
                <w:tcPr>
                  <w:tcW w:w="1650" w:type="pct"/>
                  <w:hideMark/>
                </w:tcPr>
                <w:p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Kuriérske služby </w:t>
                  </w:r>
                </w:p>
              </w:tc>
              <w:tc>
                <w:tcPr>
                  <w:tcW w:w="1650" w:type="pct"/>
                  <w:hideMark/>
                </w:tcPr>
                <w:p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Skladovanie </w:t>
                  </w:r>
                </w:p>
              </w:tc>
              <w:tc>
                <w:tcPr>
                  <w:tcW w:w="1650" w:type="pct"/>
                  <w:hideMark/>
                </w:tcPr>
                <w:p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Prenájom nehnuteľností spojený s poskytovaním iných nech základných služieb spojených s prenájmom </w:t>
                  </w:r>
                </w:p>
              </w:tc>
              <w:tc>
                <w:tcPr>
                  <w:tcW w:w="1650" w:type="pct"/>
                  <w:hideMark/>
                </w:tcPr>
                <w:p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Administratívne služby </w:t>
                  </w:r>
                </w:p>
              </w:tc>
              <w:tc>
                <w:tcPr>
                  <w:tcW w:w="1650" w:type="pct"/>
                  <w:hideMark/>
                </w:tcPr>
                <w:p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Čistiace a upratovacie služby </w:t>
                  </w:r>
                </w:p>
              </w:tc>
              <w:tc>
                <w:tcPr>
                  <w:tcW w:w="1650" w:type="pct"/>
                  <w:hideMark/>
                </w:tcPr>
                <w:p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Prieskum trhu a verejnej mienky </w:t>
                  </w:r>
                </w:p>
              </w:tc>
              <w:tc>
                <w:tcPr>
                  <w:tcW w:w="1650" w:type="pct"/>
                  <w:hideMark/>
                </w:tcPr>
                <w:p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Poradenstvo a certifikácia v oblasti systémov riadenia kvality </w:t>
                  </w:r>
                </w:p>
              </w:tc>
              <w:tc>
                <w:tcPr>
                  <w:tcW w:w="1650" w:type="pct"/>
                  <w:hideMark/>
                </w:tcPr>
                <w:p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Poradenstvo a certifikácia kvality služieb a osôb </w:t>
                  </w:r>
                </w:p>
              </w:tc>
              <w:tc>
                <w:tcPr>
                  <w:tcW w:w="1650" w:type="pct"/>
                  <w:hideMark/>
                </w:tcPr>
                <w:p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  <w:hideMark/>
                </w:tcPr>
                <w:p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Nákladná cestná doprava vykonávaná vozidlami do 3,5t celkovej hmotnosti </w:t>
                  </w:r>
                </w:p>
              </w:tc>
              <w:tc>
                <w:tcPr>
                  <w:tcW w:w="1650" w:type="pct"/>
                  <w:hideMark/>
                </w:tcPr>
                <w:p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Reklamná a propagačná činnosť </w:t>
                  </w:r>
                </w:p>
              </w:tc>
              <w:tc>
                <w:tcPr>
                  <w:tcW w:w="1650" w:type="pct"/>
                  <w:hideMark/>
                </w:tcPr>
                <w:p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22.12.2012)</w:t>
                  </w:r>
                </w:p>
              </w:tc>
            </w:tr>
          </w:tbl>
          <w:p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52"/>
              <w:gridCol w:w="1969"/>
            </w:tblGrid>
            <w:tr w:rsidR="002279A1" w:rsidRPr="002279A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lastRenderedPageBreak/>
                    <w:t xml:space="preserve">Prekladateľské a tlmočnícke služby anglický jazyk </w:t>
                  </w:r>
                </w:p>
              </w:tc>
              <w:tc>
                <w:tcPr>
                  <w:tcW w:w="1650" w:type="pct"/>
                  <w:hideMark/>
                </w:tcPr>
                <w:p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>  (od: 01.05.2015)</w:t>
                  </w:r>
                </w:p>
              </w:tc>
            </w:tr>
          </w:tbl>
          <w:p w:rsidR="002279A1" w:rsidRPr="002279A1" w:rsidRDefault="002279A1" w:rsidP="002279A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color w:val="000000"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921"/>
            </w:tblGrid>
            <w:tr w:rsidR="002279A1" w:rsidRPr="002279A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279A1" w:rsidRPr="002279A1" w:rsidRDefault="002279A1" w:rsidP="002279A1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</w:pPr>
                  <w:r w:rsidRPr="002279A1">
                    <w:rPr>
                      <w:rFonts w:ascii="Times New Roman" w:hAnsi="Times New Roman" w:cs="Times New Roman"/>
                      <w:color w:val="000000"/>
                      <w:sz w:val="24"/>
                      <w:lang w:eastAsia="sk-SK"/>
                    </w:rPr>
                    <w:t xml:space="preserve">Vyučovanie v odbore cudzích jazykov anglický jazyk </w:t>
                  </w:r>
                </w:p>
              </w:tc>
            </w:tr>
          </w:tbl>
          <w:p w:rsidR="001072D3" w:rsidRDefault="001072D3" w:rsidP="002279A1">
            <w:pPr>
              <w:snapToGrid w:val="0"/>
              <w:rPr>
                <w:sz w:val="24"/>
              </w:rPr>
            </w:pPr>
          </w:p>
        </w:tc>
      </w:tr>
    </w:tbl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lastRenderedPageBreak/>
        <w:t>Účtovná jednotka nie je neobmedzene ručiacim spoločníkom v iných účtovných jednotkách.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>Účtovná závierka je zostavená k poslednému dňu účtovného obdobia.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>Účtovná jednotka zostavuje riadnu účtovnú závierku v systéme podvojného účtovníctva.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 xml:space="preserve">Štatutárny orgán – konateľ: </w:t>
      </w:r>
      <w:r w:rsidR="004E7FF5">
        <w:rPr>
          <w:sz w:val="24"/>
        </w:rPr>
        <w:t xml:space="preserve">Ján </w:t>
      </w:r>
      <w:proofErr w:type="spellStart"/>
      <w:r w:rsidR="004E7FF5">
        <w:rPr>
          <w:sz w:val="24"/>
        </w:rPr>
        <w:t>Vongrej</w:t>
      </w:r>
      <w:proofErr w:type="spellEnd"/>
      <w:r w:rsidR="004E7FF5">
        <w:rPr>
          <w:sz w:val="24"/>
        </w:rPr>
        <w:t>, Trenčianska 2463/21A, 018 61  Beluša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>Dozorný orgán nie je.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 xml:space="preserve">Jediným vlastníkom spoločnosti je pán </w:t>
      </w:r>
      <w:r w:rsidR="004E7FF5">
        <w:rPr>
          <w:sz w:val="24"/>
        </w:rPr>
        <w:t xml:space="preserve">Ján </w:t>
      </w:r>
      <w:proofErr w:type="spellStart"/>
      <w:r w:rsidR="004E7FF5">
        <w:rPr>
          <w:sz w:val="24"/>
        </w:rPr>
        <w:t>Vongrej</w:t>
      </w:r>
      <w:proofErr w:type="spellEnd"/>
      <w:r w:rsidR="004E7FF5">
        <w:rPr>
          <w:sz w:val="24"/>
        </w:rPr>
        <w:t>, Trenčianska 2463/21A</w:t>
      </w:r>
      <w:r>
        <w:rPr>
          <w:sz w:val="24"/>
        </w:rPr>
        <w:t xml:space="preserve"> , ktorý vlastní 100 % podiel na vlastníckych a hlasovacích právach.</w:t>
      </w:r>
    </w:p>
    <w:p w:rsidR="00CA7BF9" w:rsidRPr="00D90FC4" w:rsidRDefault="00CA7BF9" w:rsidP="00CA7BF9">
      <w:pPr>
        <w:numPr>
          <w:ilvl w:val="0"/>
          <w:numId w:val="12"/>
        </w:num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CA7BF9" w:rsidRPr="00D90FC4" w:rsidTr="00116A29">
        <w:tc>
          <w:tcPr>
            <w:tcW w:w="4961" w:type="dxa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CA7BF9" w:rsidRPr="00D90FC4" w:rsidRDefault="00CA7BF9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CA7BF9" w:rsidRPr="00D90FC4" w:rsidRDefault="00CA7BF9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CA7BF9" w:rsidRPr="00D90FC4" w:rsidTr="00116A29">
        <w:trPr>
          <w:trHeight w:val="391"/>
        </w:trPr>
        <w:tc>
          <w:tcPr>
            <w:tcW w:w="4961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CA7BF9" w:rsidRPr="00D90FC4" w:rsidRDefault="004E7FF5" w:rsidP="00CA7BF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3,2</w:t>
            </w:r>
          </w:p>
        </w:tc>
        <w:tc>
          <w:tcPr>
            <w:tcW w:w="2552" w:type="dxa"/>
            <w:vAlign w:val="center"/>
          </w:tcPr>
          <w:p w:rsidR="00CA7BF9" w:rsidRPr="00D90FC4" w:rsidRDefault="004E7FF5" w:rsidP="00CA7BF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2,9</w:t>
            </w:r>
          </w:p>
        </w:tc>
      </w:tr>
      <w:tr w:rsidR="00CA7BF9" w:rsidRPr="00D90FC4" w:rsidTr="00116A29">
        <w:trPr>
          <w:trHeight w:val="391"/>
        </w:trPr>
        <w:tc>
          <w:tcPr>
            <w:tcW w:w="4961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CA7BF9" w:rsidRPr="00D90FC4" w:rsidRDefault="004E7FF5" w:rsidP="004E7FF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CA7BF9" w:rsidRPr="00D90FC4" w:rsidRDefault="004E7FF5" w:rsidP="004E7FF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CA7BF9" w:rsidRPr="00D90FC4" w:rsidTr="00116A29">
        <w:trPr>
          <w:trHeight w:val="391"/>
        </w:trPr>
        <w:tc>
          <w:tcPr>
            <w:tcW w:w="4961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CA7BF9" w:rsidRPr="00D90FC4" w:rsidTr="00116A29">
        <w:trPr>
          <w:trHeight w:val="391"/>
        </w:trPr>
        <w:tc>
          <w:tcPr>
            <w:tcW w:w="4961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CA7BF9" w:rsidRDefault="00CA7BF9" w:rsidP="00CA7BF9">
      <w:pPr>
        <w:tabs>
          <w:tab w:val="left" w:pos="360"/>
        </w:tabs>
        <w:suppressAutoHyphens/>
        <w:spacing w:before="0" w:after="0"/>
        <w:ind w:left="360"/>
        <w:jc w:val="left"/>
        <w:rPr>
          <w:sz w:val="24"/>
        </w:rPr>
      </w:pP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1072D3">
        <w:rPr>
          <w:sz w:val="22"/>
          <w:szCs w:val="22"/>
        </w:rPr>
        <w:t>Ú</w:t>
      </w:r>
      <w:r w:rsidR="0075172B" w:rsidRPr="00D90FC4">
        <w:rPr>
          <w:sz w:val="22"/>
          <w:szCs w:val="22"/>
        </w:rPr>
        <w:t xml:space="preserve">čtovná závierka </w:t>
      </w:r>
      <w:r w:rsidR="001072D3">
        <w:rPr>
          <w:sz w:val="22"/>
          <w:szCs w:val="22"/>
        </w:rPr>
        <w:t xml:space="preserve">je </w:t>
      </w:r>
      <w:r w:rsidR="0075172B" w:rsidRPr="00D90FC4">
        <w:rPr>
          <w:sz w:val="22"/>
          <w:szCs w:val="22"/>
        </w:rPr>
        <w:t>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</w:t>
      </w:r>
      <w:r w:rsidR="001072D3">
        <w:rPr>
          <w:sz w:val="22"/>
          <w:szCs w:val="22"/>
        </w:rPr>
        <w:t xml:space="preserve"> hospodárenia účtovnej jednotky – neuskutočnili sa.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</w:t>
      </w:r>
      <w:r w:rsidR="001072D3">
        <w:rPr>
          <w:sz w:val="22"/>
          <w:szCs w:val="22"/>
        </w:rPr>
        <w:t>ehmotný majetok obstaraný kúpou – nemá,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</w:t>
      </w:r>
      <w:r w:rsidR="001072D3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="001072D3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</w:t>
      </w:r>
      <w:r w:rsidR="001072D3">
        <w:rPr>
          <w:sz w:val="22"/>
          <w:szCs w:val="22"/>
        </w:rPr>
        <w:t xml:space="preserve"> – obstarávacou cenou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</w:t>
      </w:r>
      <w:r w:rsidR="00B10938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</w:t>
      </w:r>
      <w:r w:rsidR="00B10938">
        <w:rPr>
          <w:sz w:val="22"/>
          <w:szCs w:val="22"/>
        </w:rPr>
        <w:t xml:space="preserve"> - nemá</w:t>
      </w:r>
      <w:r w:rsidR="00863CBA"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B10938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</w:t>
      </w:r>
      <w:r w:rsidR="00B10938">
        <w:rPr>
          <w:sz w:val="22"/>
          <w:szCs w:val="22"/>
        </w:rPr>
        <w:t xml:space="preserve"> </w:t>
      </w:r>
      <w:r w:rsidR="004E7FF5">
        <w:rPr>
          <w:sz w:val="22"/>
          <w:szCs w:val="22"/>
        </w:rPr>
        <w:t>–</w:t>
      </w:r>
      <w:r w:rsidR="00B10938">
        <w:rPr>
          <w:sz w:val="22"/>
          <w:szCs w:val="22"/>
        </w:rPr>
        <w:t xml:space="preserve"> </w:t>
      </w:r>
      <w:r w:rsidR="004E7FF5">
        <w:rPr>
          <w:sz w:val="22"/>
          <w:szCs w:val="22"/>
        </w:rPr>
        <w:t>obstarávacou cenou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</w:t>
      </w:r>
      <w:r w:rsidR="00762518">
        <w:rPr>
          <w:sz w:val="22"/>
          <w:szCs w:val="22"/>
        </w:rPr>
        <w:t xml:space="preserve"> </w:t>
      </w:r>
      <w:r w:rsidR="004E7FF5">
        <w:rPr>
          <w:sz w:val="22"/>
          <w:szCs w:val="22"/>
        </w:rPr>
        <w:t>–</w:t>
      </w:r>
      <w:r w:rsidR="00762518">
        <w:rPr>
          <w:sz w:val="22"/>
          <w:szCs w:val="22"/>
        </w:rPr>
        <w:t xml:space="preserve"> </w:t>
      </w:r>
      <w:r w:rsidR="004E7FF5">
        <w:rPr>
          <w:sz w:val="22"/>
          <w:szCs w:val="22"/>
        </w:rPr>
        <w:t>vlastnými nákladmi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</w:t>
      </w:r>
      <w:r w:rsidR="00762518">
        <w:rPr>
          <w:sz w:val="22"/>
          <w:szCs w:val="22"/>
        </w:rPr>
        <w:t xml:space="preserve"> - nemá</w:t>
      </w:r>
      <w:r w:rsidR="00863CBA"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</w:t>
      </w:r>
      <w:r w:rsidR="00762518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762518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m) časové rozlíšenie na strane aktív</w:t>
      </w:r>
      <w:r w:rsidR="00762518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</w:t>
      </w:r>
      <w:r w:rsidR="00762518">
        <w:rPr>
          <w:sz w:val="22"/>
          <w:szCs w:val="22"/>
        </w:rPr>
        <w:t> </w:t>
      </w:r>
      <w:r w:rsidRPr="00D90FC4">
        <w:rPr>
          <w:sz w:val="22"/>
          <w:szCs w:val="22"/>
        </w:rPr>
        <w:t>úverov</w:t>
      </w:r>
      <w:r w:rsidR="00762518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</w:t>
      </w:r>
      <w:r w:rsidR="00762518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</w:t>
      </w:r>
      <w:r w:rsidR="00762518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762518">
        <w:rPr>
          <w:sz w:val="22"/>
          <w:szCs w:val="22"/>
        </w:rPr>
        <w:t xml:space="preserve"> - nemá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</w:t>
      </w:r>
      <w:r w:rsidR="00762518">
        <w:rPr>
          <w:sz w:val="22"/>
          <w:szCs w:val="22"/>
        </w:rPr>
        <w:t xml:space="preserve">isové metódy pri určení odpisov – </w:t>
      </w:r>
      <w:r w:rsidR="00CA7BF9">
        <w:rPr>
          <w:sz w:val="22"/>
          <w:szCs w:val="22"/>
        </w:rPr>
        <w:t>rovnomerné</w:t>
      </w:r>
      <w:r w:rsidR="00762518">
        <w:rPr>
          <w:sz w:val="22"/>
          <w:szCs w:val="22"/>
        </w:rPr>
        <w:t xml:space="preserve"> odpisovanie, pričom daňové odpisy </w:t>
      </w:r>
      <w:r w:rsidR="00C22EB2">
        <w:rPr>
          <w:sz w:val="22"/>
          <w:szCs w:val="22"/>
        </w:rPr>
        <w:t>rovná</w:t>
      </w:r>
      <w:r w:rsidR="00BF7F51">
        <w:rPr>
          <w:sz w:val="22"/>
          <w:szCs w:val="22"/>
        </w:rPr>
        <w:t xml:space="preserve"> sa</w:t>
      </w:r>
      <w:r w:rsidR="00762518">
        <w:rPr>
          <w:sz w:val="22"/>
          <w:szCs w:val="22"/>
        </w:rPr>
        <w:t xml:space="preserve"> účtovným odpisom.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</w:t>
      </w:r>
      <w:r w:rsidR="00CA7BF9">
        <w:rPr>
          <w:sz w:val="22"/>
          <w:szCs w:val="22"/>
        </w:rPr>
        <w:t>tňuje opravné položky a rezervy – neuplatňuje.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CA7BF9" w:rsidRPr="00D90FC4" w:rsidRDefault="00CA7BF9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Viď priložená tabuľka.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</w:t>
      </w:r>
      <w:r w:rsidR="00CA7BF9">
        <w:rPr>
          <w:sz w:val="22"/>
          <w:szCs w:val="22"/>
        </w:rPr>
        <w:t xml:space="preserve"> – nie je</w:t>
      </w:r>
      <w:r w:rsidRPr="00D90FC4">
        <w:rPr>
          <w:sz w:val="22"/>
          <w:szCs w:val="22"/>
        </w:rPr>
        <w:t>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  <w:r w:rsidR="00CA7BF9">
        <w:rPr>
          <w:sz w:val="22"/>
          <w:szCs w:val="22"/>
        </w:rPr>
        <w:t xml:space="preserve"> Havari</w:t>
      </w:r>
      <w:r w:rsidR="00C22EB2">
        <w:rPr>
          <w:sz w:val="22"/>
          <w:szCs w:val="22"/>
        </w:rPr>
        <w:t>jne poistené vozidlá v leasingu a havari</w:t>
      </w:r>
      <w:r w:rsidR="004E7FF5">
        <w:rPr>
          <w:sz w:val="22"/>
          <w:szCs w:val="22"/>
        </w:rPr>
        <w:t>jne poistené vozidlá.</w:t>
      </w:r>
      <w:r w:rsidR="00BF7F51">
        <w:rPr>
          <w:sz w:val="22"/>
          <w:szCs w:val="22"/>
        </w:rPr>
        <w:t xml:space="preserve"> 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</w:t>
      </w:r>
      <w:r w:rsidR="00CA7BF9">
        <w:rPr>
          <w:sz w:val="22"/>
          <w:szCs w:val="22"/>
        </w:rPr>
        <w:t xml:space="preserve"> - nevlastní</w:t>
      </w:r>
      <w:r w:rsidR="00177903" w:rsidRPr="00D90FC4">
        <w:rPr>
          <w:sz w:val="22"/>
          <w:szCs w:val="22"/>
        </w:rPr>
        <w:t>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</w:t>
      </w:r>
      <w:r w:rsidR="00CA7BF9">
        <w:rPr>
          <w:sz w:val="22"/>
          <w:szCs w:val="22"/>
        </w:rPr>
        <w:t> </w:t>
      </w:r>
      <w:r w:rsidRPr="00E774EB">
        <w:rPr>
          <w:sz w:val="22"/>
          <w:szCs w:val="22"/>
        </w:rPr>
        <w:t>zúčtovania</w:t>
      </w:r>
      <w:r w:rsidR="00CA7BF9">
        <w:rPr>
          <w:sz w:val="22"/>
          <w:szCs w:val="22"/>
        </w:rPr>
        <w:t xml:space="preserve"> - netvorí</w:t>
      </w:r>
      <w:r w:rsidRPr="00E774EB">
        <w:rPr>
          <w:sz w:val="22"/>
          <w:szCs w:val="22"/>
        </w:rPr>
        <w:t>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</w:t>
      </w:r>
      <w:r w:rsidR="00CA7BF9">
        <w:rPr>
          <w:sz w:val="22"/>
          <w:szCs w:val="22"/>
        </w:rPr>
        <w:t xml:space="preserve"> - nevlastní</w:t>
      </w:r>
      <w:r w:rsidRPr="00E774EB">
        <w:rPr>
          <w:sz w:val="22"/>
          <w:szCs w:val="22"/>
        </w:rPr>
        <w:t>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</w:t>
      </w:r>
      <w:r w:rsidR="00CA7BF9">
        <w:rPr>
          <w:sz w:val="22"/>
          <w:szCs w:val="22"/>
        </w:rPr>
        <w:t> </w:t>
      </w:r>
      <w:r w:rsidR="009B4F0F" w:rsidRPr="00DB5C6F">
        <w:rPr>
          <w:sz w:val="22"/>
          <w:szCs w:val="22"/>
        </w:rPr>
        <w:t>zásobám</w:t>
      </w:r>
      <w:r w:rsidR="00CA7BF9">
        <w:rPr>
          <w:sz w:val="22"/>
          <w:szCs w:val="22"/>
        </w:rPr>
        <w:t xml:space="preserve"> - ne</w:t>
      </w:r>
      <w:r w:rsidR="00970DD5">
        <w:rPr>
          <w:sz w:val="22"/>
          <w:szCs w:val="22"/>
        </w:rPr>
        <w:t>významné</w:t>
      </w:r>
      <w:r w:rsidR="009B4F0F" w:rsidRPr="00DB5C6F">
        <w:rPr>
          <w:sz w:val="22"/>
          <w:szCs w:val="22"/>
        </w:rPr>
        <w:t>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</w:t>
      </w:r>
      <w:r w:rsidR="003117E8">
        <w:rPr>
          <w:sz w:val="22"/>
          <w:szCs w:val="22"/>
        </w:rPr>
        <w:t xml:space="preserve"> - nie sú</w:t>
      </w:r>
      <w:r w:rsidR="009B4F0F" w:rsidRPr="00DB5C6F">
        <w:rPr>
          <w:sz w:val="22"/>
          <w:szCs w:val="22"/>
        </w:rPr>
        <w:t>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</w:t>
      </w:r>
      <w:r w:rsidR="003117E8">
        <w:rPr>
          <w:sz w:val="22"/>
          <w:szCs w:val="22"/>
        </w:rPr>
        <w:t> </w:t>
      </w:r>
      <w:r w:rsidR="002D701F" w:rsidRPr="00D90FC4">
        <w:rPr>
          <w:sz w:val="22"/>
          <w:szCs w:val="22"/>
        </w:rPr>
        <w:t>pohľadávkam</w:t>
      </w:r>
      <w:r w:rsidR="003117E8">
        <w:rPr>
          <w:sz w:val="22"/>
          <w:szCs w:val="22"/>
        </w:rPr>
        <w:t xml:space="preserve"> </w:t>
      </w:r>
      <w:r w:rsidR="00BF7F51">
        <w:rPr>
          <w:sz w:val="22"/>
          <w:szCs w:val="22"/>
        </w:rPr>
        <w:t>–</w:t>
      </w:r>
      <w:r w:rsidR="003117E8">
        <w:rPr>
          <w:sz w:val="22"/>
          <w:szCs w:val="22"/>
        </w:rPr>
        <w:t xml:space="preserve"> </w:t>
      </w:r>
      <w:r w:rsidR="00970DD5">
        <w:rPr>
          <w:sz w:val="22"/>
          <w:szCs w:val="22"/>
        </w:rPr>
        <w:t>nevýznamné</w:t>
      </w:r>
      <w:r w:rsidR="00730C39">
        <w:rPr>
          <w:sz w:val="22"/>
          <w:szCs w:val="22"/>
        </w:rPr>
        <w:t>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  <w:r w:rsidR="003117E8">
        <w:rPr>
          <w:sz w:val="22"/>
          <w:szCs w:val="22"/>
        </w:rPr>
        <w:t xml:space="preserve"> Viď tabuľka.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</w:t>
      </w:r>
      <w:r w:rsidR="003117E8">
        <w:rPr>
          <w:sz w:val="22"/>
          <w:szCs w:val="22"/>
        </w:rPr>
        <w:t xml:space="preserve"> </w:t>
      </w:r>
      <w:r w:rsidR="00853332">
        <w:rPr>
          <w:sz w:val="22"/>
          <w:szCs w:val="22"/>
        </w:rPr>
        <w:t>–</w:t>
      </w:r>
      <w:r w:rsidR="003117E8">
        <w:rPr>
          <w:sz w:val="22"/>
          <w:szCs w:val="22"/>
        </w:rPr>
        <w:t xml:space="preserve"> </w:t>
      </w:r>
      <w:r w:rsidR="00730C39">
        <w:rPr>
          <w:sz w:val="22"/>
          <w:szCs w:val="22"/>
        </w:rPr>
        <w:t>nie sú.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  <w:r w:rsidR="003117E8">
        <w:rPr>
          <w:sz w:val="22"/>
          <w:szCs w:val="22"/>
        </w:rPr>
        <w:t xml:space="preserve"> viď tabuľka.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372D31">
        <w:rPr>
          <w:sz w:val="22"/>
          <w:szCs w:val="22"/>
        </w:rPr>
        <w:t xml:space="preserve"> - nevy</w:t>
      </w:r>
      <w:r w:rsidR="003117E8">
        <w:rPr>
          <w:sz w:val="22"/>
          <w:szCs w:val="22"/>
        </w:rPr>
        <w:t>tvorené</w:t>
      </w:r>
      <w:r w:rsidRPr="00D90FC4">
        <w:rPr>
          <w:sz w:val="22"/>
          <w:szCs w:val="22"/>
        </w:rPr>
        <w:t>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  <w:r w:rsidR="003117E8">
        <w:rPr>
          <w:sz w:val="22"/>
          <w:szCs w:val="22"/>
        </w:rPr>
        <w:t xml:space="preserve"> Viď tabuľka.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</w:t>
      </w:r>
      <w:r w:rsidR="003117E8">
        <w:rPr>
          <w:sz w:val="22"/>
          <w:szCs w:val="22"/>
        </w:rPr>
        <w:t xml:space="preserve"> - netvorí</w:t>
      </w:r>
      <w:r w:rsidRPr="00D90FC4">
        <w:rPr>
          <w:sz w:val="22"/>
          <w:szCs w:val="22"/>
        </w:rPr>
        <w:t>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</w:t>
      </w:r>
      <w:r w:rsidR="003117E8">
        <w:rPr>
          <w:sz w:val="22"/>
          <w:szCs w:val="22"/>
        </w:rPr>
        <w:t xml:space="preserve"> - nevýznamné</w:t>
      </w:r>
      <w:r w:rsidRPr="00D90FC4">
        <w:rPr>
          <w:sz w:val="22"/>
          <w:szCs w:val="22"/>
        </w:rPr>
        <w:t>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  <w:r w:rsidR="003117E8">
        <w:rPr>
          <w:sz w:val="22"/>
          <w:szCs w:val="22"/>
        </w:rPr>
        <w:t xml:space="preserve"> viď tabuľka.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  <w:r w:rsidR="003117E8">
        <w:rPr>
          <w:sz w:val="22"/>
          <w:szCs w:val="22"/>
        </w:rPr>
        <w:t xml:space="preserve"> viď tabuľka,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  <w:r w:rsidR="003117E8">
        <w:rPr>
          <w:sz w:val="22"/>
          <w:szCs w:val="22"/>
        </w:rPr>
        <w:t xml:space="preserve"> viď tabuľka.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</w:t>
      </w:r>
      <w:r w:rsidR="003117E8">
        <w:rPr>
          <w:sz w:val="22"/>
          <w:szCs w:val="22"/>
        </w:rPr>
        <w:t xml:space="preserve"> </w:t>
      </w:r>
      <w:r w:rsidR="00853332">
        <w:rPr>
          <w:sz w:val="22"/>
          <w:szCs w:val="22"/>
        </w:rPr>
        <w:t>–</w:t>
      </w:r>
      <w:r w:rsidR="003117E8">
        <w:rPr>
          <w:sz w:val="22"/>
          <w:szCs w:val="22"/>
        </w:rPr>
        <w:t xml:space="preserve"> nevýznamné</w:t>
      </w:r>
      <w:r w:rsidRPr="00D90FC4">
        <w:rPr>
          <w:sz w:val="22"/>
          <w:szCs w:val="22"/>
        </w:rPr>
        <w:t>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</w:t>
      </w:r>
      <w:r w:rsidR="003117E8">
        <w:rPr>
          <w:sz w:val="22"/>
          <w:szCs w:val="22"/>
        </w:rPr>
        <w:t>aného z podielu zaplatenej dane – nevýznamné.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3117E8">
        <w:rPr>
          <w:sz w:val="22"/>
          <w:szCs w:val="22"/>
        </w:rPr>
        <w:t>3. viac ako päť rokov, viď tabuľka.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3117E8">
        <w:rPr>
          <w:sz w:val="22"/>
          <w:szCs w:val="22"/>
        </w:rPr>
        <w:t xml:space="preserve"> - nevýznamné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3117E8">
        <w:rPr>
          <w:sz w:val="22"/>
          <w:szCs w:val="22"/>
        </w:rPr>
        <w:t xml:space="preserve"> - neprijala</w:t>
      </w:r>
      <w:r w:rsidRPr="00D90FC4">
        <w:rPr>
          <w:sz w:val="22"/>
          <w:szCs w:val="22"/>
        </w:rPr>
        <w:t>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</w:t>
      </w:r>
      <w:r w:rsidR="003117E8">
        <w:rPr>
          <w:sz w:val="22"/>
          <w:szCs w:val="22"/>
        </w:rPr>
        <w:t xml:space="preserve"> – nie sú</w:t>
      </w:r>
      <w:r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="003117E8">
        <w:rPr>
          <w:sz w:val="22"/>
          <w:szCs w:val="22"/>
        </w:rPr>
        <w:t xml:space="preserve"> - nevýznamné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3117E8">
        <w:rPr>
          <w:sz w:val="22"/>
          <w:szCs w:val="22"/>
        </w:rPr>
        <w:t xml:space="preserve"> - nepoužila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</w:t>
      </w:r>
      <w:bookmarkStart w:id="0" w:name="_GoBack"/>
      <w:bookmarkEnd w:id="0"/>
      <w:r w:rsidRPr="00D90FC4">
        <w:rPr>
          <w:sz w:val="22"/>
          <w:szCs w:val="22"/>
        </w:rPr>
        <w:t>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</w:t>
      </w:r>
      <w:r w:rsidR="003117E8">
        <w:rPr>
          <w:sz w:val="22"/>
          <w:szCs w:val="22"/>
        </w:rPr>
        <w:t xml:space="preserve"> – </w:t>
      </w:r>
      <w:r w:rsidR="009874A1">
        <w:rPr>
          <w:sz w:val="22"/>
          <w:szCs w:val="22"/>
        </w:rPr>
        <w:t>leasingové a bankové úroky</w:t>
      </w:r>
      <w:r w:rsidR="00355609">
        <w:rPr>
          <w:sz w:val="22"/>
          <w:szCs w:val="22"/>
        </w:rPr>
        <w:t>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</w:t>
      </w:r>
      <w:r w:rsidR="001534F0">
        <w:rPr>
          <w:sz w:val="22"/>
          <w:szCs w:val="22"/>
        </w:rPr>
        <w:t xml:space="preserve"> - neoveruje</w:t>
      </w:r>
      <w:r w:rsidRPr="00D90FC4">
        <w:rPr>
          <w:sz w:val="22"/>
          <w:szCs w:val="22"/>
        </w:rPr>
        <w:t>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</w:t>
      </w:r>
      <w:r w:rsidR="001534F0">
        <w:rPr>
          <w:sz w:val="22"/>
          <w:szCs w:val="22"/>
        </w:rPr>
        <w:t xml:space="preserve"> – neeviduje podsúvahové položky</w:t>
      </w:r>
      <w:r w:rsidRPr="00D90FC4">
        <w:rPr>
          <w:sz w:val="22"/>
          <w:szCs w:val="22"/>
        </w:rPr>
        <w:t>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1534F0">
        <w:t> </w:t>
      </w:r>
      <w:r w:rsidR="00CC7A3D" w:rsidRPr="00D90FC4">
        <w:t>príjmov</w:t>
      </w:r>
      <w:r w:rsidR="001534F0">
        <w:t xml:space="preserve"> - neeviduje</w:t>
      </w:r>
      <w:r w:rsidR="00CC7A3D" w:rsidRPr="00D90FC4">
        <w:t>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</w:t>
      </w:r>
      <w:r w:rsidR="001534F0">
        <w:rPr>
          <w:lang w:eastAsia="sk-SK"/>
        </w:rPr>
        <w:t>a nedá spoľahlivo oceniť – neeviduje.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1534F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Nie sú, nenastali ods. 3, 4, 5.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0109BB" w:rsidRPr="00D90FC4" w:rsidRDefault="000109BB" w:rsidP="00E91687">
      <w:pPr>
        <w:spacing w:before="0" w:line="240" w:lineRule="auto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3117E8" w:rsidRPr="00D90FC4" w:rsidRDefault="003117E8" w:rsidP="003117E8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Pr="00D90FC4">
        <w:rPr>
          <w:b/>
          <w:sz w:val="22"/>
          <w:szCs w:val="22"/>
        </w:rPr>
        <w:t>abuľka  k čl. III ods. 1 o sta</w:t>
      </w:r>
      <w:r w:rsidR="009874A1">
        <w:rPr>
          <w:b/>
          <w:sz w:val="22"/>
          <w:szCs w:val="22"/>
        </w:rPr>
        <w:t>ve a pohybe dlhodobého hmotného majetku (nehmotný ÚJ nevlastní)</w:t>
      </w:r>
    </w:p>
    <w:p w:rsidR="003117E8" w:rsidRPr="00D90FC4" w:rsidRDefault="009874A1" w:rsidP="003117E8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1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3117E8" w:rsidRPr="00D90FC4" w:rsidTr="00116A29"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3117E8" w:rsidRPr="00D90FC4" w:rsidTr="00116A29"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3117E8" w:rsidRPr="00D90FC4" w:rsidRDefault="00A22A4D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21709</w:t>
            </w:r>
          </w:p>
        </w:tc>
        <w:tc>
          <w:tcPr>
            <w:tcW w:w="123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A22A4D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119208</w:t>
            </w:r>
          </w:p>
        </w:tc>
        <w:tc>
          <w:tcPr>
            <w:tcW w:w="1246" w:type="dxa"/>
          </w:tcPr>
          <w:p w:rsidR="003117E8" w:rsidRPr="00D90FC4" w:rsidRDefault="00171661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202980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171661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343897</w:t>
            </w:r>
          </w:p>
        </w:tc>
      </w:tr>
      <w:tr w:rsidR="003117E8" w:rsidRPr="00D90FC4" w:rsidTr="00116A29">
        <w:trPr>
          <w:trHeight w:val="401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A22A4D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284</w:t>
            </w:r>
          </w:p>
        </w:tc>
        <w:tc>
          <w:tcPr>
            <w:tcW w:w="1246" w:type="dxa"/>
          </w:tcPr>
          <w:p w:rsidR="003117E8" w:rsidRPr="00D90FC4" w:rsidRDefault="00171661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72963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171661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73247</w:t>
            </w:r>
          </w:p>
        </w:tc>
      </w:tr>
      <w:tr w:rsidR="003117E8" w:rsidRPr="00D90FC4" w:rsidTr="00116A29">
        <w:trPr>
          <w:trHeight w:val="421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171661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12394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171661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12394</w:t>
            </w:r>
          </w:p>
        </w:tc>
      </w:tr>
      <w:tr w:rsidR="003117E8" w:rsidRPr="00D90FC4" w:rsidTr="00116A29">
        <w:trPr>
          <w:trHeight w:val="421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3117E8" w:rsidRPr="00D90FC4" w:rsidRDefault="00A22A4D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21709</w:t>
            </w: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A22A4D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119492</w:t>
            </w:r>
          </w:p>
        </w:tc>
        <w:tc>
          <w:tcPr>
            <w:tcW w:w="1246" w:type="dxa"/>
          </w:tcPr>
          <w:p w:rsidR="003117E8" w:rsidRPr="00D90FC4" w:rsidRDefault="00171661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263548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171661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404749</w:t>
            </w:r>
          </w:p>
        </w:tc>
      </w:tr>
      <w:tr w:rsidR="003117E8" w:rsidRPr="00D90FC4" w:rsidTr="00116A29"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A22A4D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3402</w:t>
            </w:r>
          </w:p>
        </w:tc>
        <w:tc>
          <w:tcPr>
            <w:tcW w:w="1246" w:type="dxa"/>
          </w:tcPr>
          <w:p w:rsidR="003117E8" w:rsidRPr="00D90FC4" w:rsidRDefault="00171661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35063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171661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38465</w:t>
            </w:r>
          </w:p>
        </w:tc>
      </w:tr>
      <w:tr w:rsidR="003117E8" w:rsidRPr="00D90FC4" w:rsidTr="00116A29">
        <w:trPr>
          <w:trHeight w:val="426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A22A4D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5960</w:t>
            </w:r>
          </w:p>
        </w:tc>
        <w:tc>
          <w:tcPr>
            <w:tcW w:w="1246" w:type="dxa"/>
          </w:tcPr>
          <w:p w:rsidR="003117E8" w:rsidRPr="00D90FC4" w:rsidRDefault="00171661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25804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171661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31764</w:t>
            </w:r>
          </w:p>
        </w:tc>
      </w:tr>
      <w:tr w:rsidR="003117E8" w:rsidRPr="00D90FC4" w:rsidTr="00116A29">
        <w:trPr>
          <w:trHeight w:val="439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171661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12394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171661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12394</w:t>
            </w:r>
          </w:p>
        </w:tc>
      </w:tr>
      <w:tr w:rsidR="003117E8" w:rsidRPr="00D90FC4" w:rsidTr="00116A29"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A22A4D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9362</w:t>
            </w:r>
          </w:p>
        </w:tc>
        <w:tc>
          <w:tcPr>
            <w:tcW w:w="1246" w:type="dxa"/>
          </w:tcPr>
          <w:p w:rsidR="003117E8" w:rsidRPr="00D90FC4" w:rsidRDefault="00171661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48473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171661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57835</w:t>
            </w:r>
          </w:p>
        </w:tc>
      </w:tr>
      <w:tr w:rsidR="003117E8" w:rsidRPr="00D90FC4" w:rsidTr="00116A29"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309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337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337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361"/>
        </w:trPr>
        <w:tc>
          <w:tcPr>
            <w:tcW w:w="15685" w:type="dxa"/>
            <w:gridSpan w:val="12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117E8" w:rsidRPr="00D90FC4" w:rsidTr="00116A29">
        <w:trPr>
          <w:trHeight w:val="361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3117E8" w:rsidRPr="00D90FC4" w:rsidRDefault="00A22A4D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21709</w:t>
            </w: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171661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115806</w:t>
            </w:r>
          </w:p>
        </w:tc>
        <w:tc>
          <w:tcPr>
            <w:tcW w:w="1246" w:type="dxa"/>
          </w:tcPr>
          <w:p w:rsidR="003117E8" w:rsidRPr="00D90FC4" w:rsidRDefault="00171661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167917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171661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305432</w:t>
            </w:r>
          </w:p>
        </w:tc>
      </w:tr>
      <w:tr w:rsidR="003117E8" w:rsidRPr="00D90FC4" w:rsidTr="00116A29">
        <w:trPr>
          <w:trHeight w:val="361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3117E8" w:rsidRPr="00D90FC4" w:rsidRDefault="00A22A4D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21709</w:t>
            </w: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171661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110130</w:t>
            </w:r>
          </w:p>
        </w:tc>
        <w:tc>
          <w:tcPr>
            <w:tcW w:w="1246" w:type="dxa"/>
          </w:tcPr>
          <w:p w:rsidR="003117E8" w:rsidRPr="00D90FC4" w:rsidRDefault="00171661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215075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171661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346914</w:t>
            </w:r>
          </w:p>
        </w:tc>
      </w:tr>
    </w:tbl>
    <w:p w:rsidR="003117E8" w:rsidRPr="00D90FC4" w:rsidRDefault="003117E8" w:rsidP="003117E8">
      <w:pPr>
        <w:spacing w:before="0" w:line="240" w:lineRule="auto"/>
        <w:rPr>
          <w:sz w:val="22"/>
          <w:szCs w:val="22"/>
        </w:rPr>
      </w:pPr>
    </w:p>
    <w:p w:rsidR="00503A66" w:rsidRPr="00D90FC4" w:rsidRDefault="00E0126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="007621A8"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="007621A8"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="007621A8"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4C7FDB" w:rsidP="00F633B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183744</w:t>
            </w:r>
          </w:p>
        </w:tc>
        <w:tc>
          <w:tcPr>
            <w:tcW w:w="4394" w:type="dxa"/>
            <w:vAlign w:val="center"/>
          </w:tcPr>
          <w:p w:rsidR="00503A66" w:rsidRPr="00D90FC4" w:rsidRDefault="00243D49" w:rsidP="0039095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108752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E0126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412EC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03A66" w:rsidRPr="00D90FC4" w:rsidTr="00DF68AF">
        <w:trPr>
          <w:trHeight w:val="245"/>
        </w:trPr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4C7FDB" w:rsidP="00E0126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183744</w:t>
            </w:r>
          </w:p>
        </w:tc>
        <w:tc>
          <w:tcPr>
            <w:tcW w:w="4394" w:type="dxa"/>
            <w:vAlign w:val="center"/>
          </w:tcPr>
          <w:p w:rsidR="00503A66" w:rsidRPr="00D90FC4" w:rsidRDefault="00243D49" w:rsidP="00412EC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108752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4C7FDB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A22A4D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243D49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198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243D49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B535A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A22A4D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463</w:t>
            </w: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A22A4D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14536</w:t>
            </w: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A22A4D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8337</w:t>
            </w: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A22A4D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1033</w:t>
            </w: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A22A4D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7304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A22A4D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-1033</w:t>
            </w: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A22A4D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-21548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A22A4D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27303</w:t>
            </w: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A22A4D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1033</w:t>
            </w: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A22A4D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5755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E0126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F60F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F60F1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="00BF60F1"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="00BF60F1"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="00BF60F1"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="00BF60F1"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4C7FDB" w:rsidP="00E03FD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-1033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4C7FDB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-1033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E0126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46E3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B46E31"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E0126C" w:rsidRPr="00D90FC4" w:rsidRDefault="00E0126C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4C7FDB" w:rsidP="00B535A8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470446</w:t>
            </w:r>
          </w:p>
        </w:tc>
        <w:tc>
          <w:tcPr>
            <w:tcW w:w="3544" w:type="dxa"/>
            <w:vAlign w:val="center"/>
          </w:tcPr>
          <w:p w:rsidR="00DC4CA6" w:rsidRPr="00D90FC4" w:rsidRDefault="00243D49" w:rsidP="00B535A8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363127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4C7FDB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470446</w:t>
            </w:r>
          </w:p>
        </w:tc>
        <w:tc>
          <w:tcPr>
            <w:tcW w:w="3544" w:type="dxa"/>
            <w:vAlign w:val="center"/>
          </w:tcPr>
          <w:p w:rsidR="00ED293C" w:rsidRPr="00D90FC4" w:rsidRDefault="00243D49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363127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4C7FDB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62007</w:t>
            </w:r>
          </w:p>
        </w:tc>
        <w:tc>
          <w:tcPr>
            <w:tcW w:w="3544" w:type="dxa"/>
            <w:vAlign w:val="center"/>
          </w:tcPr>
          <w:p w:rsidR="00ED293C" w:rsidRPr="00D90FC4" w:rsidRDefault="00243D49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20255</w:t>
            </w: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4C7FDB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62007</w:t>
            </w:r>
          </w:p>
        </w:tc>
        <w:tc>
          <w:tcPr>
            <w:tcW w:w="3544" w:type="dxa"/>
            <w:vAlign w:val="center"/>
          </w:tcPr>
          <w:p w:rsidR="001A0486" w:rsidRPr="00D90FC4" w:rsidRDefault="00243D49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20255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4C7FDB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532453</w:t>
            </w:r>
          </w:p>
        </w:tc>
        <w:tc>
          <w:tcPr>
            <w:tcW w:w="3544" w:type="dxa"/>
            <w:vAlign w:val="center"/>
          </w:tcPr>
          <w:p w:rsidR="000A768C" w:rsidRPr="00D90FC4" w:rsidRDefault="00243D49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383382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E0126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6A6494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165</w:t>
            </w:r>
          </w:p>
        </w:tc>
        <w:tc>
          <w:tcPr>
            <w:tcW w:w="3544" w:type="dxa"/>
            <w:vAlign w:val="center"/>
          </w:tcPr>
          <w:p w:rsidR="00ED293C" w:rsidRPr="00D90FC4" w:rsidRDefault="006A6494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165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6A6494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165</w:t>
            </w:r>
          </w:p>
        </w:tc>
        <w:tc>
          <w:tcPr>
            <w:tcW w:w="3544" w:type="dxa"/>
            <w:vAlign w:val="center"/>
          </w:tcPr>
          <w:p w:rsidR="00ED293C" w:rsidRPr="00D90FC4" w:rsidRDefault="006A6494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165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E0126C" w:rsidP="001A048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4D6B9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4D6B9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ročná</w:t>
            </w:r>
          </w:p>
        </w:tc>
        <w:tc>
          <w:tcPr>
            <w:tcW w:w="2126" w:type="dxa"/>
            <w:vAlign w:val="center"/>
          </w:tcPr>
          <w:p w:rsidR="00ED293C" w:rsidRPr="00D90FC4" w:rsidRDefault="00DE126F" w:rsidP="00DE126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Blank</w:t>
            </w:r>
            <w:r w:rsidR="004D6B9C">
              <w:rPr>
                <w:sz w:val="22"/>
                <w:szCs w:val="22"/>
              </w:rPr>
              <w:t>ozmenka</w:t>
            </w:r>
            <w:proofErr w:type="spellEnd"/>
          </w:p>
        </w:tc>
        <w:tc>
          <w:tcPr>
            <w:tcW w:w="2694" w:type="dxa"/>
            <w:vAlign w:val="center"/>
          </w:tcPr>
          <w:p w:rsidR="00ED293C" w:rsidRPr="00D90FC4" w:rsidRDefault="006A6494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39851</w:t>
            </w:r>
          </w:p>
        </w:tc>
        <w:tc>
          <w:tcPr>
            <w:tcW w:w="3118" w:type="dxa"/>
            <w:vAlign w:val="center"/>
          </w:tcPr>
          <w:p w:rsidR="00ED293C" w:rsidRPr="00D90FC4" w:rsidRDefault="006A6494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17633</w:t>
            </w: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03FDB" w:rsidRPr="00D90FC4" w:rsidRDefault="00E03FDB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243D49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9874A1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33051</w:t>
            </w:r>
          </w:p>
        </w:tc>
        <w:tc>
          <w:tcPr>
            <w:tcW w:w="3118" w:type="dxa"/>
            <w:vAlign w:val="center"/>
          </w:tcPr>
          <w:p w:rsidR="00ED293C" w:rsidRPr="00D90FC4" w:rsidRDefault="009874A1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33051</w:t>
            </w: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6A6494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72902</w:t>
            </w:r>
          </w:p>
        </w:tc>
        <w:tc>
          <w:tcPr>
            <w:tcW w:w="3118" w:type="dxa"/>
            <w:vAlign w:val="center"/>
          </w:tcPr>
          <w:p w:rsidR="00ED293C" w:rsidRPr="00D90FC4" w:rsidRDefault="006A6494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50684</w:t>
            </w:r>
          </w:p>
        </w:tc>
      </w:tr>
    </w:tbl>
    <w:p w:rsidR="003A732E" w:rsidRDefault="003A732E" w:rsidP="00CD361E">
      <w:pPr>
        <w:spacing w:before="0" w:line="240" w:lineRule="auto"/>
        <w:rPr>
          <w:sz w:val="22"/>
          <w:szCs w:val="22"/>
        </w:rPr>
      </w:pPr>
    </w:p>
    <w:p w:rsidR="004D6B9C" w:rsidRDefault="004D6B9C" w:rsidP="00CD361E">
      <w:pPr>
        <w:spacing w:before="0" w:line="240" w:lineRule="auto"/>
        <w:rPr>
          <w:sz w:val="22"/>
          <w:szCs w:val="22"/>
        </w:rPr>
      </w:pPr>
    </w:p>
    <w:p w:rsidR="009874A1" w:rsidRDefault="009874A1" w:rsidP="00CD361E">
      <w:pPr>
        <w:spacing w:before="0" w:line="240" w:lineRule="auto"/>
        <w:rPr>
          <w:sz w:val="22"/>
          <w:szCs w:val="22"/>
        </w:rPr>
      </w:pPr>
    </w:p>
    <w:p w:rsidR="004D6B9C" w:rsidRPr="00D90FC4" w:rsidRDefault="004D6B9C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4D6B9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="009E383F"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243D49" w:rsidP="006A649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20255</w:t>
            </w:r>
          </w:p>
        </w:tc>
        <w:tc>
          <w:tcPr>
            <w:tcW w:w="2268" w:type="dxa"/>
            <w:vAlign w:val="center"/>
          </w:tcPr>
          <w:p w:rsidR="00935EE7" w:rsidRPr="00D90FC4" w:rsidRDefault="006A6494" w:rsidP="006A649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50509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6A6494" w:rsidP="006A649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50509</w:t>
            </w: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sectPr w:rsidR="00C43EF0" w:rsidRPr="00D90FC4" w:rsidSect="00E91687">
      <w:pgSz w:w="16838" w:h="11906" w:orient="landscape"/>
      <w:pgMar w:top="426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7EE7" w:rsidRDefault="00EF7EE7" w:rsidP="00347C39">
      <w:pPr>
        <w:spacing w:before="0" w:after="0" w:line="240" w:lineRule="auto"/>
      </w:pPr>
      <w:r>
        <w:separator/>
      </w:r>
    </w:p>
  </w:endnote>
  <w:endnote w:type="continuationSeparator" w:id="0">
    <w:p w:rsidR="00EF7EE7" w:rsidRDefault="00EF7EE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7FDB" w:rsidRDefault="004C7FDB">
    <w:pPr>
      <w:pStyle w:val="Pta"/>
      <w:jc w:val="center"/>
    </w:pPr>
  </w:p>
  <w:p w:rsidR="004C7FDB" w:rsidRDefault="004C7FD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7FDB" w:rsidRDefault="004C7FDB">
    <w:pPr>
      <w:pStyle w:val="Pta"/>
      <w:jc w:val="right"/>
    </w:pPr>
    <w:r>
      <w:t xml:space="preserve">Strana </w:t>
    </w: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7A51AB">
      <w:rPr>
        <w:noProof/>
      </w:rPr>
      <w:t>13</w:t>
    </w:r>
    <w:r>
      <w:rPr>
        <w:noProof/>
      </w:rPr>
      <w:fldChar w:fldCharType="end"/>
    </w:r>
  </w:p>
  <w:p w:rsidR="004C7FDB" w:rsidRDefault="004C7FD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7EE7" w:rsidRDefault="00EF7EE7" w:rsidP="00347C39">
      <w:pPr>
        <w:spacing w:before="0" w:after="0" w:line="240" w:lineRule="auto"/>
      </w:pPr>
      <w:r>
        <w:separator/>
      </w:r>
    </w:p>
  </w:footnote>
  <w:footnote w:type="continuationSeparator" w:id="0">
    <w:p w:rsidR="00EF7EE7" w:rsidRDefault="00EF7EE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7FDB" w:rsidRDefault="004C7FDB">
    <w:pPr>
      <w:pStyle w:val="Hlavika"/>
      <w:jc w:val="right"/>
    </w:pPr>
  </w:p>
  <w:p w:rsidR="004C7FDB" w:rsidRDefault="004C7FD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2"/>
  </w:num>
  <w:num w:numId="4">
    <w:abstractNumId w:val="10"/>
  </w:num>
  <w:num w:numId="5">
    <w:abstractNumId w:val="4"/>
  </w:num>
  <w:num w:numId="6">
    <w:abstractNumId w:val="5"/>
  </w:num>
  <w:num w:numId="7">
    <w:abstractNumId w:val="8"/>
  </w:num>
  <w:num w:numId="8">
    <w:abstractNumId w:val="9"/>
  </w:num>
  <w:num w:numId="9">
    <w:abstractNumId w:val="8"/>
  </w:num>
  <w:num w:numId="10">
    <w:abstractNumId w:val="7"/>
  </w:num>
  <w:num w:numId="11">
    <w:abstractNumId w:val="3"/>
  </w:num>
  <w:num w:numId="12">
    <w:abstractNumId w:val="1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2729"/>
    <w:rsid w:val="000B3567"/>
    <w:rsid w:val="000C67C6"/>
    <w:rsid w:val="000D2853"/>
    <w:rsid w:val="000E0E48"/>
    <w:rsid w:val="000F08FF"/>
    <w:rsid w:val="001072D3"/>
    <w:rsid w:val="00115F7E"/>
    <w:rsid w:val="00116A29"/>
    <w:rsid w:val="00124B80"/>
    <w:rsid w:val="001313A2"/>
    <w:rsid w:val="001322DC"/>
    <w:rsid w:val="00151783"/>
    <w:rsid w:val="001534F0"/>
    <w:rsid w:val="001622BD"/>
    <w:rsid w:val="00166358"/>
    <w:rsid w:val="00171661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3DF4"/>
    <w:rsid w:val="001F5A8E"/>
    <w:rsid w:val="001F5E0E"/>
    <w:rsid w:val="001F67E7"/>
    <w:rsid w:val="002129FD"/>
    <w:rsid w:val="00217AAD"/>
    <w:rsid w:val="002214A6"/>
    <w:rsid w:val="00222689"/>
    <w:rsid w:val="002239DB"/>
    <w:rsid w:val="002279A1"/>
    <w:rsid w:val="00231291"/>
    <w:rsid w:val="00243D49"/>
    <w:rsid w:val="002451AE"/>
    <w:rsid w:val="002452AF"/>
    <w:rsid w:val="0025538D"/>
    <w:rsid w:val="00273E4E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E51EA"/>
    <w:rsid w:val="003117E8"/>
    <w:rsid w:val="003159EB"/>
    <w:rsid w:val="003166FF"/>
    <w:rsid w:val="00322D87"/>
    <w:rsid w:val="00335024"/>
    <w:rsid w:val="00347C39"/>
    <w:rsid w:val="00347F69"/>
    <w:rsid w:val="00350A9F"/>
    <w:rsid w:val="00355609"/>
    <w:rsid w:val="00360899"/>
    <w:rsid w:val="003621F4"/>
    <w:rsid w:val="00372D31"/>
    <w:rsid w:val="003764E6"/>
    <w:rsid w:val="0037657B"/>
    <w:rsid w:val="0039095C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2ECF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5627A"/>
    <w:rsid w:val="00465353"/>
    <w:rsid w:val="00477BE9"/>
    <w:rsid w:val="00480A0A"/>
    <w:rsid w:val="00481CB3"/>
    <w:rsid w:val="0048316A"/>
    <w:rsid w:val="00485E4A"/>
    <w:rsid w:val="004914B1"/>
    <w:rsid w:val="00497057"/>
    <w:rsid w:val="004A32A4"/>
    <w:rsid w:val="004B091D"/>
    <w:rsid w:val="004B20C5"/>
    <w:rsid w:val="004B4FEF"/>
    <w:rsid w:val="004C7FDB"/>
    <w:rsid w:val="004D6B9C"/>
    <w:rsid w:val="004E0D0D"/>
    <w:rsid w:val="004E2B6C"/>
    <w:rsid w:val="004E2F7F"/>
    <w:rsid w:val="004E5699"/>
    <w:rsid w:val="004E7FF5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31DE"/>
    <w:rsid w:val="00584420"/>
    <w:rsid w:val="00587A0B"/>
    <w:rsid w:val="005A15BD"/>
    <w:rsid w:val="005B7A13"/>
    <w:rsid w:val="005C0D84"/>
    <w:rsid w:val="005C7E67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4B29"/>
    <w:rsid w:val="00666AAF"/>
    <w:rsid w:val="006750A1"/>
    <w:rsid w:val="0068569D"/>
    <w:rsid w:val="00691DCC"/>
    <w:rsid w:val="006A6494"/>
    <w:rsid w:val="006D5959"/>
    <w:rsid w:val="006D630A"/>
    <w:rsid w:val="006F4A29"/>
    <w:rsid w:val="007002DC"/>
    <w:rsid w:val="00700624"/>
    <w:rsid w:val="0072048D"/>
    <w:rsid w:val="007243D4"/>
    <w:rsid w:val="00730C39"/>
    <w:rsid w:val="00732D9B"/>
    <w:rsid w:val="0074467C"/>
    <w:rsid w:val="00750EF9"/>
    <w:rsid w:val="0075172B"/>
    <w:rsid w:val="00753E28"/>
    <w:rsid w:val="007621A8"/>
    <w:rsid w:val="00762518"/>
    <w:rsid w:val="007713BE"/>
    <w:rsid w:val="00781B64"/>
    <w:rsid w:val="00783246"/>
    <w:rsid w:val="0079442F"/>
    <w:rsid w:val="007A16A5"/>
    <w:rsid w:val="007A51AB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53332"/>
    <w:rsid w:val="008601BD"/>
    <w:rsid w:val="00863CBA"/>
    <w:rsid w:val="008807A2"/>
    <w:rsid w:val="00886A8B"/>
    <w:rsid w:val="00896744"/>
    <w:rsid w:val="008A019A"/>
    <w:rsid w:val="008B61EE"/>
    <w:rsid w:val="008B7885"/>
    <w:rsid w:val="008C4390"/>
    <w:rsid w:val="008C4648"/>
    <w:rsid w:val="008C7870"/>
    <w:rsid w:val="008E78DE"/>
    <w:rsid w:val="00900740"/>
    <w:rsid w:val="009045A6"/>
    <w:rsid w:val="00913895"/>
    <w:rsid w:val="00922A1B"/>
    <w:rsid w:val="00926FC0"/>
    <w:rsid w:val="00935EE7"/>
    <w:rsid w:val="00953F35"/>
    <w:rsid w:val="00954CF3"/>
    <w:rsid w:val="00963659"/>
    <w:rsid w:val="00970DD5"/>
    <w:rsid w:val="009874A1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9F381F"/>
    <w:rsid w:val="00A02521"/>
    <w:rsid w:val="00A04C8A"/>
    <w:rsid w:val="00A13D6A"/>
    <w:rsid w:val="00A22A4D"/>
    <w:rsid w:val="00A231FB"/>
    <w:rsid w:val="00A238CA"/>
    <w:rsid w:val="00A278F3"/>
    <w:rsid w:val="00A31253"/>
    <w:rsid w:val="00A40BE6"/>
    <w:rsid w:val="00A45065"/>
    <w:rsid w:val="00A52D44"/>
    <w:rsid w:val="00A55039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6E0C"/>
    <w:rsid w:val="00AF7913"/>
    <w:rsid w:val="00B10938"/>
    <w:rsid w:val="00B31455"/>
    <w:rsid w:val="00B46E31"/>
    <w:rsid w:val="00B514C1"/>
    <w:rsid w:val="00B535A8"/>
    <w:rsid w:val="00B6568B"/>
    <w:rsid w:val="00B7198A"/>
    <w:rsid w:val="00B81256"/>
    <w:rsid w:val="00B81382"/>
    <w:rsid w:val="00B83931"/>
    <w:rsid w:val="00B867C2"/>
    <w:rsid w:val="00BA39E4"/>
    <w:rsid w:val="00BB1114"/>
    <w:rsid w:val="00BC6360"/>
    <w:rsid w:val="00BD1B88"/>
    <w:rsid w:val="00BD3B5B"/>
    <w:rsid w:val="00BE73E5"/>
    <w:rsid w:val="00BF60F1"/>
    <w:rsid w:val="00BF6F6B"/>
    <w:rsid w:val="00BF7F51"/>
    <w:rsid w:val="00C03F65"/>
    <w:rsid w:val="00C07F8A"/>
    <w:rsid w:val="00C113D7"/>
    <w:rsid w:val="00C20990"/>
    <w:rsid w:val="00C22EB2"/>
    <w:rsid w:val="00C43EF0"/>
    <w:rsid w:val="00C54A7E"/>
    <w:rsid w:val="00C72ECC"/>
    <w:rsid w:val="00C75A0B"/>
    <w:rsid w:val="00C953EB"/>
    <w:rsid w:val="00C96AEB"/>
    <w:rsid w:val="00CA17C9"/>
    <w:rsid w:val="00CA4F0B"/>
    <w:rsid w:val="00CA7BF9"/>
    <w:rsid w:val="00CC7A3D"/>
    <w:rsid w:val="00CD361E"/>
    <w:rsid w:val="00D061E9"/>
    <w:rsid w:val="00D12140"/>
    <w:rsid w:val="00D16399"/>
    <w:rsid w:val="00D203E4"/>
    <w:rsid w:val="00D419FA"/>
    <w:rsid w:val="00D4369A"/>
    <w:rsid w:val="00D440D5"/>
    <w:rsid w:val="00D44BC7"/>
    <w:rsid w:val="00D47269"/>
    <w:rsid w:val="00D4747A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6ED4"/>
    <w:rsid w:val="00DB7319"/>
    <w:rsid w:val="00DC4CA6"/>
    <w:rsid w:val="00DE126F"/>
    <w:rsid w:val="00DE678D"/>
    <w:rsid w:val="00DF68AF"/>
    <w:rsid w:val="00E0126C"/>
    <w:rsid w:val="00E03790"/>
    <w:rsid w:val="00E03F89"/>
    <w:rsid w:val="00E03FDB"/>
    <w:rsid w:val="00E058C0"/>
    <w:rsid w:val="00E26CD4"/>
    <w:rsid w:val="00E615E8"/>
    <w:rsid w:val="00E664B8"/>
    <w:rsid w:val="00E71E4D"/>
    <w:rsid w:val="00E774EB"/>
    <w:rsid w:val="00E858A4"/>
    <w:rsid w:val="00E90C13"/>
    <w:rsid w:val="00E90FFD"/>
    <w:rsid w:val="00E91687"/>
    <w:rsid w:val="00EA03F5"/>
    <w:rsid w:val="00EB0722"/>
    <w:rsid w:val="00EB13F8"/>
    <w:rsid w:val="00EB7DD3"/>
    <w:rsid w:val="00EC177A"/>
    <w:rsid w:val="00EC748F"/>
    <w:rsid w:val="00ED293C"/>
    <w:rsid w:val="00ED3B1F"/>
    <w:rsid w:val="00EE4EC7"/>
    <w:rsid w:val="00EF7EE7"/>
    <w:rsid w:val="00F101CF"/>
    <w:rsid w:val="00F139AD"/>
    <w:rsid w:val="00F33C07"/>
    <w:rsid w:val="00F34521"/>
    <w:rsid w:val="00F35DE7"/>
    <w:rsid w:val="00F43965"/>
    <w:rsid w:val="00F46014"/>
    <w:rsid w:val="00F47645"/>
    <w:rsid w:val="00F530C7"/>
    <w:rsid w:val="00F5318A"/>
    <w:rsid w:val="00F559D0"/>
    <w:rsid w:val="00F633B8"/>
    <w:rsid w:val="00F722A3"/>
    <w:rsid w:val="00F90270"/>
    <w:rsid w:val="00F914BA"/>
    <w:rsid w:val="00F9577E"/>
    <w:rsid w:val="00FA0411"/>
    <w:rsid w:val="00FA2FAA"/>
    <w:rsid w:val="00FA3741"/>
    <w:rsid w:val="00FB606D"/>
    <w:rsid w:val="00FD4E5A"/>
    <w:rsid w:val="00FD5377"/>
    <w:rsid w:val="00FE1A4B"/>
    <w:rsid w:val="00FE2296"/>
    <w:rsid w:val="00FE41B1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6BC7682B-11BF-4383-BBD1-F51BEC08B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5318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5318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5318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customStyle="1" w:styleId="ra">
    <w:name w:val="ra"/>
    <w:basedOn w:val="Predvolenpsmoodseku"/>
    <w:rsid w:val="002279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57543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3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3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3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3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7543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54335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5754336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75433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7543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7543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754336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7543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575433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7543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3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3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FFDDDE-432D-4C85-9E47-C9F49F3D41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365</TotalTime>
  <Pages>12</Pages>
  <Words>2846</Words>
  <Characters>16226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19034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Marian Pavlik</cp:lastModifiedBy>
  <cp:revision>20</cp:revision>
  <cp:lastPrinted>2013-11-04T09:32:00Z</cp:lastPrinted>
  <dcterms:created xsi:type="dcterms:W3CDTF">2015-03-24T12:30:00Z</dcterms:created>
  <dcterms:modified xsi:type="dcterms:W3CDTF">2019-06-30T15:31:00Z</dcterms:modified>
</cp:coreProperties>
</file>