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0E7B" w:rsidRPr="00347D86" w:rsidRDefault="00AA085F" w:rsidP="007C0E7B">
      <w:pPr>
        <w:keepNext/>
        <w:spacing w:before="0" w:line="240" w:lineRule="auto"/>
        <w:jc w:val="center"/>
        <w:outlineLvl w:val="2"/>
        <w:rPr>
          <w:rFonts w:ascii="Arial" w:hAnsi="Arial"/>
          <w:bCs/>
          <w:sz w:val="16"/>
          <w:szCs w:val="16"/>
        </w:rPr>
      </w:pPr>
      <w:bookmarkStart w:id="0" w:name="_GoBack"/>
      <w:bookmarkEnd w:id="0"/>
      <w:r w:rsidRPr="00347D86">
        <w:rPr>
          <w:rFonts w:ascii="Arial" w:hAnsi="Arial"/>
          <w:b/>
          <w:szCs w:val="20"/>
        </w:rPr>
        <w:t>ČL. I</w:t>
      </w:r>
      <w:r w:rsidRPr="00347D86">
        <w:rPr>
          <w:rFonts w:ascii="Arial" w:hAnsi="Arial"/>
          <w:b/>
          <w:szCs w:val="20"/>
        </w:rPr>
        <w:br/>
        <w:t>Všeobecné údaje</w:t>
      </w:r>
      <w:r w:rsidRPr="00347D86">
        <w:rPr>
          <w:rFonts w:ascii="Arial" w:hAnsi="Arial"/>
          <w:b/>
          <w:szCs w:val="20"/>
        </w:rPr>
        <w:br/>
      </w:r>
      <w:r w:rsidRPr="00347D86">
        <w:rPr>
          <w:rFonts w:ascii="Arial" w:hAnsi="Arial"/>
          <w:b/>
          <w:szCs w:val="20"/>
        </w:rPr>
        <w:br/>
      </w:r>
    </w:p>
    <w:p w:rsidR="00AA085F" w:rsidRPr="00347D86" w:rsidRDefault="00C23DEC" w:rsidP="007C0E7B">
      <w:pPr>
        <w:keepNext/>
        <w:spacing w:before="0" w:line="240" w:lineRule="auto"/>
        <w:outlineLvl w:val="2"/>
        <w:rPr>
          <w:rFonts w:ascii="Arial" w:hAnsi="Arial"/>
          <w:bCs/>
          <w:szCs w:val="20"/>
        </w:rPr>
      </w:pPr>
      <w:r w:rsidRPr="00347D86">
        <w:rPr>
          <w:rFonts w:ascii="Arial" w:hAnsi="Arial"/>
          <w:bCs/>
          <w:szCs w:val="20"/>
        </w:rPr>
        <w:t>ČL.I</w:t>
      </w:r>
      <w:r w:rsidR="007C0E7B" w:rsidRPr="00347D86">
        <w:rPr>
          <w:rFonts w:ascii="Arial" w:hAnsi="Arial"/>
          <w:bCs/>
          <w:szCs w:val="20"/>
        </w:rPr>
        <w:t xml:space="preserve"> 1.</w:t>
      </w:r>
      <w:r w:rsidR="00AA085F" w:rsidRPr="00347D86">
        <w:rPr>
          <w:rFonts w:ascii="Arial" w:hAnsi="Arial"/>
          <w:bCs/>
          <w:szCs w:val="20"/>
        </w:rPr>
        <w:t>Názov právnickej osoby</w:t>
      </w:r>
      <w:r w:rsidR="00C07873">
        <w:rPr>
          <w:rFonts w:ascii="Arial" w:hAnsi="Arial"/>
          <w:bCs/>
          <w:szCs w:val="20"/>
        </w:rPr>
        <w:t xml:space="preserve">  : AŠ RAPID </w:t>
      </w:r>
      <w:proofErr w:type="spellStart"/>
      <w:r w:rsidR="00C07873">
        <w:rPr>
          <w:rFonts w:ascii="Arial" w:hAnsi="Arial"/>
          <w:bCs/>
          <w:szCs w:val="20"/>
        </w:rPr>
        <w:t>s.r.o</w:t>
      </w:r>
      <w:proofErr w:type="spellEnd"/>
      <w:r w:rsidR="00C07873">
        <w:rPr>
          <w:rFonts w:ascii="Arial" w:hAnsi="Arial"/>
          <w:bCs/>
          <w:szCs w:val="20"/>
        </w:rPr>
        <w:t xml:space="preserve">. konateľ Robert Šandor </w:t>
      </w:r>
    </w:p>
    <w:p w:rsidR="00C07873" w:rsidRDefault="00AA085F" w:rsidP="00C07873">
      <w:pPr>
        <w:keepNext/>
        <w:spacing w:before="0" w:line="240" w:lineRule="auto"/>
        <w:jc w:val="left"/>
        <w:outlineLvl w:val="2"/>
        <w:rPr>
          <w:rFonts w:ascii="Arial" w:hAnsi="Arial"/>
          <w:bCs/>
          <w:szCs w:val="20"/>
        </w:rPr>
      </w:pPr>
      <w:r w:rsidRPr="00347D86">
        <w:rPr>
          <w:rFonts w:ascii="Arial" w:hAnsi="Arial"/>
          <w:bCs/>
          <w:szCs w:val="20"/>
        </w:rPr>
        <w:t>Sídlo</w:t>
      </w:r>
      <w:r w:rsidR="00C07873">
        <w:rPr>
          <w:rFonts w:ascii="Arial" w:hAnsi="Arial"/>
          <w:bCs/>
          <w:szCs w:val="20"/>
        </w:rPr>
        <w:t xml:space="preserve">  : Mieru 108 , 04414 Čaňa </w:t>
      </w:r>
    </w:p>
    <w:p w:rsidR="00AA085F" w:rsidRPr="00347D86" w:rsidRDefault="00AA085F" w:rsidP="00C07873">
      <w:pPr>
        <w:keepNext/>
        <w:spacing w:before="0" w:line="240" w:lineRule="auto"/>
        <w:jc w:val="left"/>
        <w:outlineLvl w:val="2"/>
        <w:rPr>
          <w:rFonts w:ascii="Arial" w:hAnsi="Arial"/>
          <w:bCs/>
          <w:szCs w:val="20"/>
        </w:rPr>
      </w:pPr>
      <w:r w:rsidRPr="00347D86">
        <w:rPr>
          <w:rFonts w:ascii="Arial" w:hAnsi="Arial"/>
          <w:bCs/>
          <w:szCs w:val="20"/>
        </w:rPr>
        <w:t>Dátum založenia</w:t>
      </w:r>
      <w:r w:rsidR="00C07873">
        <w:rPr>
          <w:rFonts w:ascii="Arial" w:hAnsi="Arial"/>
          <w:bCs/>
          <w:szCs w:val="20"/>
        </w:rPr>
        <w:t xml:space="preserve"> : 3.5.2017</w:t>
      </w:r>
    </w:p>
    <w:p w:rsidR="00AC57B2" w:rsidRPr="00347D86" w:rsidRDefault="00AA085F" w:rsidP="005A50B0">
      <w:pPr>
        <w:keepNext/>
        <w:spacing w:before="0" w:line="240" w:lineRule="auto"/>
        <w:outlineLvl w:val="2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bCs/>
          <w:szCs w:val="20"/>
        </w:rPr>
        <w:t>Dátum vzniku</w:t>
      </w:r>
      <w:r w:rsidR="00AC57B2" w:rsidRPr="00347D86">
        <w:rPr>
          <w:rFonts w:ascii="Arial" w:hAnsi="Arial"/>
          <w:szCs w:val="20"/>
          <w:lang w:val="sl-SI"/>
        </w:rPr>
        <w:t xml:space="preserve"> za</w:t>
      </w:r>
      <w:r w:rsidR="00E364B9" w:rsidRPr="00347D86">
        <w:rPr>
          <w:rFonts w:ascii="Arial" w:hAnsi="Arial"/>
          <w:szCs w:val="20"/>
          <w:lang w:val="sl-SI"/>
        </w:rPr>
        <w:t xml:space="preserve">písaná do obchodného registra </w:t>
      </w:r>
      <w:r w:rsidR="00C07873">
        <w:rPr>
          <w:rFonts w:ascii="Arial" w:hAnsi="Arial"/>
          <w:szCs w:val="20"/>
          <w:lang w:val="sl-SI"/>
        </w:rPr>
        <w:t>: 3.5.2017</w:t>
      </w:r>
    </w:p>
    <w:p w:rsidR="005A50B0" w:rsidRDefault="00AC57B2" w:rsidP="00AA085F">
      <w:pPr>
        <w:keepNext/>
        <w:spacing w:before="0" w:line="240" w:lineRule="auto"/>
        <w:outlineLvl w:val="2"/>
        <w:rPr>
          <w:rFonts w:ascii="Arial" w:hAnsi="Arial"/>
          <w:bCs/>
          <w:szCs w:val="20"/>
        </w:rPr>
      </w:pPr>
      <w:r w:rsidRPr="00347D86">
        <w:rPr>
          <w:rFonts w:ascii="Arial" w:hAnsi="Arial"/>
          <w:bCs/>
          <w:szCs w:val="20"/>
        </w:rPr>
        <w:t>IČO:</w:t>
      </w:r>
      <w:r w:rsidR="00C07873">
        <w:rPr>
          <w:rFonts w:ascii="Arial" w:hAnsi="Arial"/>
          <w:bCs/>
          <w:szCs w:val="20"/>
        </w:rPr>
        <w:t xml:space="preserve"> 508 46329</w:t>
      </w:r>
    </w:p>
    <w:p w:rsidR="005A50B0" w:rsidRDefault="00AC57B2" w:rsidP="00AA085F">
      <w:pPr>
        <w:keepNext/>
        <w:spacing w:before="0" w:line="240" w:lineRule="auto"/>
        <w:outlineLvl w:val="2"/>
        <w:rPr>
          <w:rFonts w:ascii="Arial" w:hAnsi="Arial"/>
          <w:bCs/>
          <w:szCs w:val="20"/>
        </w:rPr>
      </w:pPr>
      <w:r w:rsidRPr="00347D86">
        <w:rPr>
          <w:rFonts w:ascii="Arial" w:hAnsi="Arial"/>
          <w:bCs/>
          <w:szCs w:val="20"/>
        </w:rPr>
        <w:t>DIČ:</w:t>
      </w:r>
      <w:r w:rsidR="006941CA" w:rsidRPr="006941CA">
        <w:rPr>
          <w:rFonts w:ascii="Arial" w:hAnsi="Arial"/>
          <w:bCs/>
          <w:szCs w:val="20"/>
        </w:rPr>
        <w:t>2120504100</w:t>
      </w:r>
    </w:p>
    <w:p w:rsidR="007C0E7B" w:rsidRPr="00347D86" w:rsidRDefault="00AA085F" w:rsidP="00AA085F">
      <w:pPr>
        <w:keepNext/>
        <w:spacing w:before="0" w:line="240" w:lineRule="auto"/>
        <w:outlineLvl w:val="2"/>
        <w:rPr>
          <w:rFonts w:ascii="Arial" w:hAnsi="Arial"/>
          <w:bCs/>
          <w:szCs w:val="20"/>
        </w:rPr>
      </w:pPr>
      <w:r w:rsidRPr="00347D86">
        <w:rPr>
          <w:rFonts w:ascii="Arial" w:hAnsi="Arial"/>
          <w:bCs/>
          <w:szCs w:val="20"/>
        </w:rPr>
        <w:t xml:space="preserve">IČ </w:t>
      </w:r>
      <w:proofErr w:type="spellStart"/>
      <w:r w:rsidRPr="00347D86">
        <w:rPr>
          <w:rFonts w:ascii="Arial" w:hAnsi="Arial"/>
          <w:bCs/>
          <w:szCs w:val="20"/>
        </w:rPr>
        <w:t>DPH:</w:t>
      </w:r>
      <w:r w:rsidR="00C07873">
        <w:rPr>
          <w:rFonts w:ascii="Arial" w:hAnsi="Arial"/>
          <w:bCs/>
          <w:szCs w:val="20"/>
        </w:rPr>
        <w:t>neplatca</w:t>
      </w:r>
      <w:proofErr w:type="spellEnd"/>
      <w:r w:rsidR="00C07873">
        <w:rPr>
          <w:rFonts w:ascii="Arial" w:hAnsi="Arial"/>
          <w:bCs/>
          <w:szCs w:val="20"/>
        </w:rPr>
        <w:t xml:space="preserve"> DPH </w:t>
      </w:r>
    </w:p>
    <w:p w:rsidR="00C23DEC" w:rsidRPr="00347D86" w:rsidRDefault="00C23DEC" w:rsidP="007C0E7B">
      <w:pPr>
        <w:keepNext/>
        <w:spacing w:before="0" w:line="240" w:lineRule="auto"/>
        <w:outlineLvl w:val="2"/>
        <w:rPr>
          <w:rFonts w:ascii="Arial" w:hAnsi="Arial"/>
          <w:bCs/>
          <w:szCs w:val="20"/>
        </w:rPr>
      </w:pPr>
    </w:p>
    <w:p w:rsidR="007C0E7B" w:rsidRPr="00347D86" w:rsidRDefault="00C23DEC" w:rsidP="007C0E7B">
      <w:pPr>
        <w:keepNext/>
        <w:spacing w:before="0" w:line="240" w:lineRule="auto"/>
        <w:outlineLvl w:val="2"/>
        <w:rPr>
          <w:rFonts w:ascii="Arial" w:hAnsi="Arial"/>
          <w:bCs/>
          <w:szCs w:val="20"/>
        </w:rPr>
      </w:pPr>
      <w:r w:rsidRPr="00347D86">
        <w:rPr>
          <w:rFonts w:ascii="Arial" w:hAnsi="Arial"/>
          <w:bCs/>
          <w:szCs w:val="20"/>
        </w:rPr>
        <w:t xml:space="preserve">ČL </w:t>
      </w:r>
      <w:r w:rsidR="007C0E7B" w:rsidRPr="00347D86">
        <w:rPr>
          <w:rFonts w:ascii="Arial" w:hAnsi="Arial"/>
          <w:bCs/>
          <w:szCs w:val="20"/>
        </w:rPr>
        <w:t xml:space="preserve">I 2.Spoločnosť </w:t>
      </w:r>
      <w:r w:rsidR="007C0E7B" w:rsidRPr="00347D86">
        <w:rPr>
          <w:rFonts w:ascii="Arial" w:hAnsi="Arial"/>
          <w:b/>
          <w:bCs/>
          <w:szCs w:val="20"/>
        </w:rPr>
        <w:t xml:space="preserve">nie je </w:t>
      </w:r>
      <w:r w:rsidR="007C0E7B" w:rsidRPr="00347D86">
        <w:rPr>
          <w:rFonts w:ascii="Arial" w:hAnsi="Arial"/>
          <w:bCs/>
          <w:szCs w:val="20"/>
        </w:rPr>
        <w:t xml:space="preserve"> súčasťou konsolidovaného celku inej obchodnej spoločnosti.</w:t>
      </w:r>
    </w:p>
    <w:p w:rsidR="007C0E7B" w:rsidRPr="00347D86" w:rsidRDefault="00C23DEC" w:rsidP="007C0E7B">
      <w:pPr>
        <w:keepNext/>
        <w:spacing w:before="0" w:line="240" w:lineRule="auto"/>
        <w:outlineLvl w:val="2"/>
        <w:rPr>
          <w:rFonts w:ascii="Arial" w:hAnsi="Arial"/>
          <w:bCs/>
          <w:szCs w:val="20"/>
        </w:rPr>
      </w:pPr>
      <w:r w:rsidRPr="00347D86">
        <w:rPr>
          <w:rFonts w:ascii="Arial" w:hAnsi="Arial"/>
          <w:bCs/>
          <w:szCs w:val="20"/>
        </w:rPr>
        <w:t xml:space="preserve">ČL </w:t>
      </w:r>
      <w:r w:rsidR="007C0E7B" w:rsidRPr="00347D86">
        <w:rPr>
          <w:rFonts w:ascii="Arial" w:hAnsi="Arial"/>
          <w:bCs/>
          <w:szCs w:val="20"/>
        </w:rPr>
        <w:t>I 3. Údaje o počte zamestnancov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347D86" w:rsidRPr="00347D86" w:rsidTr="007C0E7B">
        <w:tc>
          <w:tcPr>
            <w:tcW w:w="4606" w:type="dxa"/>
            <w:vAlign w:val="center"/>
          </w:tcPr>
          <w:p w:rsidR="007C0E7B" w:rsidRPr="00347D86" w:rsidRDefault="007C0E7B" w:rsidP="007C0E7B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7D86">
              <w:rPr>
                <w:rFonts w:ascii="Arial" w:hAnsi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606" w:type="dxa"/>
            <w:vAlign w:val="center"/>
          </w:tcPr>
          <w:p w:rsidR="007C0E7B" w:rsidRPr="00347D86" w:rsidRDefault="00535394" w:rsidP="0026216C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Rok 201</w:t>
            </w:r>
            <w:r w:rsidR="0026216C">
              <w:rPr>
                <w:rFonts w:ascii="Arial" w:hAnsi="Arial"/>
                <w:b/>
                <w:bCs/>
                <w:sz w:val="16"/>
                <w:szCs w:val="16"/>
              </w:rPr>
              <w:t>8</w:t>
            </w:r>
          </w:p>
        </w:tc>
      </w:tr>
      <w:tr w:rsidR="007C0E7B" w:rsidRPr="00347D86" w:rsidTr="007C0E7B">
        <w:tc>
          <w:tcPr>
            <w:tcW w:w="4606" w:type="dxa"/>
            <w:vAlign w:val="center"/>
          </w:tcPr>
          <w:p w:rsidR="007C0E7B" w:rsidRPr="00347D86" w:rsidRDefault="007C0E7B" w:rsidP="007C0E7B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 w:rsidRPr="00347D86">
              <w:rPr>
                <w:rFonts w:ascii="Arial" w:hAnsi="Arial"/>
                <w:bCs/>
                <w:sz w:val="16"/>
                <w:szCs w:val="16"/>
              </w:rPr>
              <w:t>Priemerný prepočítaný počet zamestnancov</w:t>
            </w:r>
          </w:p>
        </w:tc>
        <w:tc>
          <w:tcPr>
            <w:tcW w:w="4606" w:type="dxa"/>
            <w:vAlign w:val="center"/>
          </w:tcPr>
          <w:p w:rsidR="007C0E7B" w:rsidRPr="00347D86" w:rsidRDefault="00C07873" w:rsidP="007C0E7B">
            <w:pPr>
              <w:keepNext/>
              <w:spacing w:before="0" w:line="240" w:lineRule="auto"/>
              <w:jc w:val="center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1</w:t>
            </w:r>
          </w:p>
        </w:tc>
      </w:tr>
    </w:tbl>
    <w:p w:rsidR="007C0E7B" w:rsidRPr="00347D86" w:rsidRDefault="007C0E7B" w:rsidP="007C0E7B">
      <w:pPr>
        <w:keepNext/>
        <w:spacing w:before="0" w:line="240" w:lineRule="auto"/>
        <w:outlineLvl w:val="2"/>
        <w:rPr>
          <w:rFonts w:ascii="Arial" w:hAnsi="Arial"/>
          <w:bCs/>
          <w:sz w:val="16"/>
          <w:szCs w:val="16"/>
        </w:rPr>
      </w:pPr>
    </w:p>
    <w:p w:rsidR="007C0E7B" w:rsidRPr="00347D86" w:rsidRDefault="007C0E7B" w:rsidP="00AA085F">
      <w:pPr>
        <w:keepNext/>
        <w:spacing w:before="0" w:line="240" w:lineRule="auto"/>
        <w:outlineLvl w:val="2"/>
        <w:rPr>
          <w:rFonts w:ascii="Arial" w:hAnsi="Arial"/>
          <w:bCs/>
          <w:sz w:val="16"/>
          <w:szCs w:val="16"/>
        </w:rPr>
      </w:pPr>
    </w:p>
    <w:p w:rsidR="0068102F" w:rsidRPr="00347D86" w:rsidRDefault="007C0E7B" w:rsidP="007C0E7B">
      <w:pPr>
        <w:jc w:val="center"/>
        <w:rPr>
          <w:rFonts w:ascii="Arial" w:hAnsi="Arial"/>
          <w:szCs w:val="20"/>
        </w:rPr>
      </w:pPr>
      <w:r w:rsidRPr="00347D86">
        <w:rPr>
          <w:rFonts w:ascii="Arial" w:hAnsi="Arial"/>
          <w:b/>
          <w:szCs w:val="20"/>
        </w:rPr>
        <w:t>ČL. II</w:t>
      </w:r>
      <w:r w:rsidRPr="00347D86">
        <w:rPr>
          <w:rFonts w:ascii="Arial" w:hAnsi="Arial"/>
          <w:b/>
          <w:szCs w:val="20"/>
        </w:rPr>
        <w:br/>
        <w:t>Informácie o prijatých postupoch</w:t>
      </w:r>
      <w:r w:rsidRPr="00347D86">
        <w:rPr>
          <w:rFonts w:ascii="Arial" w:hAnsi="Arial"/>
          <w:b/>
          <w:szCs w:val="20"/>
        </w:rPr>
        <w:br/>
      </w:r>
    </w:p>
    <w:p w:rsidR="007C0E7B" w:rsidRPr="00347D86" w:rsidRDefault="000810DC" w:rsidP="007C0E7B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>ČL</w:t>
      </w:r>
      <w:r w:rsidR="00C23DEC" w:rsidRPr="00347D86">
        <w:rPr>
          <w:rFonts w:ascii="Arial" w:hAnsi="Arial"/>
          <w:szCs w:val="20"/>
        </w:rPr>
        <w:t>.II</w:t>
      </w:r>
      <w:r w:rsidR="00535394">
        <w:rPr>
          <w:rFonts w:ascii="Arial" w:hAnsi="Arial"/>
          <w:szCs w:val="20"/>
        </w:rPr>
        <w:t xml:space="preserve"> 1. Účtovná závierka za rok 201</w:t>
      </w:r>
      <w:r w:rsidR="008F50ED">
        <w:rPr>
          <w:rFonts w:ascii="Arial" w:hAnsi="Arial"/>
          <w:szCs w:val="20"/>
        </w:rPr>
        <w:t>8</w:t>
      </w:r>
      <w:r w:rsidR="007C0E7B" w:rsidRPr="00347D86">
        <w:rPr>
          <w:rFonts w:ascii="Arial" w:hAnsi="Arial"/>
          <w:szCs w:val="20"/>
        </w:rPr>
        <w:t xml:space="preserve"> bola zostavená za predpokladu, že účtovná jednotka </w:t>
      </w:r>
      <w:r w:rsidR="007C0E7B" w:rsidRPr="00347D86">
        <w:rPr>
          <w:rFonts w:ascii="Arial" w:hAnsi="Arial"/>
          <w:b/>
          <w:szCs w:val="20"/>
        </w:rPr>
        <w:t>bude</w:t>
      </w:r>
      <w:r w:rsidR="007C0E7B" w:rsidRPr="00347D86">
        <w:rPr>
          <w:rFonts w:ascii="Arial" w:hAnsi="Arial"/>
          <w:szCs w:val="20"/>
        </w:rPr>
        <w:t xml:space="preserve"> nepretržite pokračovať vo svojej činnosti.</w:t>
      </w:r>
    </w:p>
    <w:p w:rsidR="00C23DEC" w:rsidRPr="00347D86" w:rsidRDefault="000810DC" w:rsidP="00C23DEC">
      <w:pPr>
        <w:widowControl w:val="0"/>
        <w:autoSpaceDE w:val="0"/>
        <w:autoSpaceDN w:val="0"/>
        <w:adjustRightInd w:val="0"/>
        <w:spacing w:before="0" w:after="0" w:line="240" w:lineRule="auto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>ČL</w:t>
      </w:r>
      <w:r w:rsidR="00C23DEC" w:rsidRPr="00347D86">
        <w:rPr>
          <w:rFonts w:ascii="Arial" w:hAnsi="Arial"/>
          <w:szCs w:val="20"/>
          <w:lang w:val="sl-SI"/>
        </w:rPr>
        <w:t>. II 2) spôsob oceňovania jednotlivých pozložiek majetku a záväzkov:</w:t>
      </w:r>
    </w:p>
    <w:p w:rsidR="00C23DEC" w:rsidRPr="00347D86" w:rsidRDefault="00C23DEC" w:rsidP="00C23DEC">
      <w:pPr>
        <w:widowControl w:val="0"/>
        <w:autoSpaceDE w:val="0"/>
        <w:autoSpaceDN w:val="0"/>
        <w:adjustRightInd w:val="0"/>
        <w:spacing w:before="0" w:after="0" w:line="240" w:lineRule="auto"/>
        <w:rPr>
          <w:rFonts w:ascii="Arial" w:hAnsi="Arial"/>
          <w:b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dlhodobý nehmotný majetok obstaraný kúpou: </w:t>
      </w:r>
      <w:r w:rsidR="00AC57B2" w:rsidRPr="00347D86">
        <w:rPr>
          <w:rFonts w:ascii="Arial" w:hAnsi="Arial"/>
          <w:szCs w:val="20"/>
          <w:lang w:val="sl-SI"/>
        </w:rPr>
        <w:t>spoločnosť nevlastní</w:t>
      </w:r>
    </w:p>
    <w:p w:rsidR="00AC57B2" w:rsidRPr="00347D86" w:rsidRDefault="00AC57B2" w:rsidP="00AC57B2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ind w:left="851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dlhodobý nehmotný majetok obstaraný vlastnou činnosťou: </w:t>
      </w:r>
      <w:r w:rsidR="003C72B7" w:rsidRPr="00347D86">
        <w:rPr>
          <w:rFonts w:ascii="Arial" w:hAnsi="Arial"/>
          <w:szCs w:val="20"/>
          <w:lang w:val="sl-SI"/>
        </w:rPr>
        <w:t>spoločnosť</w:t>
      </w:r>
      <w:r w:rsidRPr="00347D86">
        <w:rPr>
          <w:rFonts w:ascii="Arial" w:hAnsi="Arial"/>
          <w:szCs w:val="20"/>
          <w:lang w:val="sl-SI"/>
        </w:rPr>
        <w:t xml:space="preserve">  nevlastní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dlhodobý nehmotný majetok obstaraný iným spôsobom: </w:t>
      </w:r>
      <w:r w:rsidR="003C72B7" w:rsidRPr="00347D86">
        <w:rPr>
          <w:rFonts w:ascii="Arial" w:hAnsi="Arial"/>
          <w:szCs w:val="20"/>
          <w:lang w:val="sl-SI"/>
        </w:rPr>
        <w:t>spoločnosť</w:t>
      </w:r>
      <w:r w:rsidRPr="00347D86">
        <w:rPr>
          <w:rFonts w:ascii="Arial" w:hAnsi="Arial"/>
          <w:szCs w:val="20"/>
          <w:lang w:val="sl-SI"/>
        </w:rPr>
        <w:t xml:space="preserve"> nevlastní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dlhodobý hmotný majetok obstaraný kúpou: </w:t>
      </w:r>
      <w:r w:rsidR="00E364B9" w:rsidRPr="00347D86">
        <w:rPr>
          <w:rFonts w:ascii="Arial" w:hAnsi="Arial"/>
          <w:szCs w:val="20"/>
          <w:lang w:val="sl-SI"/>
        </w:rPr>
        <w:t>obstarávaciou cenou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dlhodobý hmotný majetok obstaraný vlastnou činnosťou: </w:t>
      </w:r>
      <w:r w:rsidR="003C72B7" w:rsidRPr="00347D86">
        <w:rPr>
          <w:rFonts w:ascii="Arial" w:hAnsi="Arial"/>
          <w:szCs w:val="20"/>
          <w:lang w:val="sl-SI"/>
        </w:rPr>
        <w:t>spoločnosť</w:t>
      </w:r>
      <w:r w:rsidRPr="00347D86">
        <w:rPr>
          <w:rFonts w:ascii="Arial" w:hAnsi="Arial"/>
          <w:szCs w:val="20"/>
          <w:lang w:val="sl-SI"/>
        </w:rPr>
        <w:t xml:space="preserve">  nevlastní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dlhodobý hmotný majetok obstaraný iným spôsobom: </w:t>
      </w:r>
      <w:r w:rsidR="003C72B7" w:rsidRPr="00347D86">
        <w:rPr>
          <w:rFonts w:ascii="Arial" w:hAnsi="Arial"/>
          <w:szCs w:val="20"/>
          <w:lang w:val="sl-SI"/>
        </w:rPr>
        <w:t>spoločnosť</w:t>
      </w:r>
      <w:r w:rsidRPr="00347D86">
        <w:rPr>
          <w:rFonts w:ascii="Arial" w:hAnsi="Arial"/>
          <w:szCs w:val="20"/>
          <w:lang w:val="sl-SI"/>
        </w:rPr>
        <w:t xml:space="preserve">  nevlastní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dlhodobý finančný majetok: </w:t>
      </w:r>
      <w:r w:rsidR="00AC57B2" w:rsidRPr="00347D86">
        <w:rPr>
          <w:rFonts w:ascii="Arial" w:hAnsi="Arial"/>
          <w:szCs w:val="20"/>
          <w:lang w:val="sl-SI"/>
        </w:rPr>
        <w:t>spoločnosť nevlastní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>zásoby obstarané kúpou: obstarávacou cenou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zásoby vytvorené vlastnou činnosťou: </w:t>
      </w:r>
      <w:r w:rsidR="003C72B7" w:rsidRPr="00347D86">
        <w:rPr>
          <w:rFonts w:ascii="Arial" w:hAnsi="Arial"/>
          <w:szCs w:val="20"/>
          <w:lang w:val="sl-SI"/>
        </w:rPr>
        <w:t>spoločnosť</w:t>
      </w:r>
      <w:r w:rsidRPr="00347D86">
        <w:rPr>
          <w:rFonts w:ascii="Arial" w:hAnsi="Arial"/>
          <w:szCs w:val="20"/>
          <w:lang w:val="sl-SI"/>
        </w:rPr>
        <w:t xml:space="preserve">  nevlastní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zásoby obstarané iným spôsobom: </w:t>
      </w:r>
      <w:r w:rsidR="003C72B7" w:rsidRPr="00347D86">
        <w:rPr>
          <w:rFonts w:ascii="Arial" w:hAnsi="Arial"/>
          <w:szCs w:val="20"/>
          <w:lang w:val="sl-SI"/>
        </w:rPr>
        <w:t>spoločnosť</w:t>
      </w:r>
      <w:r w:rsidRPr="00347D86">
        <w:rPr>
          <w:rFonts w:ascii="Arial" w:hAnsi="Arial"/>
          <w:szCs w:val="20"/>
          <w:lang w:val="sl-SI"/>
        </w:rPr>
        <w:t xml:space="preserve">  nevlastní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>pohľadávky: menovitou hodnotou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finančné účty: menovitou hodnotou 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lastRenderedPageBreak/>
        <w:t>krátkodobý finančný majetok: menovitou hodnotou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>záväzky, vrátane rezerv, dlhopisov, pôžičiek a úverov: menovitou hodnotou</w:t>
      </w: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3C72B7" w:rsidRPr="00347D86" w:rsidRDefault="00C23DEC" w:rsidP="00E364B9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>deriváty: obstarávacou cenou</w:t>
      </w:r>
    </w:p>
    <w:p w:rsidR="00E364B9" w:rsidRPr="00347D86" w:rsidRDefault="00E364B9" w:rsidP="00E364B9">
      <w:pPr>
        <w:widowControl w:val="0"/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3C72B7" w:rsidRPr="00347D86" w:rsidRDefault="003C72B7" w:rsidP="003C72B7">
      <w:pPr>
        <w:widowControl w:val="0"/>
        <w:numPr>
          <w:ilvl w:val="0"/>
          <w:numId w:val="2"/>
        </w:numPr>
        <w:tabs>
          <w:tab w:val="clear" w:pos="720"/>
          <w:tab w:val="num" w:pos="851"/>
        </w:tabs>
        <w:autoSpaceDE w:val="0"/>
        <w:autoSpaceDN w:val="0"/>
        <w:adjustRightInd w:val="0"/>
        <w:spacing w:before="0" w:after="0" w:line="240" w:lineRule="auto"/>
        <w:ind w:left="851" w:hanging="11"/>
        <w:jc w:val="left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>ocenenie majetku a záväzkov zabezpečených derivátmi: spoločnosť nevlastní</w:t>
      </w:r>
    </w:p>
    <w:p w:rsidR="003C72B7" w:rsidRPr="00347D86" w:rsidRDefault="003C72B7" w:rsidP="003C72B7">
      <w:pPr>
        <w:widowControl w:val="0"/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EA3E7D" w:rsidRPr="00347D86" w:rsidRDefault="00EA3E7D" w:rsidP="00EA3E7D">
      <w:pPr>
        <w:pStyle w:val="Odstavecseseznamem"/>
        <w:rPr>
          <w:rFonts w:ascii="Arial" w:hAnsi="Arial"/>
          <w:szCs w:val="20"/>
          <w:lang w:val="sl-SI"/>
        </w:rPr>
      </w:pPr>
    </w:p>
    <w:p w:rsidR="003C72B7" w:rsidRPr="00347D86" w:rsidRDefault="000810DC" w:rsidP="003C72B7">
      <w:pPr>
        <w:widowControl w:val="0"/>
        <w:autoSpaceDE w:val="0"/>
        <w:autoSpaceDN w:val="0"/>
        <w:adjustRightInd w:val="0"/>
        <w:spacing w:before="0" w:after="0" w:line="240" w:lineRule="auto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>ČL</w:t>
      </w:r>
      <w:r w:rsidR="00EA3E7D" w:rsidRPr="00347D86">
        <w:rPr>
          <w:rFonts w:ascii="Arial" w:hAnsi="Arial"/>
          <w:szCs w:val="20"/>
          <w:lang w:val="sl-SI"/>
        </w:rPr>
        <w:t>. II 3)</w:t>
      </w:r>
      <w:r w:rsidR="003C72B7" w:rsidRPr="00347D86">
        <w:rPr>
          <w:rFonts w:ascii="Arial" w:hAnsi="Arial"/>
          <w:szCs w:val="20"/>
          <w:lang w:val="sl-SI"/>
        </w:rPr>
        <w:t xml:space="preserve"> Spôsob zostavenia odpisového plánu pre jednotlivé druhy dlhodobého hmotného majetku a </w:t>
      </w:r>
    </w:p>
    <w:p w:rsidR="003C72B7" w:rsidRPr="00347D86" w:rsidRDefault="003C72B7" w:rsidP="003C72B7">
      <w:pPr>
        <w:widowControl w:val="0"/>
        <w:autoSpaceDE w:val="0"/>
        <w:autoSpaceDN w:val="0"/>
        <w:adjustRightInd w:val="0"/>
        <w:spacing w:before="0" w:after="0" w:line="240" w:lineRule="auto"/>
        <w:rPr>
          <w:rFonts w:ascii="Arial" w:hAnsi="Arial"/>
          <w:szCs w:val="20"/>
          <w:lang w:val="sl-SI"/>
        </w:rPr>
      </w:pPr>
    </w:p>
    <w:p w:rsidR="003C72B7" w:rsidRPr="00347D86" w:rsidRDefault="003C72B7" w:rsidP="003C72B7">
      <w:pPr>
        <w:widowControl w:val="0"/>
        <w:autoSpaceDE w:val="0"/>
        <w:autoSpaceDN w:val="0"/>
        <w:adjustRightInd w:val="0"/>
        <w:spacing w:before="0" w:after="0" w:line="240" w:lineRule="auto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 xml:space="preserve">dlhodobého nehmotného majetku, pričom sa uvádza doba odpisovania, použité sadzby odpisov a </w:t>
      </w:r>
    </w:p>
    <w:p w:rsidR="003C72B7" w:rsidRPr="00347D86" w:rsidRDefault="003C72B7" w:rsidP="003C72B7">
      <w:pPr>
        <w:widowControl w:val="0"/>
        <w:autoSpaceDE w:val="0"/>
        <w:autoSpaceDN w:val="0"/>
        <w:adjustRightInd w:val="0"/>
        <w:spacing w:before="0" w:after="0" w:line="240" w:lineRule="auto"/>
        <w:rPr>
          <w:rFonts w:ascii="Arial" w:hAnsi="Arial"/>
          <w:szCs w:val="20"/>
          <w:lang w:val="sl-SI"/>
        </w:rPr>
      </w:pPr>
    </w:p>
    <w:p w:rsidR="003C72B7" w:rsidRPr="00347D86" w:rsidRDefault="003C72B7" w:rsidP="003C72B7">
      <w:pPr>
        <w:widowControl w:val="0"/>
        <w:autoSpaceDE w:val="0"/>
        <w:autoSpaceDN w:val="0"/>
        <w:adjustRightInd w:val="0"/>
        <w:spacing w:before="0" w:after="0" w:line="240" w:lineRule="auto"/>
        <w:rPr>
          <w:rFonts w:ascii="Arial" w:hAnsi="Arial"/>
          <w:szCs w:val="20"/>
          <w:lang w:val="sl-SI"/>
        </w:rPr>
      </w:pPr>
      <w:r w:rsidRPr="00347D86">
        <w:rPr>
          <w:rFonts w:ascii="Arial" w:hAnsi="Arial"/>
          <w:szCs w:val="20"/>
          <w:lang w:val="sl-SI"/>
        </w:rPr>
        <w:t>odpisové metódy pri určení odpisov.</w:t>
      </w:r>
    </w:p>
    <w:p w:rsidR="003C72B7" w:rsidRDefault="003C72B7" w:rsidP="003C72B7">
      <w:pPr>
        <w:widowControl w:val="0"/>
        <w:tabs>
          <w:tab w:val="num" w:pos="851"/>
        </w:tabs>
        <w:autoSpaceDE w:val="0"/>
        <w:autoSpaceDN w:val="0"/>
        <w:adjustRightInd w:val="0"/>
        <w:rPr>
          <w:rFonts w:ascii="Arial" w:hAnsi="Arial"/>
          <w:sz w:val="16"/>
          <w:szCs w:val="16"/>
          <w:lang w:val="sl-SI"/>
        </w:rPr>
      </w:pPr>
    </w:p>
    <w:p w:rsidR="006941CA" w:rsidRPr="008F50ED" w:rsidRDefault="006941CA" w:rsidP="003C72B7">
      <w:pPr>
        <w:widowControl w:val="0"/>
        <w:tabs>
          <w:tab w:val="num" w:pos="851"/>
        </w:tabs>
        <w:autoSpaceDE w:val="0"/>
        <w:autoSpaceDN w:val="0"/>
        <w:adjustRightInd w:val="0"/>
        <w:rPr>
          <w:rFonts w:ascii="Arial" w:hAnsi="Arial"/>
          <w:color w:val="FF0000"/>
          <w:sz w:val="16"/>
          <w:szCs w:val="16"/>
          <w:lang w:val="sl-SI"/>
        </w:rPr>
      </w:pPr>
      <w:r w:rsidRPr="008F50ED">
        <w:rPr>
          <w:rFonts w:ascii="Arial" w:hAnsi="Arial"/>
          <w:color w:val="FF0000"/>
          <w:sz w:val="16"/>
          <w:szCs w:val="16"/>
          <w:highlight w:val="yellow"/>
          <w:lang w:val="sl-SI"/>
        </w:rPr>
        <w:t>Spoločnosť ma zaradený majetok v 1. odpisovej skupiny. Pre rok 201</w:t>
      </w:r>
      <w:r w:rsidR="008F50ED" w:rsidRPr="008F50ED">
        <w:rPr>
          <w:rFonts w:ascii="Arial" w:hAnsi="Arial"/>
          <w:color w:val="FF0000"/>
          <w:sz w:val="16"/>
          <w:szCs w:val="16"/>
          <w:highlight w:val="yellow"/>
          <w:lang w:val="sl-SI"/>
        </w:rPr>
        <w:t>8</w:t>
      </w:r>
      <w:r w:rsidRPr="008F50ED">
        <w:rPr>
          <w:rFonts w:ascii="Arial" w:hAnsi="Arial"/>
          <w:color w:val="FF0000"/>
          <w:sz w:val="16"/>
          <w:szCs w:val="16"/>
          <w:highlight w:val="yellow"/>
          <w:lang w:val="sl-SI"/>
        </w:rPr>
        <w:t xml:space="preserve"> spoločnosť uplatnila daňové odpisy.</w:t>
      </w:r>
    </w:p>
    <w:p w:rsidR="00EA3E7D" w:rsidRPr="00347D86" w:rsidRDefault="00EA3E7D" w:rsidP="00EA3E7D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Arial" w:hAnsi="Arial"/>
          <w:szCs w:val="20"/>
          <w:lang w:val="sl-SI"/>
        </w:rPr>
      </w:pPr>
    </w:p>
    <w:p w:rsidR="00C23DEC" w:rsidRPr="00347D86" w:rsidRDefault="00C23DEC" w:rsidP="00C23DEC">
      <w:pPr>
        <w:widowControl w:val="0"/>
        <w:tabs>
          <w:tab w:val="num" w:pos="851"/>
        </w:tabs>
        <w:autoSpaceDE w:val="0"/>
        <w:autoSpaceDN w:val="0"/>
        <w:adjustRightInd w:val="0"/>
        <w:spacing w:before="0" w:after="0" w:line="240" w:lineRule="auto"/>
        <w:ind w:left="840"/>
        <w:rPr>
          <w:rFonts w:ascii="Arial" w:hAnsi="Arial"/>
          <w:szCs w:val="20"/>
          <w:lang w:val="sl-SI"/>
        </w:rPr>
      </w:pPr>
    </w:p>
    <w:p w:rsidR="00C23DEC" w:rsidRPr="00347D86" w:rsidRDefault="003C72B7" w:rsidP="007C0E7B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>ČL. II 4) 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13"/>
        <w:gridCol w:w="3029"/>
      </w:tblGrid>
      <w:tr w:rsidR="00347D86" w:rsidRPr="00347D86" w:rsidTr="003C72B7">
        <w:tc>
          <w:tcPr>
            <w:tcW w:w="3070" w:type="dxa"/>
          </w:tcPr>
          <w:p w:rsidR="003C72B7" w:rsidRPr="00347D86" w:rsidRDefault="003C72B7" w:rsidP="007C0E7B">
            <w:pPr>
              <w:jc w:val="left"/>
              <w:rPr>
                <w:rFonts w:ascii="Arial" w:hAnsi="Arial"/>
                <w:szCs w:val="20"/>
              </w:rPr>
            </w:pPr>
            <w:r w:rsidRPr="00347D86">
              <w:rPr>
                <w:rFonts w:ascii="Arial" w:hAnsi="Arial"/>
                <w:szCs w:val="20"/>
              </w:rPr>
              <w:t>Druh zmeny účtovných zásad a metód</w:t>
            </w:r>
          </w:p>
        </w:tc>
        <w:tc>
          <w:tcPr>
            <w:tcW w:w="3071" w:type="dxa"/>
          </w:tcPr>
          <w:p w:rsidR="003C72B7" w:rsidRPr="00347D86" w:rsidRDefault="003C72B7" w:rsidP="007C0E7B">
            <w:pPr>
              <w:jc w:val="left"/>
              <w:rPr>
                <w:rFonts w:ascii="Arial" w:hAnsi="Arial"/>
                <w:szCs w:val="20"/>
              </w:rPr>
            </w:pPr>
            <w:r w:rsidRPr="00347D86">
              <w:rPr>
                <w:rFonts w:ascii="Arial" w:hAnsi="Arial"/>
                <w:szCs w:val="20"/>
              </w:rPr>
              <w:t>Dôvod zmeny</w:t>
            </w:r>
          </w:p>
        </w:tc>
        <w:tc>
          <w:tcPr>
            <w:tcW w:w="3071" w:type="dxa"/>
          </w:tcPr>
          <w:p w:rsidR="003C72B7" w:rsidRPr="00347D86" w:rsidRDefault="003C72B7" w:rsidP="007C0E7B">
            <w:pPr>
              <w:jc w:val="left"/>
              <w:rPr>
                <w:rFonts w:ascii="Arial" w:hAnsi="Arial"/>
                <w:szCs w:val="20"/>
              </w:rPr>
            </w:pPr>
            <w:r w:rsidRPr="00347D86">
              <w:rPr>
                <w:rFonts w:ascii="Arial" w:hAnsi="Arial"/>
                <w:szCs w:val="20"/>
              </w:rPr>
              <w:t>Hodnota vplyvu na výsledok hospodárenia alebo na VI</w:t>
            </w:r>
          </w:p>
        </w:tc>
      </w:tr>
      <w:tr w:rsidR="003C72B7" w:rsidRPr="00347D86" w:rsidTr="003C72B7">
        <w:tc>
          <w:tcPr>
            <w:tcW w:w="3070" w:type="dxa"/>
          </w:tcPr>
          <w:p w:rsidR="003C72B7" w:rsidRPr="00347D86" w:rsidRDefault="003C72B7" w:rsidP="007C0E7B">
            <w:pPr>
              <w:jc w:val="left"/>
              <w:rPr>
                <w:rFonts w:ascii="Arial" w:hAnsi="Arial"/>
                <w:b/>
                <w:szCs w:val="20"/>
              </w:rPr>
            </w:pPr>
          </w:p>
        </w:tc>
        <w:tc>
          <w:tcPr>
            <w:tcW w:w="3071" w:type="dxa"/>
          </w:tcPr>
          <w:p w:rsidR="003C72B7" w:rsidRPr="00347D86" w:rsidRDefault="003C72B7" w:rsidP="007C0E7B">
            <w:pPr>
              <w:jc w:val="left"/>
              <w:rPr>
                <w:rFonts w:ascii="Arial" w:hAnsi="Arial"/>
                <w:b/>
                <w:szCs w:val="20"/>
              </w:rPr>
            </w:pPr>
          </w:p>
        </w:tc>
        <w:tc>
          <w:tcPr>
            <w:tcW w:w="3071" w:type="dxa"/>
          </w:tcPr>
          <w:p w:rsidR="003C72B7" w:rsidRPr="00347D86" w:rsidRDefault="003C72B7" w:rsidP="007C0E7B">
            <w:pPr>
              <w:jc w:val="left"/>
              <w:rPr>
                <w:rFonts w:ascii="Arial" w:hAnsi="Arial"/>
                <w:b/>
                <w:szCs w:val="20"/>
              </w:rPr>
            </w:pPr>
          </w:p>
        </w:tc>
      </w:tr>
    </w:tbl>
    <w:p w:rsidR="003C72B7" w:rsidRPr="00347D86" w:rsidRDefault="003C72B7" w:rsidP="007C0E7B">
      <w:pPr>
        <w:jc w:val="left"/>
        <w:rPr>
          <w:rFonts w:ascii="Arial" w:hAnsi="Arial"/>
          <w:szCs w:val="20"/>
        </w:rPr>
      </w:pPr>
    </w:p>
    <w:p w:rsidR="003C72B7" w:rsidRPr="00347D86" w:rsidRDefault="003C72B7" w:rsidP="007C0E7B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 xml:space="preserve">ČL. II 5) Informácie o dotáciách a ich oceňovanie v účtovníctve. Spoločnosť v bežnom účtovnom období </w:t>
      </w:r>
      <w:r w:rsidRPr="00347D86">
        <w:rPr>
          <w:rFonts w:ascii="Arial" w:hAnsi="Arial"/>
          <w:b/>
          <w:szCs w:val="20"/>
        </w:rPr>
        <w:t>neúčtovala</w:t>
      </w:r>
      <w:r w:rsidRPr="00347D86">
        <w:rPr>
          <w:rFonts w:ascii="Arial" w:hAnsi="Arial"/>
          <w:szCs w:val="20"/>
        </w:rPr>
        <w:t xml:space="preserve"> o žiadnych dotáciách.</w:t>
      </w:r>
    </w:p>
    <w:p w:rsidR="003C72B7" w:rsidRPr="00347D86" w:rsidRDefault="003C72B7" w:rsidP="007C0E7B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 xml:space="preserve">ČL. II 6) Informácie o účtovaní významných opráv chýb minulých účtovných období v bežnom účtovnom období s uvedením vplyvu na nerozdelený zisk minulých rokov alebo neuhradenú stratu minulých rokov. V bežnom účtovnom období spoločnosť </w:t>
      </w:r>
      <w:r w:rsidRPr="00347D86">
        <w:rPr>
          <w:rFonts w:ascii="Arial" w:hAnsi="Arial"/>
          <w:b/>
          <w:szCs w:val="20"/>
        </w:rPr>
        <w:t>nevykonala</w:t>
      </w:r>
      <w:r w:rsidRPr="00347D86">
        <w:rPr>
          <w:rFonts w:ascii="Arial" w:hAnsi="Arial"/>
          <w:szCs w:val="20"/>
        </w:rPr>
        <w:t xml:space="preserve"> významné opravy chýb minulých účtovných období.</w:t>
      </w:r>
    </w:p>
    <w:p w:rsidR="00AC57B2" w:rsidRPr="00347D86" w:rsidRDefault="00AC57B2" w:rsidP="007C0E7B">
      <w:pPr>
        <w:jc w:val="left"/>
        <w:rPr>
          <w:rFonts w:ascii="Arial" w:hAnsi="Arial"/>
          <w:szCs w:val="20"/>
        </w:rPr>
      </w:pPr>
    </w:p>
    <w:p w:rsidR="000810DC" w:rsidRPr="00347D86" w:rsidRDefault="00C07873" w:rsidP="000810DC">
      <w:pPr>
        <w:jc w:val="center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ČL.</w:t>
      </w:r>
      <w:r w:rsidR="000810DC" w:rsidRPr="00347D86">
        <w:rPr>
          <w:rFonts w:ascii="Arial" w:hAnsi="Arial"/>
          <w:b/>
          <w:szCs w:val="20"/>
        </w:rPr>
        <w:t xml:space="preserve"> III</w:t>
      </w:r>
      <w:r w:rsidR="000810DC" w:rsidRPr="00347D86">
        <w:rPr>
          <w:rFonts w:ascii="Arial" w:hAnsi="Arial"/>
          <w:b/>
          <w:szCs w:val="20"/>
        </w:rPr>
        <w:br/>
        <w:t>Informácie, ktoré vysvetľujú a dopĺňajú súvahu a výkaz ziskov a strát</w:t>
      </w:r>
    </w:p>
    <w:p w:rsidR="000810DC" w:rsidRPr="00347D86" w:rsidRDefault="000810DC" w:rsidP="000810DC">
      <w:pPr>
        <w:jc w:val="center"/>
        <w:rPr>
          <w:rFonts w:ascii="Arial" w:hAnsi="Arial"/>
          <w:b/>
          <w:szCs w:val="20"/>
        </w:rPr>
      </w:pPr>
    </w:p>
    <w:p w:rsidR="000810DC" w:rsidRPr="00347D86" w:rsidRDefault="000810DC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>ČL. III 1) Informácia o sume a dôvodoch vzniku jednotlivých položiek nákladov a výnosov, ktoré majú výnimočný rozsah alebo výskyt.</w:t>
      </w:r>
    </w:p>
    <w:p w:rsidR="000810DC" w:rsidRPr="00347D86" w:rsidRDefault="000810DC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 xml:space="preserve">Spoločnosť </w:t>
      </w:r>
      <w:r w:rsidRPr="00347D86">
        <w:rPr>
          <w:rFonts w:ascii="Arial" w:hAnsi="Arial"/>
          <w:b/>
          <w:szCs w:val="20"/>
        </w:rPr>
        <w:t>neúčtovala</w:t>
      </w:r>
      <w:r w:rsidRPr="00347D86">
        <w:rPr>
          <w:rFonts w:ascii="Arial" w:hAnsi="Arial"/>
          <w:szCs w:val="20"/>
        </w:rPr>
        <w:t xml:space="preserve"> o položkách nákladov a výnosov, ktoré mali výnimočný rozsah alebo výskyt.</w:t>
      </w:r>
    </w:p>
    <w:p w:rsidR="000810DC" w:rsidRPr="00347D86" w:rsidRDefault="000810DC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lastRenderedPageBreak/>
        <w:t>ČL. III 2) Informácie o záväzkoch</w:t>
      </w:r>
      <w:r w:rsidRPr="00347D86">
        <w:rPr>
          <w:rFonts w:ascii="Arial" w:hAnsi="Arial"/>
          <w:szCs w:val="20"/>
        </w:rPr>
        <w:br/>
        <w:t xml:space="preserve">Spoločnosť </w:t>
      </w:r>
      <w:r w:rsidRPr="00347D86">
        <w:rPr>
          <w:rFonts w:ascii="Arial" w:hAnsi="Arial"/>
          <w:b/>
          <w:szCs w:val="20"/>
        </w:rPr>
        <w:t>eviduje</w:t>
      </w:r>
      <w:r w:rsidRPr="00347D86">
        <w:rPr>
          <w:rFonts w:ascii="Arial" w:hAnsi="Arial"/>
          <w:szCs w:val="20"/>
        </w:rPr>
        <w:t xml:space="preserve"> záväzky.</w:t>
      </w:r>
    </w:p>
    <w:p w:rsidR="000810DC" w:rsidRPr="00347D86" w:rsidRDefault="000810DC" w:rsidP="000810DC">
      <w:pPr>
        <w:jc w:val="left"/>
        <w:rPr>
          <w:rFonts w:ascii="Arial" w:hAnsi="Arial"/>
          <w:color w:val="FF0000"/>
          <w:szCs w:val="20"/>
        </w:rPr>
      </w:pPr>
      <w:r w:rsidRPr="00347D86">
        <w:rPr>
          <w:rFonts w:ascii="Arial" w:hAnsi="Arial"/>
          <w:szCs w:val="20"/>
        </w:rPr>
        <w:t>Štruktúra záväzkov podľa zostatkovej doby splatnosti je uvedená v tabuľke:</w:t>
      </w:r>
      <w:r w:rsidRPr="00347D86">
        <w:rPr>
          <w:rFonts w:ascii="Arial" w:hAnsi="Arial"/>
          <w:color w:val="FF0000"/>
          <w:szCs w:val="20"/>
        </w:rPr>
        <w:br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347D86" w:rsidRPr="00347D86" w:rsidTr="000810DC">
        <w:tc>
          <w:tcPr>
            <w:tcW w:w="4606" w:type="dxa"/>
          </w:tcPr>
          <w:p w:rsidR="000810DC" w:rsidRPr="00347D86" w:rsidRDefault="000810DC" w:rsidP="000810DC">
            <w:pPr>
              <w:jc w:val="center"/>
              <w:rPr>
                <w:rFonts w:ascii="Arial" w:hAnsi="Arial"/>
                <w:b/>
                <w:szCs w:val="20"/>
              </w:rPr>
            </w:pPr>
            <w:r w:rsidRPr="00347D86">
              <w:rPr>
                <w:rFonts w:ascii="Arial" w:hAnsi="Arial"/>
                <w:b/>
                <w:szCs w:val="20"/>
              </w:rPr>
              <w:t>Názov položky</w:t>
            </w:r>
          </w:p>
        </w:tc>
        <w:tc>
          <w:tcPr>
            <w:tcW w:w="4606" w:type="dxa"/>
          </w:tcPr>
          <w:p w:rsidR="000810DC" w:rsidRPr="00347D86" w:rsidRDefault="000810DC" w:rsidP="000810DC">
            <w:pPr>
              <w:jc w:val="center"/>
              <w:rPr>
                <w:rFonts w:ascii="Arial" w:hAnsi="Arial"/>
                <w:b/>
                <w:szCs w:val="20"/>
              </w:rPr>
            </w:pPr>
            <w:r w:rsidRPr="00347D86">
              <w:rPr>
                <w:rFonts w:ascii="Arial" w:hAnsi="Arial"/>
                <w:b/>
                <w:szCs w:val="20"/>
              </w:rPr>
              <w:t>Bežné účtovné obdobie</w:t>
            </w:r>
          </w:p>
        </w:tc>
      </w:tr>
      <w:tr w:rsidR="00347D86" w:rsidRPr="00347D86" w:rsidTr="000810DC">
        <w:tc>
          <w:tcPr>
            <w:tcW w:w="4606" w:type="dxa"/>
          </w:tcPr>
          <w:p w:rsidR="000810DC" w:rsidRPr="00347D86" w:rsidRDefault="000810DC" w:rsidP="000810DC">
            <w:pPr>
              <w:jc w:val="left"/>
              <w:rPr>
                <w:rFonts w:ascii="Arial" w:hAnsi="Arial"/>
                <w:szCs w:val="20"/>
              </w:rPr>
            </w:pPr>
            <w:r w:rsidRPr="00347D86">
              <w:rPr>
                <w:rFonts w:ascii="Arial" w:hAnsi="Arial"/>
                <w:szCs w:val="20"/>
              </w:rPr>
              <w:t>Dlhodobé záväzky spolu</w:t>
            </w:r>
          </w:p>
        </w:tc>
        <w:tc>
          <w:tcPr>
            <w:tcW w:w="4606" w:type="dxa"/>
          </w:tcPr>
          <w:p w:rsidR="000810DC" w:rsidRPr="00347D86" w:rsidRDefault="002A4ED4" w:rsidP="00AC57B2">
            <w:pPr>
              <w:jc w:val="righ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10786</w:t>
            </w:r>
          </w:p>
        </w:tc>
      </w:tr>
      <w:tr w:rsidR="00347D86" w:rsidRPr="00347D86" w:rsidTr="000810DC">
        <w:tc>
          <w:tcPr>
            <w:tcW w:w="4606" w:type="dxa"/>
          </w:tcPr>
          <w:p w:rsidR="000810DC" w:rsidRPr="00347D86" w:rsidRDefault="000810DC" w:rsidP="000810DC">
            <w:pPr>
              <w:jc w:val="left"/>
              <w:rPr>
                <w:rFonts w:ascii="Arial" w:hAnsi="Arial"/>
                <w:szCs w:val="20"/>
              </w:rPr>
            </w:pPr>
            <w:r w:rsidRPr="00347D86">
              <w:rPr>
                <w:rFonts w:ascii="Arial" w:hAnsi="Arial"/>
                <w:szCs w:val="20"/>
              </w:rPr>
              <w:t>Záväzky so zostatkovou dobou splatnosti nad päť rokov</w:t>
            </w:r>
          </w:p>
        </w:tc>
        <w:tc>
          <w:tcPr>
            <w:tcW w:w="4606" w:type="dxa"/>
          </w:tcPr>
          <w:p w:rsidR="000810DC" w:rsidRPr="00347D86" w:rsidRDefault="000810DC" w:rsidP="00AC57B2">
            <w:pPr>
              <w:jc w:val="right"/>
              <w:rPr>
                <w:rFonts w:ascii="Arial" w:hAnsi="Arial"/>
                <w:szCs w:val="20"/>
              </w:rPr>
            </w:pPr>
          </w:p>
        </w:tc>
      </w:tr>
      <w:tr w:rsidR="00347D86" w:rsidRPr="00347D86" w:rsidTr="000810DC">
        <w:tc>
          <w:tcPr>
            <w:tcW w:w="4606" w:type="dxa"/>
          </w:tcPr>
          <w:p w:rsidR="000810DC" w:rsidRPr="00347D86" w:rsidRDefault="000810DC" w:rsidP="000810DC">
            <w:pPr>
              <w:jc w:val="left"/>
              <w:rPr>
                <w:rFonts w:ascii="Arial" w:hAnsi="Arial"/>
                <w:szCs w:val="20"/>
              </w:rPr>
            </w:pPr>
            <w:r w:rsidRPr="00347D86">
              <w:rPr>
                <w:rFonts w:ascii="Arial" w:hAnsi="Arial"/>
                <w:szCs w:val="20"/>
              </w:rPr>
              <w:t>Záväzky so zostatkovou dobou splatnosti jeden až päť rokov</w:t>
            </w:r>
          </w:p>
        </w:tc>
        <w:tc>
          <w:tcPr>
            <w:tcW w:w="4606" w:type="dxa"/>
          </w:tcPr>
          <w:p w:rsidR="000810DC" w:rsidRPr="00347D86" w:rsidRDefault="002A4ED4" w:rsidP="00AC57B2">
            <w:pPr>
              <w:jc w:val="righ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10786</w:t>
            </w:r>
          </w:p>
        </w:tc>
      </w:tr>
      <w:tr w:rsidR="00347D86" w:rsidRPr="00347D86" w:rsidTr="000810DC">
        <w:tc>
          <w:tcPr>
            <w:tcW w:w="4606" w:type="dxa"/>
          </w:tcPr>
          <w:p w:rsidR="000810DC" w:rsidRPr="00347D86" w:rsidRDefault="000810DC" w:rsidP="000810DC">
            <w:pPr>
              <w:jc w:val="left"/>
              <w:rPr>
                <w:rFonts w:ascii="Arial" w:hAnsi="Arial"/>
                <w:szCs w:val="20"/>
              </w:rPr>
            </w:pPr>
            <w:r w:rsidRPr="00347D86">
              <w:rPr>
                <w:rFonts w:ascii="Arial" w:hAnsi="Arial"/>
                <w:szCs w:val="20"/>
              </w:rPr>
              <w:t>Krátkodobé záväzky so zostatkovou dobou splatnosti menej ako jeden rok</w:t>
            </w:r>
          </w:p>
        </w:tc>
        <w:tc>
          <w:tcPr>
            <w:tcW w:w="4606" w:type="dxa"/>
          </w:tcPr>
          <w:p w:rsidR="000810DC" w:rsidRPr="00347D86" w:rsidRDefault="002A4ED4" w:rsidP="00AC57B2">
            <w:pPr>
              <w:jc w:val="righ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22762</w:t>
            </w:r>
          </w:p>
        </w:tc>
      </w:tr>
    </w:tbl>
    <w:p w:rsidR="000810DC" w:rsidRPr="00347D86" w:rsidRDefault="000810DC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 xml:space="preserve">Spoločnosť </w:t>
      </w:r>
      <w:r w:rsidRPr="00347D86">
        <w:rPr>
          <w:rFonts w:ascii="Arial" w:hAnsi="Arial"/>
          <w:b/>
          <w:szCs w:val="20"/>
        </w:rPr>
        <w:t xml:space="preserve">nemá </w:t>
      </w:r>
      <w:r w:rsidRPr="00347D86">
        <w:rPr>
          <w:rFonts w:ascii="Arial" w:hAnsi="Arial"/>
          <w:szCs w:val="20"/>
        </w:rPr>
        <w:t xml:space="preserve"> záväzky zabezpečené záložným právom alebo inou formou zabezpečenia.</w:t>
      </w:r>
    </w:p>
    <w:p w:rsidR="000810DC" w:rsidRPr="00347D86" w:rsidRDefault="000810DC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>ČL. III 3) Informácia o vlastných akciách</w:t>
      </w:r>
      <w:r w:rsidRPr="00347D86">
        <w:rPr>
          <w:rFonts w:ascii="Arial" w:hAnsi="Arial"/>
          <w:szCs w:val="20"/>
        </w:rPr>
        <w:br/>
        <w:t xml:space="preserve">Spoločnosť </w:t>
      </w:r>
      <w:r w:rsidRPr="00347D86">
        <w:rPr>
          <w:rFonts w:ascii="Arial" w:hAnsi="Arial"/>
          <w:b/>
          <w:szCs w:val="20"/>
        </w:rPr>
        <w:t>neeviduje</w:t>
      </w:r>
      <w:r w:rsidRPr="00347D86">
        <w:rPr>
          <w:rFonts w:ascii="Arial" w:hAnsi="Arial"/>
          <w:szCs w:val="20"/>
        </w:rPr>
        <w:t xml:space="preserve"> vlastné akcie.</w:t>
      </w:r>
    </w:p>
    <w:p w:rsidR="006A3A52" w:rsidRPr="00347D86" w:rsidRDefault="000810DC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 xml:space="preserve">ČL. III 4) Informácie o orgánoch účtovnej jednotky, a to </w:t>
      </w:r>
      <w:r w:rsidR="006A3A52" w:rsidRPr="00347D86">
        <w:rPr>
          <w:rFonts w:ascii="Arial" w:hAnsi="Arial"/>
          <w:szCs w:val="20"/>
        </w:rPr>
        <w:t xml:space="preserve">o </w:t>
      </w:r>
      <w:r w:rsidRPr="00347D86">
        <w:rPr>
          <w:rFonts w:ascii="Arial" w:hAnsi="Arial"/>
          <w:szCs w:val="20"/>
        </w:rPr>
        <w:t xml:space="preserve">výške jednotlivých druhov záruk alebo iných zabezpečení poskytnutých pre členov </w:t>
      </w:r>
      <w:r w:rsidR="006A3A52" w:rsidRPr="00347D86">
        <w:rPr>
          <w:rFonts w:ascii="Arial" w:hAnsi="Arial"/>
          <w:szCs w:val="20"/>
        </w:rPr>
        <w:t>štatutárneho</w:t>
      </w:r>
      <w:r w:rsidRPr="00347D86">
        <w:rPr>
          <w:rFonts w:ascii="Arial" w:hAnsi="Arial"/>
          <w:szCs w:val="20"/>
        </w:rPr>
        <w:t xml:space="preserve"> orgánu, dozorného orgánu a iného orgánu účtovnej jednotky, a to v členení za jednotlivé orgány a o</w:t>
      </w:r>
      <w:r w:rsidR="006A3A52" w:rsidRPr="00347D86">
        <w:rPr>
          <w:rFonts w:ascii="Arial" w:hAnsi="Arial"/>
          <w:szCs w:val="20"/>
        </w:rPr>
        <w:t> pôžičkách poskytnutých členom štatutárneho orgánu, dozorného orgánu a iného orgánu účtovnej jednotky.</w:t>
      </w:r>
      <w:r w:rsidR="006A3A52" w:rsidRPr="00347D86">
        <w:rPr>
          <w:rFonts w:ascii="Arial" w:hAnsi="Arial"/>
          <w:szCs w:val="20"/>
        </w:rPr>
        <w:br/>
        <w:t xml:space="preserve">Spoločnosť </w:t>
      </w:r>
      <w:r w:rsidR="006A3A52" w:rsidRPr="00347D86">
        <w:rPr>
          <w:rFonts w:ascii="Arial" w:hAnsi="Arial"/>
          <w:b/>
          <w:szCs w:val="20"/>
        </w:rPr>
        <w:t xml:space="preserve">neposkytla </w:t>
      </w:r>
      <w:r w:rsidR="006A3A52" w:rsidRPr="00347D86">
        <w:rPr>
          <w:rFonts w:ascii="Arial" w:hAnsi="Arial"/>
          <w:szCs w:val="20"/>
        </w:rPr>
        <w:t>členom orgánov účtovnej jednotky žiadne záruky, pôžičky alebo plnenia na súkromné účely.</w:t>
      </w:r>
    </w:p>
    <w:p w:rsidR="006A3A52" w:rsidRPr="00347D86" w:rsidRDefault="006A3A52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>ČL. III 5) Informácie o povinnostiach účtovnej jednotky, a to:</w:t>
      </w:r>
    </w:p>
    <w:p w:rsidR="006A3A52" w:rsidRPr="00347D86" w:rsidRDefault="006A3A52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 xml:space="preserve">a, o celkovej sume finančných povinností, ktoré sa nevykazujú v súvahe, ale sú významné na posúdenie finančnej situácie účtovnej jednotky. Spoločnosť </w:t>
      </w:r>
      <w:r w:rsidRPr="00347D86">
        <w:rPr>
          <w:rFonts w:ascii="Arial" w:hAnsi="Arial"/>
          <w:b/>
          <w:szCs w:val="20"/>
        </w:rPr>
        <w:t xml:space="preserve">neeviduje </w:t>
      </w:r>
      <w:r w:rsidRPr="00347D86">
        <w:rPr>
          <w:rFonts w:ascii="Arial" w:hAnsi="Arial"/>
          <w:szCs w:val="20"/>
        </w:rPr>
        <w:t xml:space="preserve"> finančné povinnosti, ktoré sa nevykazujú v súvahe.</w:t>
      </w:r>
    </w:p>
    <w:p w:rsidR="006A3A52" w:rsidRPr="00347D86" w:rsidRDefault="006A3A52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 xml:space="preserve">b, o celkovej sume významných podmienených záväzkov. Spoločnosť </w:t>
      </w:r>
      <w:r w:rsidRPr="00347D86">
        <w:rPr>
          <w:rFonts w:ascii="Arial" w:hAnsi="Arial"/>
          <w:b/>
          <w:szCs w:val="20"/>
        </w:rPr>
        <w:t xml:space="preserve">neeviduje </w:t>
      </w:r>
      <w:r w:rsidRPr="00347D86">
        <w:rPr>
          <w:rFonts w:ascii="Arial" w:hAnsi="Arial"/>
          <w:szCs w:val="20"/>
        </w:rPr>
        <w:t>žiadne podmienené záväzky.</w:t>
      </w:r>
    </w:p>
    <w:p w:rsidR="006A3A52" w:rsidRPr="00347D86" w:rsidRDefault="006A3A52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 xml:space="preserve">c, o opise významných finančných povinností a významných podmienených záväzkov. Spoločnosť </w:t>
      </w:r>
      <w:r w:rsidRPr="00347D86">
        <w:rPr>
          <w:rFonts w:ascii="Arial" w:hAnsi="Arial"/>
          <w:b/>
          <w:szCs w:val="20"/>
        </w:rPr>
        <w:t>nemá</w:t>
      </w:r>
      <w:r w:rsidRPr="00347D86">
        <w:rPr>
          <w:rFonts w:ascii="Arial" w:hAnsi="Arial"/>
          <w:szCs w:val="20"/>
        </w:rPr>
        <w:t xml:space="preserve"> obsahovú náplň pre uvedenú časť.</w:t>
      </w:r>
    </w:p>
    <w:p w:rsidR="006A3A52" w:rsidRPr="00347D86" w:rsidRDefault="006A3A52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 xml:space="preserve">d, o celkovej sume významných finančných povinností a významných podmienených záväzkov, záväzkoch voči dcérskej účtovnej jednotke a účtovnej jednotky s podstatným vplyvom. Spoločnosť </w:t>
      </w:r>
      <w:r w:rsidRPr="00347D86">
        <w:rPr>
          <w:rFonts w:ascii="Arial" w:hAnsi="Arial"/>
          <w:b/>
          <w:szCs w:val="20"/>
        </w:rPr>
        <w:t>nemá</w:t>
      </w:r>
      <w:r w:rsidRPr="00347D86">
        <w:rPr>
          <w:rFonts w:ascii="Arial" w:hAnsi="Arial"/>
          <w:szCs w:val="20"/>
        </w:rPr>
        <w:t xml:space="preserve"> obsahovú náplň pre uvedenú časť.</w:t>
      </w:r>
    </w:p>
    <w:p w:rsidR="006A3A52" w:rsidRPr="00347D86" w:rsidRDefault="006A3A52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lastRenderedPageBreak/>
        <w:t xml:space="preserve">e, o opise významných povinností účtovnej jednotky vyplývajúcich z dôchodkových programov pre zamestnancov. Spoločnosť </w:t>
      </w:r>
      <w:r w:rsidRPr="00347D86">
        <w:rPr>
          <w:rFonts w:ascii="Arial" w:hAnsi="Arial"/>
          <w:b/>
          <w:szCs w:val="20"/>
        </w:rPr>
        <w:t>nemá</w:t>
      </w:r>
      <w:r w:rsidR="008F50ED">
        <w:rPr>
          <w:rFonts w:ascii="Arial" w:hAnsi="Arial"/>
          <w:b/>
          <w:szCs w:val="20"/>
        </w:rPr>
        <w:t xml:space="preserve"> </w:t>
      </w:r>
      <w:r w:rsidR="00AB2D92" w:rsidRPr="00347D86">
        <w:rPr>
          <w:rFonts w:ascii="Arial" w:hAnsi="Arial"/>
          <w:szCs w:val="20"/>
        </w:rPr>
        <w:t>obsahovú náplň pre uvedenú časť</w:t>
      </w:r>
      <w:r w:rsidR="00AC57B2" w:rsidRPr="00347D86">
        <w:rPr>
          <w:rFonts w:ascii="Arial" w:hAnsi="Arial"/>
          <w:szCs w:val="20"/>
        </w:rPr>
        <w:t>.</w:t>
      </w:r>
    </w:p>
    <w:p w:rsidR="006A3A52" w:rsidRPr="00347D86" w:rsidRDefault="006A3A52" w:rsidP="000810DC">
      <w:pPr>
        <w:jc w:val="left"/>
        <w:rPr>
          <w:rFonts w:ascii="Arial" w:hAnsi="Arial"/>
          <w:szCs w:val="20"/>
        </w:rPr>
      </w:pPr>
      <w:r w:rsidRPr="00347D86">
        <w:rPr>
          <w:rFonts w:ascii="Arial" w:hAnsi="Arial"/>
          <w:szCs w:val="20"/>
        </w:rPr>
        <w:t>ČL. III 6)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 a o všetkých druhoch činností účtovnej jednotky.</w:t>
      </w:r>
      <w:r w:rsidR="00861745" w:rsidRPr="00347D86">
        <w:rPr>
          <w:rFonts w:ascii="Arial" w:hAnsi="Arial"/>
          <w:szCs w:val="20"/>
        </w:rPr>
        <w:t xml:space="preserve"> Spoločnosti </w:t>
      </w:r>
      <w:r w:rsidR="00861745" w:rsidRPr="00347D86">
        <w:rPr>
          <w:rFonts w:ascii="Arial" w:hAnsi="Arial"/>
          <w:b/>
          <w:szCs w:val="20"/>
        </w:rPr>
        <w:t xml:space="preserve">nebolo </w:t>
      </w:r>
      <w:r w:rsidR="00861745" w:rsidRPr="00347D86">
        <w:rPr>
          <w:rFonts w:ascii="Arial" w:hAnsi="Arial"/>
          <w:szCs w:val="20"/>
        </w:rPr>
        <w:t>v bežnom účtovnom období udelené výlučné právo alebo osobitné právo, ktorým by jej bolo udelené právo poskytovať služby vo verejnom záujme.</w:t>
      </w:r>
    </w:p>
    <w:p w:rsidR="006A3A52" w:rsidRPr="00347D86" w:rsidRDefault="006A3A52" w:rsidP="000810DC">
      <w:pPr>
        <w:jc w:val="left"/>
        <w:rPr>
          <w:rFonts w:ascii="Arial" w:hAnsi="Arial"/>
          <w:color w:val="FF0000"/>
          <w:szCs w:val="20"/>
        </w:rPr>
      </w:pPr>
    </w:p>
    <w:p w:rsidR="006A3A52" w:rsidRPr="00347D86" w:rsidRDefault="006A3A52" w:rsidP="000810DC">
      <w:pPr>
        <w:jc w:val="left"/>
        <w:rPr>
          <w:rFonts w:ascii="Arial" w:hAnsi="Arial"/>
          <w:color w:val="FF0000"/>
          <w:szCs w:val="20"/>
        </w:rPr>
      </w:pPr>
    </w:p>
    <w:sectPr w:rsidR="006A3A52" w:rsidRPr="00347D86" w:rsidSect="0040485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75EC" w:rsidRDefault="004375EC" w:rsidP="00AA085F">
      <w:pPr>
        <w:spacing w:before="0" w:after="0" w:line="240" w:lineRule="auto"/>
      </w:pPr>
      <w:r>
        <w:separator/>
      </w:r>
    </w:p>
  </w:endnote>
  <w:endnote w:type="continuationSeparator" w:id="0">
    <w:p w:rsidR="004375EC" w:rsidRDefault="004375EC" w:rsidP="00AA085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085F" w:rsidRDefault="00AA085F">
    <w:pPr>
      <w:pStyle w:val="Zpat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 w:rsidR="00B9225F">
      <w:rPr>
        <w:rFonts w:asciiTheme="minorHAnsi" w:eastAsiaTheme="minorEastAsia" w:hAnsiTheme="minorHAnsi" w:cstheme="minorBidi"/>
      </w:rPr>
      <w:fldChar w:fldCharType="begin"/>
    </w:r>
    <w:r>
      <w:instrText>PAGE   \* MERGEFORMAT</w:instrText>
    </w:r>
    <w:r w:rsidR="00B9225F">
      <w:rPr>
        <w:rFonts w:asciiTheme="minorHAnsi" w:eastAsiaTheme="minorEastAsia" w:hAnsiTheme="minorHAnsi" w:cstheme="minorBidi"/>
      </w:rPr>
      <w:fldChar w:fldCharType="separate"/>
    </w:r>
    <w:r w:rsidR="002A4ED4" w:rsidRPr="002A4ED4">
      <w:rPr>
        <w:rFonts w:asciiTheme="majorHAnsi" w:eastAsiaTheme="majorEastAsia" w:hAnsiTheme="majorHAnsi" w:cstheme="majorBidi"/>
        <w:noProof/>
      </w:rPr>
      <w:t>4</w:t>
    </w:r>
    <w:r w:rsidR="00B9225F">
      <w:rPr>
        <w:rFonts w:asciiTheme="majorHAnsi" w:eastAsiaTheme="majorEastAsia" w:hAnsiTheme="majorHAnsi" w:cstheme="majorBidi"/>
      </w:rPr>
      <w:fldChar w:fldCharType="end"/>
    </w:r>
  </w:p>
  <w:p w:rsidR="00AA085F" w:rsidRDefault="00AA085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75EC" w:rsidRDefault="004375EC" w:rsidP="00AA085F">
      <w:pPr>
        <w:spacing w:before="0" w:after="0" w:line="240" w:lineRule="auto"/>
      </w:pPr>
      <w:r>
        <w:separator/>
      </w:r>
    </w:p>
  </w:footnote>
  <w:footnote w:type="continuationSeparator" w:id="0">
    <w:p w:rsidR="004375EC" w:rsidRDefault="004375EC" w:rsidP="00AA085F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085F" w:rsidRDefault="00AA085F">
    <w:pPr>
      <w:pStyle w:val="Zhlav"/>
    </w:pPr>
    <w:r w:rsidRPr="00AA085F">
      <w:rPr>
        <w:bdr w:val="single" w:sz="4" w:space="0" w:color="auto"/>
      </w:rPr>
      <w:t xml:space="preserve">Poznámky </w:t>
    </w:r>
    <w:proofErr w:type="spellStart"/>
    <w:r w:rsidRPr="00AA085F">
      <w:rPr>
        <w:bdr w:val="single" w:sz="4" w:space="0" w:color="auto"/>
      </w:rPr>
      <w:t>Úč</w:t>
    </w:r>
    <w:proofErr w:type="spellEnd"/>
    <w:r w:rsidRPr="00AA085F">
      <w:rPr>
        <w:bdr w:val="single" w:sz="4" w:space="0" w:color="auto"/>
      </w:rPr>
      <w:t xml:space="preserve"> MÚJ 3-01</w:t>
    </w:r>
    <w:r>
      <w:t xml:space="preserve">   IČO:   </w:t>
    </w:r>
    <w:r w:rsidR="006941CA">
      <w:t>50846329</w:t>
    </w:r>
    <w:r>
      <w:t xml:space="preserve">                                               DIČ: </w:t>
    </w:r>
    <w:r w:rsidR="006941CA">
      <w:rPr>
        <w:rFonts w:ascii="Helvetica" w:hAnsi="Helvetica" w:cs="Helvetica"/>
        <w:color w:val="4B4F56"/>
        <w:sz w:val="18"/>
        <w:szCs w:val="18"/>
        <w:shd w:val="clear" w:color="auto" w:fill="F1F0F0"/>
      </w:rPr>
      <w:t>2120504100</w:t>
    </w:r>
  </w:p>
  <w:p w:rsidR="00AA085F" w:rsidRDefault="00AA085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D3BC2"/>
    <w:multiLevelType w:val="hybridMultilevel"/>
    <w:tmpl w:val="162637C2"/>
    <w:lvl w:ilvl="0" w:tplc="AA8AE36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013586"/>
    <w:multiLevelType w:val="hybridMultilevel"/>
    <w:tmpl w:val="0462989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85F"/>
    <w:rsid w:val="000810DC"/>
    <w:rsid w:val="000A1384"/>
    <w:rsid w:val="0012489C"/>
    <w:rsid w:val="001F5DF5"/>
    <w:rsid w:val="0026216C"/>
    <w:rsid w:val="00272D9E"/>
    <w:rsid w:val="002A4ED4"/>
    <w:rsid w:val="00347D86"/>
    <w:rsid w:val="003C72B7"/>
    <w:rsid w:val="00404856"/>
    <w:rsid w:val="004375EC"/>
    <w:rsid w:val="00530CAD"/>
    <w:rsid w:val="00535394"/>
    <w:rsid w:val="005A50B0"/>
    <w:rsid w:val="006720CC"/>
    <w:rsid w:val="0068102F"/>
    <w:rsid w:val="006941CA"/>
    <w:rsid w:val="006A3A52"/>
    <w:rsid w:val="006E32AA"/>
    <w:rsid w:val="0070512C"/>
    <w:rsid w:val="00790BA3"/>
    <w:rsid w:val="007C0E7B"/>
    <w:rsid w:val="007E39CC"/>
    <w:rsid w:val="00861745"/>
    <w:rsid w:val="008D7F0A"/>
    <w:rsid w:val="008F50ED"/>
    <w:rsid w:val="00905D75"/>
    <w:rsid w:val="00924591"/>
    <w:rsid w:val="00933BAF"/>
    <w:rsid w:val="009502DD"/>
    <w:rsid w:val="0097582A"/>
    <w:rsid w:val="00A565FB"/>
    <w:rsid w:val="00AA085F"/>
    <w:rsid w:val="00AB2D92"/>
    <w:rsid w:val="00AC57B2"/>
    <w:rsid w:val="00B9225F"/>
    <w:rsid w:val="00C04207"/>
    <w:rsid w:val="00C07873"/>
    <w:rsid w:val="00C12E25"/>
    <w:rsid w:val="00C23DEC"/>
    <w:rsid w:val="00C53EBC"/>
    <w:rsid w:val="00C646FA"/>
    <w:rsid w:val="00CE32B4"/>
    <w:rsid w:val="00E364B9"/>
    <w:rsid w:val="00E62E3D"/>
    <w:rsid w:val="00EA3E7D"/>
    <w:rsid w:val="00EC1142"/>
    <w:rsid w:val="00FA3DEF"/>
    <w:rsid w:val="00FE74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704A62A-2702-4656-8B19-AD07CAAD4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aliases w:val="podnadpis"/>
    <w:qFormat/>
    <w:rsid w:val="00AA085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08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085F"/>
  </w:style>
  <w:style w:type="paragraph" w:styleId="Zpat">
    <w:name w:val="footer"/>
    <w:basedOn w:val="Normln"/>
    <w:link w:val="ZpatChar"/>
    <w:uiPriority w:val="99"/>
    <w:unhideWhenUsed/>
    <w:rsid w:val="00AA08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085F"/>
  </w:style>
  <w:style w:type="paragraph" w:styleId="Textbubliny">
    <w:name w:val="Balloon Text"/>
    <w:basedOn w:val="Normln"/>
    <w:link w:val="TextbublinyChar"/>
    <w:uiPriority w:val="99"/>
    <w:semiHidden/>
    <w:unhideWhenUsed/>
    <w:rsid w:val="00AA08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A085F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C0E7B"/>
    <w:pPr>
      <w:ind w:left="720"/>
      <w:contextualSpacing/>
    </w:pPr>
  </w:style>
  <w:style w:type="table" w:styleId="Mkatabulky">
    <w:name w:val="Table Grid"/>
    <w:basedOn w:val="Normlntabulka"/>
    <w:uiPriority w:val="59"/>
    <w:rsid w:val="007C0E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4E2E9-5096-4C4F-A32C-AD125D24D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822</Words>
  <Characters>4691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 Drotovan</dc:creator>
  <cp:lastModifiedBy>Martina Šándorová</cp:lastModifiedBy>
  <cp:revision>2</cp:revision>
  <cp:lastPrinted>2018-06-28T18:45:00Z</cp:lastPrinted>
  <dcterms:created xsi:type="dcterms:W3CDTF">2019-06-30T15:09:00Z</dcterms:created>
  <dcterms:modified xsi:type="dcterms:W3CDTF">2019-06-30T15:09:00Z</dcterms:modified>
</cp:coreProperties>
</file>