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1C08" w:rsidRDefault="00271C08">
      <w:pPr>
        <w:spacing w:after="200" w:line="276" w:lineRule="auto"/>
        <w:jc w:val="center"/>
        <w:rPr>
          <w:rFonts w:ascii="Arial Narrow CE" w:eastAsia="MS Mincho" w:hAnsi="Arial Narrow CE" w:cs="FuturaTEE-Book"/>
          <w:b/>
          <w:bCs/>
          <w:noProof/>
          <w:sz w:val="32"/>
          <w:szCs w:val="32"/>
          <w:lang w:val="en-US"/>
        </w:rPr>
      </w:pPr>
    </w:p>
    <w:p w:rsidR="00271C08" w:rsidRDefault="008F7A93">
      <w:pPr>
        <w:spacing w:after="200" w:line="276" w:lineRule="auto"/>
        <w:jc w:val="center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32"/>
          <w:szCs w:val="32"/>
          <w:lang w:val="en-US"/>
        </w:rPr>
        <w:t>POZNÁMKY</w:t>
      </w:r>
    </w:p>
    <w:p w:rsidR="00271C08" w:rsidRDefault="008F7A93">
      <w:pPr>
        <w:ind w:left="360"/>
        <w:jc w:val="center"/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účtovnej závierky zostavenej</w:t>
      </w:r>
    </w:p>
    <w:p w:rsidR="00271C08" w:rsidRDefault="008F7A93">
      <w:pPr>
        <w:spacing w:after="60" w:line="276" w:lineRule="auto"/>
        <w:jc w:val="center"/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k  31.12.201</w:t>
      </w:r>
      <w:r w:rsidR="005909FC"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8</w:t>
      </w:r>
    </w:p>
    <w:p w:rsidR="00271C08" w:rsidRDefault="008F7A93">
      <w:pPr>
        <w:spacing w:after="200" w:line="276" w:lineRule="auto"/>
        <w:jc w:val="center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bCs/>
          <w:noProof/>
          <w:sz w:val="20"/>
          <w:lang w:val="en-US"/>
        </w:rPr>
        <w:t>(v celých eurách)</w:t>
      </w:r>
    </w:p>
    <w:tbl>
      <w:tblPr>
        <w:tblStyle w:val="Mriekatabuky"/>
        <w:tblW w:w="9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5"/>
        <w:gridCol w:w="773"/>
        <w:gridCol w:w="774"/>
        <w:gridCol w:w="1897"/>
        <w:gridCol w:w="567"/>
        <w:gridCol w:w="425"/>
        <w:gridCol w:w="284"/>
        <w:gridCol w:w="850"/>
        <w:gridCol w:w="567"/>
        <w:gridCol w:w="567"/>
        <w:gridCol w:w="426"/>
        <w:gridCol w:w="236"/>
        <w:gridCol w:w="861"/>
        <w:gridCol w:w="287"/>
      </w:tblGrid>
      <w:tr w:rsidR="00271C08">
        <w:trPr>
          <w:trHeight w:hRule="exact" w:val="284"/>
        </w:trPr>
        <w:tc>
          <w:tcPr>
            <w:tcW w:w="775" w:type="dxa"/>
            <w:noWrap/>
            <w:vAlign w:val="bottom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  <w:vAlign w:val="bottom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  <w:vAlign w:val="bottom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  <w:vAlign w:val="bottom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bottom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noWrap/>
            <w:vAlign w:val="bottom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bottom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bottom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bottom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sz="4" w:space="0" w:color="auto"/>
            </w:tcBorders>
            <w:noWrap/>
            <w:vAlign w:val="bottom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bottom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4219" w:type="dxa"/>
            <w:gridSpan w:val="4"/>
            <w:tcBorders>
              <w:right w:val="single" w:sz="4" w:space="0" w:color="auto"/>
            </w:tcBorders>
            <w:noWrap/>
          </w:tcPr>
          <w:p w:rsidR="00271C08" w:rsidRDefault="008F7A93">
            <w:pPr>
              <w:spacing w:before="60" w:line="276" w:lineRule="auto"/>
              <w:ind w:left="284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Za účtovné obdobie od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2529BB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01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8F7A93" w:rsidP="005909FC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 w:rsidR="005909FC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8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271C08" w:rsidRDefault="008F7A93">
            <w:pPr>
              <w:spacing w:before="60" w:line="276" w:lineRule="auto"/>
              <w:jc w:val="right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8F7A93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8F7A93" w:rsidP="005909FC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 w:rsidR="005909FC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8</w:t>
            </w:r>
          </w:p>
        </w:tc>
        <w:tc>
          <w:tcPr>
            <w:tcW w:w="287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75" w:type="dxa"/>
            <w:noWrap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7" w:type="dxa"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4219" w:type="dxa"/>
            <w:gridSpan w:val="4"/>
            <w:vMerge w:val="restart"/>
            <w:noWrap/>
          </w:tcPr>
          <w:p w:rsidR="00271C08" w:rsidRPr="002529BB" w:rsidRDefault="008F7A93">
            <w:pPr>
              <w:spacing w:before="60" w:line="276" w:lineRule="auto"/>
              <w:ind w:left="284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Za bezprostredne predchádzajúce účtovné obdobie od</w:t>
            </w:r>
          </w:p>
        </w:tc>
        <w:tc>
          <w:tcPr>
            <w:tcW w:w="992" w:type="dxa"/>
            <w:gridSpan w:val="2"/>
            <w:noWrap/>
            <w:vAlign w:val="center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center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noWrap/>
            <w:vAlign w:val="center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center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center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sz="4" w:space="0" w:color="auto"/>
            </w:tcBorders>
            <w:noWrap/>
            <w:vAlign w:val="center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center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4219" w:type="dxa"/>
            <w:gridSpan w:val="4"/>
            <w:vMerge/>
            <w:tcBorders>
              <w:right w:val="single" w:sz="4" w:space="0" w:color="auto"/>
            </w:tcBorders>
            <w:noWrap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5909FC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01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8F7A93" w:rsidP="005909FC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 w:rsidR="005909FC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7</w:t>
            </w:r>
          </w:p>
          <w:p w:rsidR="005909FC" w:rsidRDefault="005909FC" w:rsidP="005909FC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271C08" w:rsidRDefault="008F7A93">
            <w:pPr>
              <w:spacing w:before="60" w:line="276" w:lineRule="auto"/>
              <w:jc w:val="right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2529BB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noWrap/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1C08" w:rsidRDefault="008F7A93" w:rsidP="002529BB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201</w:t>
            </w:r>
            <w:r w:rsidR="002529BB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7</w:t>
            </w:r>
          </w:p>
        </w:tc>
        <w:tc>
          <w:tcPr>
            <w:tcW w:w="287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71"/>
        <w:gridCol w:w="425"/>
        <w:gridCol w:w="2092"/>
      </w:tblGrid>
      <w:tr w:rsidR="00271C08">
        <w:trPr>
          <w:trHeight w:hRule="exact" w:val="284"/>
        </w:trPr>
        <w:tc>
          <w:tcPr>
            <w:tcW w:w="9288" w:type="dxa"/>
            <w:gridSpan w:val="3"/>
          </w:tcPr>
          <w:p w:rsidR="00271C08" w:rsidRDefault="008F7A93">
            <w:pPr>
              <w:spacing w:before="60" w:line="276" w:lineRule="auto"/>
              <w:ind w:left="6379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Účtovná závierka:*)</w:t>
            </w:r>
          </w:p>
        </w:tc>
      </w:tr>
      <w:tr w:rsidR="00271C08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X</w:t>
            </w: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271C08" w:rsidRDefault="008F7A93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riadna</w:t>
            </w:r>
          </w:p>
        </w:tc>
      </w:tr>
      <w:tr w:rsidR="00271C08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271C08" w:rsidRDefault="008F7A93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mimoriadna</w:t>
            </w:r>
          </w:p>
        </w:tc>
      </w:tr>
      <w:tr w:rsidR="00271C08">
        <w:trPr>
          <w:trHeight w:hRule="exact" w:val="284"/>
        </w:trPr>
        <w:tc>
          <w:tcPr>
            <w:tcW w:w="6771" w:type="dxa"/>
            <w:tcBorders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2092" w:type="dxa"/>
            <w:tcBorders>
              <w:left w:val="single" w:sz="4" w:space="0" w:color="auto"/>
            </w:tcBorders>
          </w:tcPr>
          <w:p w:rsidR="00271C08" w:rsidRDefault="008F7A93">
            <w:pPr>
              <w:spacing w:before="60" w:line="276" w:lineRule="auto"/>
              <w:ind w:left="175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priebežná</w:t>
            </w: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310"/>
        <w:gridCol w:w="1084"/>
        <w:gridCol w:w="1584"/>
        <w:gridCol w:w="1408"/>
        <w:gridCol w:w="1580"/>
        <w:gridCol w:w="1580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IČO</w:t>
            </w:r>
          </w:p>
        </w:tc>
        <w:tc>
          <w:tcPr>
            <w:tcW w:w="1084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DIČ</w:t>
            </w:r>
          </w:p>
        </w:tc>
        <w:tc>
          <w:tcPr>
            <w:tcW w:w="1408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160" w:type="dxa"/>
            <w:gridSpan w:val="2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50281712</w:t>
            </w:r>
          </w:p>
        </w:tc>
        <w:tc>
          <w:tcPr>
            <w:tcW w:w="10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2120256072</w:t>
            </w:r>
          </w:p>
        </w:tc>
        <w:tc>
          <w:tcPr>
            <w:tcW w:w="14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Obchodné meno účtovnej jednotky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WOODX, s.r.o.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Sídlo účtovnej  jednotky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Ulica a číslo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Theme="minorHAnsi" w:eastAsia="MS Mincho" w:hAnsiTheme="minorHAnsi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Spišské Hanušovce 195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"/>
        <w:gridCol w:w="1310"/>
        <w:gridCol w:w="249"/>
        <w:gridCol w:w="6985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PSČ</w:t>
            </w:r>
          </w:p>
        </w:tc>
        <w:tc>
          <w:tcPr>
            <w:tcW w:w="249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Názov obce</w:t>
            </w:r>
          </w:p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059 04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Spišské Hanušovce</w:t>
            </w: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063"/>
        <w:gridCol w:w="1063"/>
        <w:gridCol w:w="1852"/>
        <w:gridCol w:w="841"/>
        <w:gridCol w:w="3727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126" w:type="dxa"/>
            <w:gridSpan w:val="2"/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Smerové číslo telefónu</w:t>
            </w:r>
          </w:p>
        </w:tc>
        <w:tc>
          <w:tcPr>
            <w:tcW w:w="1852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Číslo telefónu</w:t>
            </w:r>
          </w:p>
        </w:tc>
        <w:tc>
          <w:tcPr>
            <w:tcW w:w="841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Číslo faxu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 w:rsidR="00271C08">
        <w:trPr>
          <w:trHeight w:hRule="exact" w:val="284"/>
        </w:trPr>
        <w:tc>
          <w:tcPr>
            <w:tcW w:w="392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E-mailová adresa</w:t>
            </w:r>
          </w:p>
        </w:tc>
        <w:tc>
          <w:tcPr>
            <w:tcW w:w="350" w:type="dxa"/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392" w:type="dxa"/>
            <w:tcBorders>
              <w:right w:val="single" w:sz="4" w:space="0" w:color="auto"/>
            </w:tcBorders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tcBorders>
              <w:left w:val="single" w:sz="4" w:space="0" w:color="auto"/>
            </w:tcBorders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p w:rsidR="00271C08" w:rsidRDefault="00271C08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59"/>
        <w:gridCol w:w="2550"/>
        <w:gridCol w:w="2127"/>
        <w:gridCol w:w="1950"/>
      </w:tblGrid>
      <w:tr w:rsidR="00271C08">
        <w:trPr>
          <w:trHeight w:hRule="exact" w:val="284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Zostavené dňa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Podpisový záznam štatutárneho orgánu alebo člena štatutárneho orgánu účtovnej jednotky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Pr="002529BB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pl-PL"/>
              </w:rPr>
              <w:t>Podpisový záznam osoby zodpovednej za zostavenie účtovnej závierky</w:t>
            </w:r>
          </w:p>
        </w:tc>
        <w:tc>
          <w:tcPr>
            <w:tcW w:w="19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Pr="002529BB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pl-PL"/>
              </w:rPr>
              <w:t>Podpisový záznam osoby zodpovednej za vedenie účtovníctva</w:t>
            </w:r>
          </w:p>
        </w:tc>
      </w:tr>
      <w:tr w:rsidR="00271C08">
        <w:trPr>
          <w:trHeight w:val="568"/>
        </w:trPr>
        <w:tc>
          <w:tcPr>
            <w:tcW w:w="26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8F7A93" w:rsidP="005909FC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30.06.201</w:t>
            </w:r>
            <w:r w:rsidR="005909FC">
              <w:rPr>
                <w:rFonts w:ascii="Arial Narrow CE" w:eastAsia="MS Mincho" w:hAnsi="Arial Narrow CE" w:cs="FuturaTEE-Book"/>
                <w:b/>
                <w:noProof/>
                <w:w w:val="150"/>
                <w:sz w:val="20"/>
                <w:lang w:val="en-US"/>
              </w:rPr>
              <w:t>9</w:t>
            </w:r>
            <w:bookmarkStart w:id="0" w:name="_GoBack"/>
            <w:bookmarkEnd w:id="0"/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71C08" w:rsidRDefault="008F7A93">
            <w:pPr>
              <w:spacing w:before="60" w:line="276" w:lineRule="auto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  <w:t>Schválené dňa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  <w:tr w:rsidR="00271C08">
        <w:trPr>
          <w:trHeight w:val="568"/>
        </w:trPr>
        <w:tc>
          <w:tcPr>
            <w:tcW w:w="26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1C08" w:rsidRDefault="00271C08">
            <w:pPr>
              <w:spacing w:before="60" w:line="276" w:lineRule="auto"/>
              <w:jc w:val="center"/>
              <w:rPr>
                <w:rFonts w:ascii="Arial Narrow CE" w:eastAsia="MS Mincho" w:hAnsi="Arial Narrow CE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1C08" w:rsidRDefault="00271C08">
            <w:pPr>
              <w:spacing w:before="60" w:line="276" w:lineRule="auto"/>
              <w:rPr>
                <w:rFonts w:ascii="Arial Narrow CE" w:eastAsia="MS Mincho" w:hAnsi="Arial Narrow CE" w:cs="FuturaTEE-Book"/>
                <w:noProof/>
                <w:w w:val="150"/>
                <w:sz w:val="20"/>
                <w:lang w:val="en-US"/>
              </w:rPr>
            </w:pPr>
          </w:p>
        </w:tc>
      </w:tr>
    </w:tbl>
    <w:p w:rsidR="00271C08" w:rsidRDefault="005909FC">
      <w:pPr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  <w:r>
        <w:rPr>
          <w:rFonts w:ascii="Arial Narrow CE" w:hAnsi="Arial Narrow CE"/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1146810</wp:posOffset>
                </wp:positionH>
                <wp:positionV relativeFrom="paragraph">
                  <wp:posOffset>147320</wp:posOffset>
                </wp:positionV>
                <wp:extent cx="151130" cy="151130"/>
                <wp:effectExtent l="0" t="0" r="20320" b="2032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118A" w:rsidRPr="007C40F2" w:rsidRDefault="008F7A93" w:rsidP="00EA1D8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90.3pt;margin-top:11.6pt;width:11.9pt;height:1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">
                <v:textbox inset="0,0,1.5mm">
                  <w:txbxContent>
                    <w:p w:rsidR="00A2118A" w:rsidRPr="007C40F2" w:rsidRDefault="008F7A93" w:rsidP="00EA1D8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71C08" w:rsidRDefault="008F7A93">
      <w:pPr>
        <w:ind w:left="360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noProof/>
          <w:sz w:val="20"/>
          <w:lang w:val="en-US"/>
        </w:rPr>
        <w:t xml:space="preserve">*) Vyznačuje sa                     </w:t>
      </w:r>
    </w:p>
    <w:p w:rsidR="00271C08" w:rsidRDefault="00271C08">
      <w:pPr>
        <w:spacing w:before="60" w:line="276" w:lineRule="auto"/>
        <w:rPr>
          <w:rFonts w:ascii="Arial Narrow CE" w:eastAsia="MS Mincho" w:hAnsi="Arial Narrow CE" w:cs="FuturaTEE-Book"/>
          <w:noProof/>
          <w:w w:val="150"/>
          <w:sz w:val="20"/>
          <w:lang w:val="en-US"/>
        </w:rPr>
      </w:pPr>
    </w:p>
    <w:p w:rsidR="00271C08" w:rsidRDefault="008F7A93">
      <w:pPr>
        <w:spacing w:after="200" w:line="276" w:lineRule="auto"/>
        <w:rPr>
          <w:rFonts w:ascii="Arial Narrow CE" w:eastAsia="MS Mincho" w:hAnsi="Arial Narrow CE" w:cs="FuturaTEE-Book"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noProof/>
          <w:sz w:val="20"/>
          <w:lang w:val="en-US"/>
        </w:rPr>
        <w:br w:type="page"/>
      </w: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b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b/>
          <w:noProof/>
          <w:sz w:val="20"/>
          <w:lang w:val="pl-PL"/>
        </w:rPr>
        <w:lastRenderedPageBreak/>
        <w:t>A. Všeobecné informácie o obchodníkovi s cennými papiermi</w:t>
      </w: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1. Popis činností obchodníka s cennými papiermi, určenie jeho základných činností a určenie zemepisných oblastí, v ktorých obchodník s cennými papiermi vykonáva svoje činnosti.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932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2. Obchodné meno priamej materskej účtovnej jednotky a obchodné meno materskej účtovnej jednotky celej skupiny.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927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b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b/>
          <w:noProof/>
          <w:sz w:val="20"/>
          <w:lang w:val="pl-PL"/>
        </w:rPr>
        <w:t>B.  Použité účtovné zásady a účtovné metódy</w:t>
      </w: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1.  Informácia o tom, či účtovná závierka bola zostavená na základe predpokladu ďalšieho nepretržitého trvania obchodníka s cennými papiermi; ak nebola zostavená na  základe tohto predpokladu, ktoré skutočnosti k tomu vedenie obchodníka s cennými papiermi viedli, prípadne ak bola účtovná závierka zostavená na základe predpokladu ďalšieho nepretržitého trvania obchodníka s cennými papiermi, ale obchodník s cennými papiermi je vystavený významným neistotám v súvislosti s jeho činnosťou, a to takým neistotám, že vedenie obchodníka s cennými papiermi má významné pochybnosti o schopnosti obchodníka s cennými papiermi naďalej nepretržite trvať, tieto neistoty sa uvedú.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101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 xml:space="preserve">2. Účtovné zásady a účtovné metódy použité pri zostavovaní účtovnej závierky.   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039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3. Informácie o použití nových účtovných zásad a nových účtovných metód v porovnaní s  predchádzajúcim účtovným obdobím a o dôvodoch ich použitia a ich vplyve na výsledok hospodárenia a vlastné imanie obchodníka s cennými papiermi.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097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4. Popis spôsobov oceňovania majetku a záväzkov, metódach použitých pri určení reálnych hodnôt majetku a záväzkov, cudzích menách a kurzoch použitých na prepočet cudzej meny na eurá.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067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keepNext/>
        <w:autoSpaceDE w:val="0"/>
        <w:autoSpaceDN w:val="0"/>
        <w:adjustRightInd w:val="0"/>
        <w:ind w:left="6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 xml:space="preserve">5. Určenie dňa uskutočnenia účtovného prípadu, napríklad pri účtovaní cenných papierov a derivátov, či sa účtuje v deň dohodnutia obchodu alebo v deň vyrovnania obchodu.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923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keepNext/>
        <w:autoSpaceDE w:val="0"/>
        <w:autoSpaceDN w:val="0"/>
        <w:adjustRightInd w:val="0"/>
        <w:ind w:left="6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lastRenderedPageBreak/>
        <w:t>6. Postupy odpisovania hmotného majetku alebo nehmotného majetku.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004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7. Zásady a postupy identifikácie majetku so zníženou hodnotou.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182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Arial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</w:p>
    <w:p w:rsidR="00271C08" w:rsidRPr="002529BB" w:rsidRDefault="008F7A93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Arial"/>
          <w:noProof/>
          <w:sz w:val="20"/>
          <w:lang w:val="pl-PL"/>
        </w:rPr>
      </w:pPr>
      <w:r w:rsidRPr="002529BB">
        <w:rPr>
          <w:rFonts w:ascii="Arial Narrow CE" w:eastAsia="MS Mincho" w:hAnsi="Arial Narrow CE" w:cs="Arial"/>
          <w:noProof/>
          <w:sz w:val="20"/>
          <w:lang w:val="pl-PL"/>
        </w:rPr>
        <w:t>8. Zásady a postupy výpočtu výšky tvorby opravných položiek a rezerv.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192"/>
        </w:trPr>
        <w:tc>
          <w:tcPr>
            <w:tcW w:w="9212" w:type="dxa"/>
          </w:tcPr>
          <w:p w:rsidR="00271C08" w:rsidRPr="002529BB" w:rsidRDefault="00271C08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autoSpaceDE w:val="0"/>
        <w:autoSpaceDN w:val="0"/>
        <w:adjustRightInd w:val="0"/>
        <w:ind w:left="4" w:firstLine="1"/>
        <w:jc w:val="both"/>
        <w:rPr>
          <w:rFonts w:ascii="Arial Narrow CE" w:eastAsia="MS Mincho" w:hAnsi="Arial Narrow CE" w:cs="FuturaTEE-Book"/>
          <w:noProof/>
          <w:sz w:val="20"/>
          <w:lang w:val="pl-PL"/>
        </w:rPr>
      </w:pPr>
    </w:p>
    <w:p w:rsidR="00271C08" w:rsidRPr="002529BB" w:rsidRDefault="00271C08">
      <w:pPr>
        <w:autoSpaceDE w:val="0"/>
        <w:autoSpaceDN w:val="0"/>
        <w:adjustRightInd w:val="0"/>
        <w:jc w:val="both"/>
        <w:rPr>
          <w:rFonts w:ascii="Arial Narrow CE" w:eastAsia="MS Mincho" w:hAnsi="Arial Narrow CE" w:cs="FuturaTEE-Book"/>
          <w:b/>
          <w:noProof/>
          <w:sz w:val="20"/>
          <w:lang w:val="pl-PL"/>
        </w:rPr>
      </w:pPr>
    </w:p>
    <w:tbl>
      <w:tblPr>
        <w:tblW w:w="1049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0"/>
        <w:gridCol w:w="2410"/>
        <w:gridCol w:w="2410"/>
      </w:tblGrid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C. Prehľad o peňažných tokoch</w:t>
            </w:r>
          </w:p>
        </w:tc>
        <w:tc>
          <w:tcPr>
            <w:tcW w:w="241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1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Peňažný tok z prevádzkovej činnosti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Výnosy z prijímaných úrokov, odplát a provízií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Pohľadávky na úroky, odplaty a provízie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Náklady na úroky, odplaty a provízie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Záväzky za úroky, odplaty a provízie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Obrat strany Dt  usporiadacích účtov obchodovania s finančnými nástrojmi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Pohľadávky za predané finančné nástroje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Obrat strany Dt analytických účtov prvotného zaúčtovania účtov finančných nástrojov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Záväzky na zaplatenie kúpnej ceny FN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 z odpísaných pohľadávok (+)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Náklady na zamestnancov a dodávateľov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Záväzky voči zamestnancom a dodávateľom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prevádzkového majetku (-/+)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Zmena stavu krátkodobých pôžičiek klientom (+/-) na analytických účtoch prvotného zaúčtovania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prevádzkových záväzkov (+/-)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vkladov klientov (+/-)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Zvýšenie/zníženie záväzkov voči dodávateľom (+/-)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Iné krátkodobé záväzky +/-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Čistý peňažný tok z prevádzkovej činnosti pred zdanením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Zaplatená daň z príjmov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Čistý peňažný tok z prevádzkovej činnosti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Peňažný tok z investičnej činnosti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Zmena stavu dlhodobého majetku (-/+)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Záväzky z obstarania dlhodobého majetku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Výnosy z predaja a likvidácie dlhodobého majetku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Pohľadávky z predaja a likvidácie dlhodobého majetku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Výnosy z dividend (+)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Pohľadávky na dividendy (-)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Výnosy z prijímaných úrokov z vkladov a  úverov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Pohľadávky z úrokov z vkladov a úverov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Príjmy z predaja finančných nástrojov držaných na predaj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lastRenderedPageBreak/>
              <w:t>Nákup finančných nástrojov držaných na predaj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Zníženie/ zvýšenie poskytnutých úverov a vkladov (+/-)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Čistý peňažný tok z investičnej činnosti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Peňažný tok z finančnej činnosti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 w:rsidR="00271C08" w:rsidRDefault="008F7A93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X</w:t>
            </w: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Zvýšenie/zníženie vlastného imania (+/-)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Zvýšenie/zníženie prijatých dlhodobých úverov a finančného nájmu(+/-)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Náklady na úroky z dlhodobých úverov a finančného nájmu (-)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Záväzky za úroky z dlhodobých úverov a finančného nájmu (+)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Zaplatené dividendy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</w:rPr>
              <w:t>Čistý peňažný tok z finančnej činnosti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</w:rPr>
              <w:t>Účinok zmien vo výmenných kurzoch na peňažné prostriedky v cudzej mene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</w:rPr>
            </w:pPr>
          </w:p>
        </w:tc>
      </w:tr>
      <w:tr w:rsidR="00271C08">
        <w:tc>
          <w:tcPr>
            <w:tcW w:w="5670" w:type="dxa"/>
          </w:tcPr>
          <w:p w:rsidR="00271C08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Čistý vzrast/pokles peňažných prostriedkov a ich ekvivalentov</w:t>
            </w: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410" w:type="dxa"/>
            <w:vAlign w:val="center"/>
          </w:tcPr>
          <w:p w:rsidR="00271C08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Peňažné prostriedky a ich ekvivalenty na začiatku účtovného obdobia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5670" w:type="dxa"/>
          </w:tcPr>
          <w:p w:rsidR="00271C08" w:rsidRPr="002529BB" w:rsidRDefault="008F7A93">
            <w:pPr>
              <w:autoSpaceDE w:val="0"/>
              <w:autoSpaceDN w:val="0"/>
              <w:adjustRightInd w:val="0"/>
              <w:jc w:val="both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Peňažné prostriedky a ich ekvivalenty na konci účtovného obdobia</w:t>
            </w: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2410" w:type="dxa"/>
            <w:vAlign w:val="center"/>
          </w:tcPr>
          <w:p w:rsidR="00271C08" w:rsidRPr="002529BB" w:rsidRDefault="00271C08">
            <w:pPr>
              <w:autoSpaceDE w:val="0"/>
              <w:autoSpaceDN w:val="0"/>
              <w:adjustRightInd w:val="0"/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rPr>
          <w:rFonts w:ascii="Arial Narrow CE" w:eastAsia="MS Mincho" w:hAnsi="Arial Narrow CE" w:cs="FuturaTEE-Book"/>
          <w:noProof/>
          <w:sz w:val="20"/>
          <w:lang w:val="pl-PL"/>
        </w:rPr>
      </w:pPr>
    </w:p>
    <w:p w:rsidR="00271C08" w:rsidRPr="002529BB" w:rsidRDefault="008F7A93">
      <w:pPr>
        <w:tabs>
          <w:tab w:val="left" w:pos="720"/>
        </w:tabs>
        <w:ind w:left="284" w:hanging="284"/>
        <w:jc w:val="both"/>
        <w:rPr>
          <w:rFonts w:ascii="Arial Narrow CE" w:hAnsi="Arial Narrow CE"/>
          <w:b/>
          <w:noProof/>
          <w:sz w:val="20"/>
          <w:lang w:val="pl-PL"/>
        </w:rPr>
      </w:pPr>
      <w:r w:rsidRPr="002529BB">
        <w:rPr>
          <w:rFonts w:ascii="Arial Narrow CE" w:hAnsi="Arial Narrow CE"/>
          <w:b/>
          <w:noProof/>
          <w:sz w:val="20"/>
          <w:lang w:val="pl-PL"/>
        </w:rPr>
        <w:t>D. Prehľad o zmenách vo vlastnom imaní</w:t>
      </w:r>
    </w:p>
    <w:p w:rsidR="00271C08" w:rsidRPr="002529BB" w:rsidRDefault="00271C08">
      <w:pPr>
        <w:tabs>
          <w:tab w:val="left" w:pos="720"/>
        </w:tabs>
        <w:ind w:left="720" w:hanging="720"/>
        <w:jc w:val="both"/>
        <w:rPr>
          <w:rFonts w:ascii="Arial Narrow CE" w:hAnsi="Arial Narrow CE"/>
          <w:noProof/>
          <w:sz w:val="20"/>
          <w:lang w:val="pl-PL"/>
        </w:rPr>
      </w:pPr>
    </w:p>
    <w:tbl>
      <w:tblPr>
        <w:tblW w:w="10490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7"/>
        <w:gridCol w:w="1200"/>
        <w:gridCol w:w="1276"/>
        <w:gridCol w:w="1275"/>
        <w:gridCol w:w="1276"/>
        <w:gridCol w:w="1276"/>
      </w:tblGrid>
      <w:tr w:rsidR="00271C08">
        <w:trPr>
          <w:trHeight w:val="538"/>
          <w:tblHeader/>
        </w:trPr>
        <w:tc>
          <w:tcPr>
            <w:tcW w:w="4187" w:type="dxa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 w:rsidR="00271C08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20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Akciový kapitál</w:t>
            </w:r>
          </w:p>
        </w:tc>
        <w:tc>
          <w:tcPr>
            <w:tcW w:w="1276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Rezervné fondy</w:t>
            </w:r>
          </w:p>
        </w:tc>
        <w:tc>
          <w:tcPr>
            <w:tcW w:w="1275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Fondy z ocenenia</w:t>
            </w:r>
          </w:p>
        </w:tc>
        <w:tc>
          <w:tcPr>
            <w:tcW w:w="1276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Nerozdelené zisky</w:t>
            </w:r>
          </w:p>
        </w:tc>
        <w:tc>
          <w:tcPr>
            <w:tcW w:w="1276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Spolu</w:t>
            </w:r>
          </w:p>
        </w:tc>
      </w:tr>
      <w:tr w:rsidR="00271C08">
        <w:trPr>
          <w:trHeight w:val="295"/>
          <w:tblHeader/>
        </w:trPr>
        <w:tc>
          <w:tcPr>
            <w:tcW w:w="4187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200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276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3</w:t>
            </w:r>
          </w:p>
        </w:tc>
        <w:tc>
          <w:tcPr>
            <w:tcW w:w="1276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</w:t>
            </w:r>
          </w:p>
        </w:tc>
        <w:tc>
          <w:tcPr>
            <w:tcW w:w="1276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</w:t>
            </w: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</w:rPr>
              <w:t>Stav k poslednému dňu predchádzajúceho účtovného obdobia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Zmeny v účtovnej politike</w:t>
            </w:r>
          </w:p>
        </w:tc>
        <w:tc>
          <w:tcPr>
            <w:tcW w:w="12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</w:rPr>
              <w:t>Upravený stav k poslednému dňu predchádzajúceho účtovného obdobia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noProof/>
                <w:sz w:val="20"/>
                <w:lang w:val="pl-PL"/>
              </w:rPr>
              <w:t>Oceňovacie rozdiely z ocenenia cenných papierov na predaj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Ostatné oceňovacie rozdiely</w:t>
            </w:r>
          </w:p>
        </w:tc>
        <w:tc>
          <w:tcPr>
            <w:tcW w:w="12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</w:rPr>
            </w:pPr>
            <w:r w:rsidRPr="002529BB">
              <w:rPr>
                <w:rFonts w:ascii="Arial Narrow CE" w:hAnsi="Arial Narrow CE"/>
                <w:noProof/>
                <w:sz w:val="20"/>
              </w:rPr>
              <w:t>Daň účtovaná na položky vlastného imania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  <w:lang w:val="pl-PL"/>
              </w:rPr>
              <w:t>Zmena čistého obchodného imania bez zisku za bežné účtovné obdobie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</w:rPr>
            </w:pPr>
            <w:r w:rsidRPr="002529BB">
              <w:rPr>
                <w:rFonts w:ascii="Arial Narrow CE" w:hAnsi="Arial Narrow CE"/>
                <w:noProof/>
                <w:sz w:val="20"/>
              </w:rPr>
              <w:t>Zisk/strata bežného účtovného obdobia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</w:rPr>
              <w:t>Úplná zmena čistého obchodného imania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Rozdelenie zisku</w:t>
            </w:r>
          </w:p>
        </w:tc>
        <w:tc>
          <w:tcPr>
            <w:tcW w:w="12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Zvýšenie/zníženie akciového kapitálu</w:t>
            </w:r>
          </w:p>
        </w:tc>
        <w:tc>
          <w:tcPr>
            <w:tcW w:w="12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4187" w:type="dxa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</w:rPr>
              <w:t>Stav k poslednému dňu bežného účtovného obdobia</w:t>
            </w:r>
          </w:p>
        </w:tc>
        <w:tc>
          <w:tcPr>
            <w:tcW w:w="12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5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  <w:tc>
          <w:tcPr>
            <w:tcW w:w="1276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</w:rPr>
            </w:pPr>
          </w:p>
        </w:tc>
      </w:tr>
    </w:tbl>
    <w:p w:rsidR="00271C08" w:rsidRPr="002529BB" w:rsidRDefault="00271C08">
      <w:pPr>
        <w:tabs>
          <w:tab w:val="left" w:pos="720"/>
        </w:tabs>
        <w:jc w:val="both"/>
        <w:rPr>
          <w:rFonts w:ascii="Arial Narrow CE" w:hAnsi="Arial Narrow CE"/>
          <w:b/>
          <w:noProof/>
          <w:sz w:val="20"/>
        </w:rPr>
      </w:pPr>
    </w:p>
    <w:p w:rsidR="00271C08" w:rsidRDefault="008F7A93">
      <w:pPr>
        <w:tabs>
          <w:tab w:val="left" w:pos="0"/>
        </w:tabs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E. Prehľad o majetku klientov</w:t>
      </w:r>
    </w:p>
    <w:p w:rsidR="00271C08" w:rsidRDefault="00271C08">
      <w:pPr>
        <w:tabs>
          <w:tab w:val="left" w:pos="720"/>
        </w:tabs>
        <w:ind w:left="720" w:hanging="720"/>
        <w:jc w:val="both"/>
        <w:rPr>
          <w:rFonts w:ascii="Arial Narrow CE" w:hAnsi="Arial Narrow CE"/>
          <w:b/>
          <w:noProof/>
          <w:sz w:val="20"/>
          <w:lang w:val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978"/>
        <w:gridCol w:w="1559"/>
        <w:gridCol w:w="1843"/>
      </w:tblGrid>
      <w:tr w:rsidR="00271C08">
        <w:trPr>
          <w:trHeight w:val="538"/>
          <w:tblHeader/>
        </w:trPr>
        <w:tc>
          <w:tcPr>
            <w:tcW w:w="70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Ozna-čenie</w:t>
            </w:r>
          </w:p>
        </w:tc>
        <w:tc>
          <w:tcPr>
            <w:tcW w:w="3978" w:type="dxa"/>
          </w:tcPr>
          <w:p w:rsidR="00271C08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 w:rsidR="00271C08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Predchádzajúce účtovné obdobie</w:t>
            </w:r>
          </w:p>
        </w:tc>
      </w:tr>
      <w:tr w:rsidR="00271C08">
        <w:trPr>
          <w:trHeight w:val="295"/>
          <w:tblHeader/>
        </w:trPr>
        <w:tc>
          <w:tcPr>
            <w:tcW w:w="700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</w:t>
            </w:r>
          </w:p>
        </w:tc>
        <w:tc>
          <w:tcPr>
            <w:tcW w:w="3978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559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843" w:type="dxa"/>
          </w:tcPr>
          <w:p w:rsidR="00271C08" w:rsidRDefault="008F7A93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Peňažné prostriedky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Cenné papiere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Iné finančné nástroje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Portfólia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Pohľadávky klientov voči trhu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 spolu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  <w:lang w:val="pl-PL"/>
              </w:rPr>
              <w:t>Záväzky voči klientom zo zvereného majetku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noProof/>
                <w:sz w:val="20"/>
                <w:lang w:val="pl-PL"/>
              </w:rPr>
              <w:t>Záväzky z peňažných prostriedkov klientov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noProof/>
                <w:sz w:val="20"/>
                <w:lang w:val="pl-PL"/>
              </w:rPr>
              <w:t>Záväzky z cenných papierov klientov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portfólií klientov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noProof/>
                <w:sz w:val="20"/>
                <w:lang w:val="pl-PL"/>
              </w:rPr>
              <w:t>Záväzky zo správy a uloženia cenných papierov klientov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3978" w:type="dxa"/>
            <w:vAlign w:val="center"/>
          </w:tcPr>
          <w:p w:rsidR="00271C08" w:rsidRDefault="008F7A93"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klientov voči trhu</w:t>
            </w:r>
          </w:p>
        </w:tc>
        <w:tc>
          <w:tcPr>
            <w:tcW w:w="1559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noProof/>
                <w:sz w:val="20"/>
                <w:lang w:val="pl-PL"/>
              </w:rPr>
              <w:t>Záväzky z uschovania cenných papierov klientov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noProof/>
                <w:sz w:val="20"/>
                <w:lang w:val="pl-PL"/>
              </w:rPr>
            </w:pPr>
          </w:p>
        </w:tc>
      </w:tr>
      <w:tr w:rsidR="00271C08">
        <w:trPr>
          <w:trHeight w:val="295"/>
        </w:trPr>
        <w:tc>
          <w:tcPr>
            <w:tcW w:w="70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3978" w:type="dxa"/>
            <w:vAlign w:val="center"/>
          </w:tcPr>
          <w:p w:rsidR="00271C08" w:rsidRPr="002529BB" w:rsidRDefault="008F7A93">
            <w:pPr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  <w:r w:rsidRPr="002529BB">
              <w:rPr>
                <w:rFonts w:ascii="Arial Narrow CE" w:hAnsi="Arial Narrow CE"/>
                <w:b/>
                <w:noProof/>
                <w:sz w:val="20"/>
                <w:lang w:val="pl-PL"/>
              </w:rPr>
              <w:t>Záväzky voči klientom zo zvereného majetku spolu</w:t>
            </w:r>
          </w:p>
        </w:tc>
        <w:tc>
          <w:tcPr>
            <w:tcW w:w="155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  <w:tc>
          <w:tcPr>
            <w:tcW w:w="1843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hAnsi="Arial Narrow CE"/>
                <w:b/>
                <w:noProof/>
                <w:sz w:val="20"/>
                <w:lang w:val="pl-PL"/>
              </w:rPr>
            </w:pPr>
          </w:p>
        </w:tc>
      </w:tr>
    </w:tbl>
    <w:p w:rsidR="00271C08" w:rsidRPr="002529BB" w:rsidRDefault="00271C08">
      <w:pPr>
        <w:rPr>
          <w:rFonts w:ascii="Arial Narrow CE" w:eastAsia="MS Mincho" w:hAnsi="Arial Narrow CE" w:cs="FuturaTEE-Book"/>
          <w:noProof/>
          <w:sz w:val="20"/>
          <w:lang w:val="pl-PL"/>
        </w:rPr>
      </w:pPr>
    </w:p>
    <w:p w:rsidR="00271C08" w:rsidRPr="002529BB" w:rsidRDefault="00271C08">
      <w:pPr>
        <w:ind w:left="360"/>
        <w:rPr>
          <w:rFonts w:ascii="Arial Narrow CE" w:eastAsia="MS Mincho" w:hAnsi="Arial Narrow CE" w:cs="FuturaTEE-Book"/>
          <w:b/>
          <w:noProof/>
          <w:sz w:val="20"/>
          <w:lang w:val="pl-PL"/>
        </w:rPr>
      </w:pPr>
    </w:p>
    <w:p w:rsidR="00271C08" w:rsidRPr="002529BB" w:rsidRDefault="00271C08">
      <w:pPr>
        <w:ind w:left="360"/>
        <w:rPr>
          <w:rFonts w:ascii="Arial Narrow CE" w:eastAsia="MS Mincho" w:hAnsi="Arial Narrow CE" w:cs="FuturaTEE-Book"/>
          <w:b/>
          <w:noProof/>
          <w:sz w:val="20"/>
          <w:lang w:val="pl-PL"/>
        </w:rPr>
      </w:pPr>
    </w:p>
    <w:p w:rsidR="00271C08" w:rsidRPr="002529BB" w:rsidRDefault="008F7A93">
      <w:pPr>
        <w:ind w:left="360"/>
        <w:rPr>
          <w:rFonts w:ascii="Arial Narrow CE" w:eastAsia="MS Mincho" w:hAnsi="Arial Narrow CE" w:cs="FuturaTEE-Book"/>
          <w:b/>
          <w:noProof/>
          <w:sz w:val="20"/>
          <w:lang w:val="pl-PL"/>
        </w:rPr>
      </w:pPr>
      <w:r w:rsidRPr="002529BB">
        <w:rPr>
          <w:rFonts w:ascii="Arial Narrow CE" w:eastAsia="MS Mincho" w:hAnsi="Arial Narrow CE" w:cs="FuturaTEE-Book"/>
          <w:b/>
          <w:noProof/>
          <w:sz w:val="20"/>
          <w:lang w:val="pl-PL"/>
        </w:rPr>
        <w:t>F. Poznámky k položkám súvahy a k položkám výkazu ziskov a strát.</w:t>
      </w:r>
    </w:p>
    <w:p w:rsidR="00271C08" w:rsidRPr="002529BB" w:rsidRDefault="00271C08">
      <w:pPr>
        <w:ind w:left="360"/>
        <w:rPr>
          <w:rFonts w:ascii="Arial Narrow CE" w:eastAsia="MS Mincho" w:hAnsi="Arial Narrow CE" w:cs="FuturaTEE-Book"/>
          <w:b/>
          <w:noProof/>
          <w:sz w:val="20"/>
          <w:lang w:val="pl-PL"/>
        </w:rPr>
      </w:pPr>
    </w:p>
    <w:p w:rsidR="00271C08" w:rsidRDefault="008F7A93">
      <w:pPr>
        <w:ind w:left="360"/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 xml:space="preserve">Súvaha </w:t>
      </w:r>
    </w:p>
    <w:p w:rsidR="00271C08" w:rsidRDefault="008F7A93">
      <w:pPr>
        <w:numPr>
          <w:ilvl w:val="0"/>
          <w:numId w:val="3"/>
        </w:numPr>
        <w:rPr>
          <w:rFonts w:ascii="Arial Narrow CE" w:eastAsia="MS Mincho" w:hAnsi="Arial Narrow CE" w:cs="FuturaTEE-Book"/>
          <w:b/>
          <w:noProof/>
          <w:sz w:val="20"/>
          <w:lang w:val="en-US"/>
        </w:rPr>
      </w:pPr>
      <w:r>
        <w:rPr>
          <w:rFonts w:ascii="Arial Narrow CE" w:eastAsia="MS Mincho" w:hAnsi="Arial Narrow CE" w:cs="FuturaTEE-Book"/>
          <w:b/>
          <w:noProof/>
          <w:sz w:val="20"/>
          <w:lang w:val="en-US"/>
        </w:rPr>
        <w:t>Aktíva</w:t>
      </w:r>
    </w:p>
    <w:p w:rsidR="00271C08" w:rsidRDefault="00271C08">
      <w:pPr>
        <w:ind w:left="720"/>
        <w:rPr>
          <w:rFonts w:ascii="Arial Narrow CE" w:eastAsia="MS Mincho" w:hAnsi="Arial Narrow CE" w:cs="FuturaTEE-Book"/>
          <w:b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3510"/>
        <w:gridCol w:w="2552"/>
        <w:gridCol w:w="2409"/>
      </w:tblGrid>
      <w:tr w:rsidR="00271C08">
        <w:tc>
          <w:tcPr>
            <w:tcW w:w="7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1.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Peňažné prostriedky a ekvivalenty peňažných prostriedkov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Peňažné prostriedky v pokladni 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0" w:type="dxa"/>
          </w:tcPr>
          <w:p w:rsidR="00271C08" w:rsidRPr="002529BB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>Poskytnuté úvery splatné na požiadanie a do 24 hodín a vklady splatné do 24 h.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Pohľadávky na peňažné prostriedky v rámci spotových operácií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Cenné papiere peňažného trhu s dohodnutou dobou splatnosti najviac tri mesiace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  <w:t>Medzisúčet - súvaha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i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Úverové linky na okamžité čerpanie peňažných prostriedkov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9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0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8F7A93">
      <w:pPr>
        <w:rPr>
          <w:rFonts w:ascii="Arial Narrow CE" w:eastAsia="MS Mincho" w:hAnsi="Arial Narrow CE" w:cs="Arial"/>
          <w:noProof/>
          <w:sz w:val="20"/>
          <w:lang w:val="en-US"/>
        </w:rPr>
      </w:pPr>
      <w:r w:rsidRPr="002529BB">
        <w:rPr>
          <w:rFonts w:ascii="Arial Narrow CE" w:eastAsia="MS Mincho" w:hAnsi="Arial Narrow CE" w:cs="Arial"/>
          <w:noProof/>
          <w:sz w:val="20"/>
        </w:rPr>
        <w:t xml:space="preserve">Ak má účtovná jednotka peňažné prostriedkya ekvivalenty peňažných prostriedkov v cudzej mene, vypracuje sa tabuľka pre každú menu vrátane meny euro, a označí sa číslom 1, s pripojeným označením príslušnej meny, napríklad 1. </w:t>
      </w:r>
      <w:r>
        <w:rPr>
          <w:rFonts w:ascii="Arial Narrow CE" w:eastAsia="MS Mincho" w:hAnsi="Arial Narrow CE" w:cs="Arial"/>
          <w:noProof/>
          <w:sz w:val="20"/>
          <w:lang w:val="en-US"/>
        </w:rPr>
        <w:t>EUR, 1. USD.</w:t>
      </w:r>
    </w:p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2.a).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 xml:space="preserve"> Pohľadávky voči klientom z poskytnutých služieb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Investičné služby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Vedľajšie služby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3.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Cenné papiere na obchodovanie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 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Krátkodobé dlhopisy,  napríklad pokladničné poukážky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8F7A93">
      <w:pPr>
        <w:rPr>
          <w:rFonts w:ascii="Arial Narrow CE" w:eastAsia="MS Mincho" w:hAnsi="Arial Narrow CE" w:cs="Arial"/>
          <w:noProof/>
          <w:sz w:val="20"/>
          <w:lang w:val="en-US"/>
        </w:rPr>
      </w:pPr>
      <w:r w:rsidRPr="002529BB">
        <w:rPr>
          <w:rFonts w:ascii="Arial Narrow CE" w:eastAsia="MS Mincho" w:hAnsi="Arial Narrow CE" w:cs="Arial"/>
          <w:noProof/>
          <w:sz w:val="20"/>
        </w:rPr>
        <w:t xml:space="preserve">Ak má účtovná jednotka cenné papiere na obchodovanie ocenené v cudzej mene, vypracuje sa tabuľka pre každú menu vrátane meny euro, ktorá sa označí číslom 3, s pripojeným označením príslušnej meny, napríklad 3. </w:t>
      </w:r>
      <w:r>
        <w:rPr>
          <w:rFonts w:ascii="Arial Narrow CE" w:eastAsia="MS Mincho" w:hAnsi="Arial Narrow CE" w:cs="Arial"/>
          <w:noProof/>
          <w:sz w:val="20"/>
          <w:lang w:val="en-US"/>
        </w:rPr>
        <w:t>EUR, 3. USD.</w:t>
      </w:r>
    </w:p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4.I.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 xml:space="preserve"> Deriváty s aktívnym zostatkom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úrokové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tabs>
                <w:tab w:val="center" w:pos="1168"/>
              </w:tabs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menové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komoditné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úverové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4.II.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 xml:space="preserve"> Deriváty s aktívnym zostatom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Nad jeden rok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5.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Cenné papiere na predaj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 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Krátkodobé dlhopisy napríklad. pokladničné poukážky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8F7A93">
      <w:pPr>
        <w:rPr>
          <w:rFonts w:ascii="Arial Narrow CE" w:eastAsia="MS Mincho" w:hAnsi="Arial Narrow CE" w:cs="Arial"/>
          <w:noProof/>
          <w:sz w:val="20"/>
          <w:lang w:val="en-US"/>
        </w:rPr>
      </w:pPr>
      <w:r w:rsidRPr="002529BB">
        <w:rPr>
          <w:rFonts w:ascii="Arial Narrow CE" w:eastAsia="MS Mincho" w:hAnsi="Arial Narrow CE" w:cs="Arial"/>
          <w:noProof/>
          <w:sz w:val="20"/>
        </w:rPr>
        <w:t xml:space="preserve">Ak má účtovná jednotka cenné papiere na obchodovanie ocenené v cudzej mene, vypracuje sa tabuľka pre každú menu vrátane meny euro, ktorá sa označí  číslom 5, s pripojeným označením príslušnej meny, napríklad 5. </w:t>
      </w:r>
      <w:r>
        <w:rPr>
          <w:rFonts w:ascii="Arial Narrow CE" w:eastAsia="MS Mincho" w:hAnsi="Arial Narrow CE" w:cs="Arial"/>
          <w:noProof/>
          <w:sz w:val="20"/>
          <w:lang w:val="en-US"/>
        </w:rPr>
        <w:t>EUR, 5. USD.</w:t>
      </w:r>
    </w:p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 a).I.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z obrátených repoobchodov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7.a).II.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z obrátených repoobchodov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 b).I.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ostatné krátkodobé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7.b).II.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ostatné krátkodobé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lastRenderedPageBreak/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7.b).III.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 Pohľadávky voči bankám ostatné krátkodobé podľa zostatkovej doby splatnosti – zníženie hodnoty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dlhodobé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 xml:space="preserve">7.c).II. 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Pohľadávky voči bankám dlhodobé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7.c).III.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dlhodobé podľa zostatkovej doby splatnosti – zníženie hodnoty</w:t>
            </w:r>
          </w:p>
        </w:tc>
        <w:tc>
          <w:tcPr>
            <w:tcW w:w="2552" w:type="dxa"/>
          </w:tcPr>
          <w:p w:rsidR="00271C08" w:rsidRDefault="008F7A9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7.c).IV.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Pohľadávky voči bankám dlhodobé podľa zostatkovej doby splatnosti ocenené umorovanou hodnotou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Pr="002529BB" w:rsidRDefault="008F7A93">
      <w:pPr>
        <w:rPr>
          <w:rFonts w:ascii="Arial Narrow CE" w:eastAsia="MS Mincho" w:hAnsi="Arial Narrow CE" w:cs="Arial"/>
          <w:noProof/>
          <w:sz w:val="20"/>
        </w:rPr>
      </w:pPr>
      <w:r w:rsidRPr="002529BB">
        <w:rPr>
          <w:rFonts w:ascii="Arial Narrow CE" w:eastAsia="MS Mincho" w:hAnsi="Arial Narrow CE" w:cs="Arial"/>
          <w:noProof/>
          <w:sz w:val="20"/>
        </w:rPr>
        <w:t>Ak má účtovná jednotka pohľadávky voči bankám v cudzej mene, vypracuje sa tabuľka ku každej tabuľke k riadku 7 podľa jednotlivých mien, ktorá sa označí označením príslušnej tabuľky s pripojením označenia meny, napríklad 7.c).I.USD.</w:t>
      </w:r>
    </w:p>
    <w:p w:rsidR="00271C08" w:rsidRPr="002529BB" w:rsidRDefault="00271C08">
      <w:pPr>
        <w:rPr>
          <w:rFonts w:ascii="Arial Narrow CE" w:hAnsi="Arial Narrow CE" w:cs="Arial"/>
          <w:noProof/>
          <w:sz w:val="20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8.a).I.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Obrátené  repoobchody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8.a).II.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Obrátené repoobchody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8.b).I.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Ostatné krátkodobé  úvery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8.b).II.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Ostatné krátkodobé  úvery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8.b).III.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Ostatné krátkodobé úvery podľa zostatkovej doby splatnosti – zníženie hodnoty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8.c).I.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Dlhodobé  úvery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36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544"/>
        <w:gridCol w:w="2552"/>
        <w:gridCol w:w="2409"/>
      </w:tblGrid>
      <w:tr w:rsidR="00271C08">
        <w:tc>
          <w:tcPr>
            <w:tcW w:w="675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44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8.c).II.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Dlhodobé  úvery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44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44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44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44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675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44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  <w:r w:rsidRPr="002529BB"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  <w:t>8.c).III.</w:t>
            </w:r>
            <w:r w:rsidRPr="002529BB"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  <w:t xml:space="preserve"> Dlhodobé úvery podľa  zostatkovej doby splatnosti – zníženie hodnoty</w:t>
            </w:r>
          </w:p>
        </w:tc>
        <w:tc>
          <w:tcPr>
            <w:tcW w:w="2552" w:type="dxa"/>
          </w:tcPr>
          <w:p w:rsidR="00271C08" w:rsidRDefault="008F7A9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ind w:left="708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eastAsia="MS Mincho" w:hAnsi="Arial Narrow CE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  <w:t>8.c).IV.</w:t>
            </w: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 xml:space="preserve"> Dlhodobé  úvery podľa zostatkovej doby splatnosti ocenené umorovanou hodnotou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  <w:r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ind w:left="708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71C08" w:rsidRDefault="008F7A93">
      <w:pPr>
        <w:rPr>
          <w:rFonts w:ascii="Arial Narrow CE" w:eastAsia="MS Mincho" w:hAnsi="Arial Narrow CE" w:cs="Arial"/>
          <w:noProof/>
          <w:sz w:val="20"/>
          <w:lang w:val="en-US"/>
        </w:rPr>
      </w:pPr>
      <w:r>
        <w:rPr>
          <w:rFonts w:ascii="Arial Narrow CE" w:eastAsia="MS Mincho" w:hAnsi="Arial Narrow CE" w:cs="Arial"/>
          <w:noProof/>
          <w:sz w:val="20"/>
          <w:lang w:val="en-US"/>
        </w:rPr>
        <w:t>Ak má účtovná jednotka pohľadávky z úverov v cudzej mene, vypracuje sa tabuľka ku každej tabuľke k riadku 8 podľa jednotlivých  mien, ktoré sa označia označením príslušnej tabuľky s pripojením označenia meny, napríklad 8.c).I.USD.</w:t>
      </w:r>
    </w:p>
    <w:p w:rsidR="00271C08" w:rsidRDefault="00271C08">
      <w:pPr>
        <w:ind w:left="708"/>
        <w:rPr>
          <w:rFonts w:ascii="Arial Narrow CE" w:eastAsia="MS Mincho" w:hAnsi="Arial Narrow CE" w:cs="FuturaTEE-Book"/>
          <w:noProof/>
          <w:sz w:val="20"/>
          <w:lang w:val="en-US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10.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Obstaranie hmotného majetku a nehmotného majetku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Pozemky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Budovy 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10.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Nehmotný majetok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 čistá 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Nehmotný majetok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Hmotný majetok odpisovaný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8F7A93"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Súvaha </w:t>
      </w:r>
    </w:p>
    <w:p w:rsidR="00271C08" w:rsidRDefault="008F7A93"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B. Pasíva</w:t>
      </w: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1.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 Záväzky splatné na požiadanie – rozpis podľa mien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EUR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USD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JPY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CHF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GPB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SEK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CZK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PLN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HUF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CAD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meny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3.a).I.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Záväzky voči bankám z repoobchodov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3. a).II.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Záväzky voči bankám z repoobchodov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ostatné krátkodobé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voči bankám ostatné krátkodobé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Záväzky voči bankám dlhodobé podľa zostatkovej doby splatnosti ocenené umorovanou hodnotou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Deriváty</w:t>
            </w:r>
          </w:p>
        </w:tc>
        <w:tc>
          <w:tcPr>
            <w:tcW w:w="2552" w:type="dxa"/>
          </w:tcPr>
          <w:p w:rsidR="00271C08" w:rsidRDefault="008F7A9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úrokové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menové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akciové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komoditné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úverové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 xml:space="preserve">5.II. 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Deriváty s pasívnym zostatom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Nad jeden rok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6.a).I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. Repoobchody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6.a).II.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Repoobchody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6.b).I.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Ostatné prijaté krátkodobé  úvery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Ostatné prijaté krátkodobé  úvery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úvery podľa zostatkovej doby splatnosti – zníženie hodnoty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6.c).I.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Dlhodobé  prijaté úvery podľa dohodnutej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 ocenené umorovanou hodnotou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 w:rsidR="00271C08" w:rsidRDefault="008F7A93"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8F7A93">
      <w:pPr>
        <w:keepNext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Výkaz ziskov a strát</w:t>
      </w: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1.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 Výnosy z odplát a provízií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Výnosy z odplát a provízií 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investičných služieb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vedľajších investičných služieb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8.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 Výnosy z úrokov a obdobné výnosy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 a úvery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cenné papiere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úvery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cenné papiere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11.h.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Čistá strata zo zníženia hodnoty finančného majetku/čistý zisk zo zrušenia zníženia hodnoty finančného majetku a z úhrady odpísaných pohľadávok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Hrubá hodnota majetku na začiatku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 zníženie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Zníženie hodnoty majetku počas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Zrušenie zníženia hodnoty majetku počas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Hrubá hodnota majetku na konci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Úprava o zníženie hodnoty majetku na konci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Čistá účtovná hodnota majetku na konci úč.o.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Úhrada odpísaných pohľadávok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Osobné náklady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Základné mzdy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Pohyblivá zložka miezd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Poistenie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Stravovanie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Zdravotná starostlivosť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Vzdelávanie a školenia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Dovolenky, kultúra, šport, zábava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k.1.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Odpisy hmotného majetku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m.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prevádzkové náklady 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Odplata auditorovi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Údržba nehnuteľností a zariadení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Iné služby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Nájomné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Energie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Nakúpený materiál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n.1.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Náklady  na úroky a obdobné náklady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 a prijaté úvery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krátkodobé cenné papiere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Prijaté dlhodobé úvery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dlhodobé cenné papiere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Dane a poplatky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 z pridanej hodnoty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Spotrebné dane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Majetkové dane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Miestne dane a poplatky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Súdne poplatky a iné poplatky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409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  <w:tc>
          <w:tcPr>
            <w:tcW w:w="351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40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8F7A93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G. Ostatné poznámky</w:t>
      </w:r>
    </w:p>
    <w:p w:rsidR="00271C08" w:rsidRDefault="00271C08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271C08" w:rsidRPr="002529BB" w:rsidRDefault="008F7A93">
      <w:pPr>
        <w:numPr>
          <w:ilvl w:val="0"/>
          <w:numId w:val="4"/>
        </w:num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Údaje o vzťahoch so spriaznenými osobami.</w:t>
      </w:r>
    </w:p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3369"/>
        <w:gridCol w:w="2552"/>
        <w:gridCol w:w="2551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36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Podiely spriaznených osôb na základom imaní obchodníka s cennými papiermi a jeho dcérskych úč. j. a pridružených úč. j.</w:t>
            </w:r>
          </w:p>
        </w:tc>
        <w:tc>
          <w:tcPr>
            <w:tcW w:w="255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55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369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Podiely na základnom imaní obchodníka s cennými papiermi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551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369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>Podiely na základnom imaní dcérskych úč. j.</w:t>
            </w:r>
          </w:p>
        </w:tc>
        <w:tc>
          <w:tcPr>
            <w:tcW w:w="2552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  <w:tc>
          <w:tcPr>
            <w:tcW w:w="2551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pl-PL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36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pridružených úč. j.</w:t>
            </w:r>
          </w:p>
        </w:tc>
        <w:tc>
          <w:tcPr>
            <w:tcW w:w="255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551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b).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Finančné vzťahy so  spriaznenými osobami</w:t>
            </w:r>
          </w:p>
        </w:tc>
        <w:tc>
          <w:tcPr>
            <w:tcW w:w="303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pohľadávky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záväzky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c).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 Vydané záruky za   spriaznené osoby</w:t>
            </w:r>
          </w:p>
        </w:tc>
        <w:tc>
          <w:tcPr>
            <w:tcW w:w="303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 w:rsidR="00271C08" w:rsidRPr="002529BB" w:rsidRDefault="008F7A93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d).</w:t>
            </w:r>
            <w:r w:rsidRPr="002529BB">
              <w:rPr>
                <w:rFonts w:ascii="Arial Narrow CE" w:hAnsi="Arial Narrow CE" w:cs="Arial"/>
                <w:noProof/>
                <w:sz w:val="20"/>
                <w:lang w:val="pl-PL" w:eastAsia="sk-SK"/>
              </w:rPr>
              <w:t xml:space="preserve"> Prijaté záruky od  spriaznených osôb</w:t>
            </w:r>
          </w:p>
        </w:tc>
        <w:tc>
          <w:tcPr>
            <w:tcW w:w="3039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8F7A93"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c>
          <w:tcPr>
            <w:tcW w:w="708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772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8F7A9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2.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udalostiach, ktoré nastali medzi  dňom, ku ktorému sa zostavuje účtovná závierka a dňom zostavenia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837"/>
        </w:trPr>
        <w:tc>
          <w:tcPr>
            <w:tcW w:w="9212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8F7A93"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3.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opravy chýb minulých účtovných období,  ktoré  majú   taký  podstatný vplyv na účtovnú závierku jedného alebo  viacerých   predchádzajúcich účtovných období, že by tieto účtovné závierky nepodávali verný a pravdivý obraz  o  predmete  účtovníctva  obchodníka s cennými papiermi; v tomto prípade sa uvádza vplyv týchto zmien na vlastné imanie ku dňu, ku ktorému sa zostavuje účtovná závierka.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884"/>
        </w:trPr>
        <w:tc>
          <w:tcPr>
            <w:tcW w:w="9212" w:type="dxa"/>
          </w:tcPr>
          <w:p w:rsidR="00271C08" w:rsidRDefault="00271C08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Pr="002529BB" w:rsidRDefault="008F7A93">
      <w:pPr>
        <w:keepNext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4.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Uvedie sa návrh na rozdelenie zisku  bežného účtovného obdobia.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931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lastRenderedPageBreak/>
        <w:t>5.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Uvedie sa priemerný počet zamestnancov v  účtovnom období, pričom priemerný počet zamestnancov sa vypočíta ako priemer koncových stavov v jednotlivých štvrťrokoch v účtovnom období; počet členov štatutárnych orgánov, riadiacich orgánov, dozorných orgánov, prípadne iných orgánov.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103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6.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Uvedú sa náklady alebo výnosy, ktoré majú vplyv na splatnú daň z príjmov za prechádzajúce účtovné  obdobie.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129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7.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Uvedú sa údaje o zamestnaneckých požitkoch, na základe ktorých majú zamestnanci nárok na finančné nástroje vydané obchodníkom s cennými papiermi viazané na vlastné imanie alebo podľa  ktorých výška záväzkov obchodníka s cennými papiermi voči zamestnancom je závislá na budúcej cene finančných nástrojov, napríklad obchodníkom s cennými papiermi vydané akcie alebo opcie na akcie.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150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8.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Uvedie sa výnos na akciu.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075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9.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Uvedú sa údaje o  úverovom riziku, a to:</w:t>
      </w:r>
    </w:p>
    <w:p w:rsidR="00271C08" w:rsidRPr="002529BB" w:rsidRDefault="008F7A93">
      <w:pPr>
        <w:ind w:left="426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a) o použitých spôsoboch a postupoch úverového hodnotenia dlžníka vrátane vysvetlenia obsahu jednotlivých hodnotiacich stupňov, </w:t>
      </w:r>
    </w:p>
    <w:p w:rsidR="00271C08" w:rsidRPr="002529BB" w:rsidRDefault="008F7A93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b) popis pohľadávok, ktorých ocenenie sa upravuje skupinovo,</w:t>
      </w:r>
    </w:p>
    <w:p w:rsidR="00271C08" w:rsidRPr="002529BB" w:rsidRDefault="008F7A93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c) popis spôsobov a nástrojov znižovania úverového rizika,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ab/>
      </w:r>
    </w:p>
    <w:p w:rsidR="00271C08" w:rsidRPr="002529BB" w:rsidRDefault="008F7A93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d) popis významných koncentrácií úverového rizika a popis spôsobov a postupov používaných pre zabezpečenie obchodníkom s cennými papiermi akceptovanej koncentrácie úverového rizika,        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 w:rsidR="00271C08">
        <w:trPr>
          <w:trHeight w:val="992"/>
        </w:trPr>
        <w:tc>
          <w:tcPr>
            <w:tcW w:w="932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10.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Uvedú sa údaje o trhovom riziku, a to:</w:t>
      </w:r>
    </w:p>
    <w:p w:rsidR="00271C08" w:rsidRPr="002529BB" w:rsidRDefault="008F7A93">
      <w:pPr>
        <w:ind w:left="993" w:hanging="567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a)  o používaní nových finančných nástrojov,</w:t>
      </w:r>
    </w:p>
    <w:p w:rsidR="00271C08" w:rsidRPr="002529BB" w:rsidRDefault="008F7A93">
      <w:pPr>
        <w:ind w:left="993" w:hanging="567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b)  o spôsoboch a postupoch používaných na meranie, sledovanie a riadenie trhového rizika,</w:t>
      </w:r>
    </w:p>
    <w:p w:rsidR="00271C08" w:rsidRPr="002529BB" w:rsidRDefault="008F7A93">
      <w:pPr>
        <w:ind w:left="993" w:hanging="567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c) o spôsoboch  zabezpečenia sa proti nepriaznivému vplyvu zmien trhových úrokových mier,  </w:t>
      </w:r>
    </w:p>
    <w:p w:rsidR="00271C08" w:rsidRPr="002529BB" w:rsidRDefault="008F7A93">
      <w:pPr>
        <w:ind w:left="993" w:hanging="567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d) o citlivosti majetku a záväzkov na zmeny úrokových mier,</w:t>
      </w:r>
    </w:p>
    <w:p w:rsidR="00271C08" w:rsidRPr="002529BB" w:rsidRDefault="008F7A93">
      <w:pPr>
        <w:ind w:left="993" w:hanging="567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e) o spôsoboch a postupoch merania úrokového rizika, </w:t>
      </w:r>
    </w:p>
    <w:p w:rsidR="00271C08" w:rsidRPr="002529BB" w:rsidRDefault="008F7A93">
      <w:pPr>
        <w:keepNext/>
        <w:ind w:left="567" w:hanging="142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f) rozpis majetku a záväzkov podľa dátumu zmluvnej zmeny úrokovej miery alebo dátumu zostatkovej doby splatnosti v členení  do jedného mesiaca, od jedného mesiaca do troch mesiacov, od troch mesiacov  do jedného roka, od jedného roka  do päť rokov a nad päť rokov.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 w:rsidR="00271C08">
        <w:trPr>
          <w:trHeight w:val="1223"/>
        </w:trPr>
        <w:tc>
          <w:tcPr>
            <w:tcW w:w="932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lastRenderedPageBreak/>
        <w:t>11.</w:t>
      </w: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 Uvedú sa údaje o ostatných druhoch rizík, a to:</w:t>
      </w:r>
    </w:p>
    <w:p w:rsidR="00271C08" w:rsidRPr="002529BB" w:rsidRDefault="008F7A93">
      <w:pPr>
        <w:ind w:left="567" w:hanging="141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 xml:space="preserve">a) o spôsoboch a postupoch identifikácie rizík, ktorým je obchodník s cennými papiermi vystavený a </w:t>
      </w:r>
    </w:p>
    <w:p w:rsidR="00271C08" w:rsidRPr="002529BB" w:rsidRDefault="008F7A93">
      <w:pPr>
        <w:ind w:firstLine="426"/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b) o spôsoboch a postupoch merania, sledovania a riadenia týchto  rizík.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71C08">
        <w:trPr>
          <w:trHeight w:val="1228"/>
        </w:trPr>
        <w:tc>
          <w:tcPr>
            <w:tcW w:w="9212" w:type="dxa"/>
          </w:tcPr>
          <w:p w:rsidR="00271C08" w:rsidRPr="002529BB" w:rsidRDefault="00271C08">
            <w:pPr>
              <w:rPr>
                <w:rFonts w:ascii="Arial Narrow CE" w:hAnsi="Arial Narrow CE" w:cs="Arial"/>
                <w:noProof/>
                <w:sz w:val="20"/>
                <w:lang w:val="pl-PL" w:eastAsia="sk-SK"/>
              </w:rPr>
            </w:pPr>
          </w:p>
        </w:tc>
      </w:tr>
    </w:tbl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802"/>
        <w:gridCol w:w="2835"/>
        <w:gridCol w:w="2943"/>
      </w:tblGrid>
      <w:tr w:rsidR="00271C08">
        <w:tc>
          <w:tcPr>
            <w:tcW w:w="708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Náklady účtovnej jednotky voči audítorovi za účtovné obdobie</w:t>
            </w:r>
          </w:p>
        </w:tc>
        <w:tc>
          <w:tcPr>
            <w:tcW w:w="2835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943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Overenie účtovnej závierky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Uisťovacie audítorské služby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Súvisiace audítorské služby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Daňové poradenstvo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audítorské služby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27"/>
        </w:trPr>
        <w:tc>
          <w:tcPr>
            <w:tcW w:w="708" w:type="dxa"/>
          </w:tcPr>
          <w:p w:rsidR="00271C08" w:rsidRDefault="00271C08"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 w:rsidR="00271C08" w:rsidRDefault="008F7A93"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835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  <w:tc>
          <w:tcPr>
            <w:tcW w:w="2943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noProof/>
          <w:sz w:val="20"/>
          <w:lang w:val="en-US" w:eastAsia="sk-SK"/>
        </w:rPr>
      </w:pPr>
    </w:p>
    <w:p w:rsidR="00271C08" w:rsidRDefault="00271C08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 xml:space="preserve">H. Prehľad o iných aktívach a iných pasívach (Podsúvaha) </w:t>
      </w: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 w:rsidR="00271C08">
        <w:trPr>
          <w:trHeight w:val="510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 w:rsidR="00271C08" w:rsidRDefault="00271C08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 w:rsidR="00271C08" w:rsidRDefault="00271C08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1980" w:type="dxa"/>
            <w:vAlign w:val="center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rPr>
          <w:trHeight w:val="244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 w:rsidR="00271C08">
        <w:trPr>
          <w:trHeight w:val="315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aktíva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 w:rsidR="00271C08">
        <w:trPr>
          <w:trHeight w:hRule="exact" w:val="510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na vypožičanie peňažných prostriedkov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spotových obchodov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termínovaných obchodov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európskych opcií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amerických opcií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bankových záruk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ručenia 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záložných práv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510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 w:rsidR="00271C08" w:rsidRPr="002529BB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Cenné papiere nadobudnuté zabezpečovacím prevodom práva</w:t>
            </w: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 w:rsidR="00271C08" w:rsidRPr="002529BB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Práva k cudzím veciam a právam</w:t>
            </w: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hRule="exact" w:val="510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 w:rsidR="00271C08" w:rsidRPr="002529BB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Hodnoty odovzdané do úschovy a na uloženie</w:t>
            </w: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správy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13.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v evidencii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aktíva spolu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 w:rsidR="00271C08">
        <w:trPr>
          <w:trHeight w:val="510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 w:rsidR="00271C08" w:rsidRDefault="00271C08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 w:rsidR="00271C08" w:rsidRDefault="00271C08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1980" w:type="dxa"/>
            <w:vAlign w:val="center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 w:rsidR="00271C08">
        <w:trPr>
          <w:trHeight w:val="244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 w:rsidR="00271C08">
        <w:trPr>
          <w:trHeight w:val="315"/>
          <w:tblHeader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pasíva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 w:rsidR="00271C08">
        <w:trPr>
          <w:trHeight w:hRule="exact" w:val="510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 w:rsidR="00271C08" w:rsidRPr="002529BB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</w:pPr>
            <w:r w:rsidRPr="002529BB">
              <w:rPr>
                <w:rFonts w:ascii="Arial Narrow CE" w:hAnsi="Arial Narrow CE" w:cs="Arial"/>
                <w:b/>
                <w:noProof/>
                <w:sz w:val="20"/>
                <w:lang w:val="pl-PL" w:eastAsia="sk-SK"/>
              </w:rPr>
              <w:t>Záväzky na požičanie peňažných prostriedkov</w:t>
            </w: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  <w:tc>
          <w:tcPr>
            <w:tcW w:w="1980" w:type="dxa"/>
            <w:vAlign w:val="center"/>
          </w:tcPr>
          <w:p w:rsidR="00271C08" w:rsidRPr="002529BB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pl-PL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spotových obchodov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termínovaných obchodov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európskych opcií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lastRenderedPageBreak/>
              <w:t>5.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amerických opcií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bankových záruk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 ručenia 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záložných práv a zálohov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510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prevedené zabezpečovacím prevodom práva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iných k veciam a právam fondu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prevzaté do správy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8F7A93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v evidencii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  <w:tr w:rsidR="00271C08">
        <w:trPr>
          <w:trHeight w:hRule="exact" w:val="284"/>
        </w:trPr>
        <w:tc>
          <w:tcPr>
            <w:tcW w:w="694" w:type="dxa"/>
            <w:vAlign w:val="center"/>
          </w:tcPr>
          <w:p w:rsidR="00271C08" w:rsidRDefault="00271C08"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 w:rsidR="00271C08" w:rsidRDefault="008F7A93"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pasíva spolu</w:t>
            </w: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980" w:type="dxa"/>
            <w:vAlign w:val="center"/>
          </w:tcPr>
          <w:p w:rsidR="00271C08" w:rsidRDefault="00271C08">
            <w:pPr>
              <w:jc w:val="center"/>
              <w:rPr>
                <w:rFonts w:ascii="Arial Narrow CE" w:eastAsia="MS Mincho" w:hAnsi="Arial Narrow CE" w:cs="FuturaTEE-Book"/>
                <w:b/>
                <w:noProof/>
                <w:sz w:val="20"/>
                <w:lang w:val="en-US"/>
              </w:rPr>
            </w:pPr>
          </w:p>
        </w:tc>
      </w:tr>
    </w:tbl>
    <w:p w:rsidR="00271C08" w:rsidRDefault="00271C08"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 w:rsidR="00271C08" w:rsidRDefault="008F7A93"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Použité skratky: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Dt – strana má dať účtu.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Úč. o. – účtovné obdobie.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FN – finančný nástroj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h. – hodina vo všetkých gramatických pádoch aj v množnom čísle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úč. j. – účtovná jednotka</w:t>
      </w:r>
    </w:p>
    <w:p w:rsidR="00271C08" w:rsidRPr="002529BB" w:rsidRDefault="00271C08">
      <w:pPr>
        <w:rPr>
          <w:rFonts w:ascii="Arial Narrow CE" w:hAnsi="Arial Narrow CE" w:cs="Arial"/>
          <w:noProof/>
          <w:sz w:val="20"/>
          <w:lang w:val="pl-PL" w:eastAsia="sk-SK"/>
        </w:rPr>
      </w:pPr>
    </w:p>
    <w:p w:rsidR="00271C08" w:rsidRPr="002529BB" w:rsidRDefault="008F7A93">
      <w:pPr>
        <w:rPr>
          <w:rFonts w:ascii="Arial Narrow CE" w:hAnsi="Arial Narrow CE" w:cs="Arial"/>
          <w:b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b/>
          <w:noProof/>
          <w:sz w:val="20"/>
          <w:lang w:val="pl-PL" w:eastAsia="sk-SK"/>
        </w:rPr>
        <w:t>Vysvetlivka:</w:t>
      </w:r>
    </w:p>
    <w:p w:rsidR="00271C08" w:rsidRPr="002529BB" w:rsidRDefault="008F7A93">
      <w:pPr>
        <w:rPr>
          <w:rFonts w:ascii="Arial Narrow CE" w:hAnsi="Arial Narrow CE" w:cs="Arial"/>
          <w:noProof/>
          <w:sz w:val="20"/>
          <w:lang w:val="pl-PL" w:eastAsia="sk-SK"/>
        </w:rPr>
      </w:pPr>
      <w:r w:rsidRPr="002529BB">
        <w:rPr>
          <w:rFonts w:ascii="Arial Narrow CE" w:hAnsi="Arial Narrow CE" w:cs="Arial"/>
          <w:noProof/>
          <w:sz w:val="20"/>
          <w:lang w:val="pl-PL" w:eastAsia="sk-SK"/>
        </w:rPr>
        <w:t>Určenie časového obdobia v tabuľke, napríklad „do jedného mesiaca“, znamená vrátane posledného dňa obdobia.</w:t>
      </w:r>
    </w:p>
    <w:p w:rsidR="00271C08" w:rsidRPr="002529BB" w:rsidRDefault="00271C08">
      <w:pPr>
        <w:rPr>
          <w:rFonts w:ascii="Arial Narrow CE" w:hAnsi="Arial Narrow CE"/>
          <w:noProof/>
          <w:sz w:val="20"/>
          <w:lang w:val="pl-PL"/>
        </w:rPr>
      </w:pPr>
    </w:p>
    <w:sectPr w:rsidR="00271C08" w:rsidRPr="002529BB" w:rsidSect="00271C08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 CE">
    <w:altName w:val="Arial Narrow"/>
    <w:panose1 w:val="020B0506020202030204"/>
    <w:charset w:val="EE"/>
    <w:family w:val="swiss"/>
    <w:pitch w:val="variable"/>
    <w:sig w:usb0="00000005" w:usb1="0000FFFF" w:usb2="FFC00000" w:usb3="00000000" w:csb0="00000002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C923CE"/>
    <w:multiLevelType w:val="multilevel"/>
    <w:tmpl w:val="1CE26F5A"/>
    <w:styleLink w:val="tl11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(%3)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D262232"/>
    <w:multiLevelType w:val="multilevel"/>
    <w:tmpl w:val="6BAC43BA"/>
    <w:styleLink w:val="tl1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519509CD"/>
    <w:multiLevelType w:val="hybridMultilevel"/>
    <w:tmpl w:val="3FF6136E"/>
    <w:lvl w:ilvl="0" w:tplc="B8C63C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FB51167"/>
    <w:multiLevelType w:val="hybridMultilevel"/>
    <w:tmpl w:val="82DCB5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C08"/>
    <w:rsid w:val="002529BB"/>
    <w:rsid w:val="00271C08"/>
    <w:rsid w:val="005909FC"/>
    <w:rsid w:val="008F7A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51C861-00BA-47DE-8F55-3B0316687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7CFCFB-81FD-458F-8CAE-E346C541C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4721</Words>
  <Characters>26914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31572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Jozef</cp:lastModifiedBy>
  <cp:revision>3</cp:revision>
  <cp:lastPrinted>2014-04-14T12:41:00Z</cp:lastPrinted>
  <dcterms:created xsi:type="dcterms:W3CDTF">2019-07-01T07:50:00Z</dcterms:created>
  <dcterms:modified xsi:type="dcterms:W3CDTF">2019-07-01T07:50:00Z</dcterms:modified>
</cp:coreProperties>
</file>