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C08" w:rsidRDefault="00271C08">
      <w:pPr>
        <w:spacing w:after="200" w:line="276" w:lineRule="auto"/>
        <w:jc w:val="center"/>
        <w:rPr>
          <w:rFonts w:ascii="Arial Narrow CE" w:eastAsia="MS Mincho" w:hAnsi="Arial Narrow CE" w:cs="FuturaTEE-Book"/>
          <w:b/>
          <w:bCs/>
          <w:noProof/>
          <w:sz w:val="32"/>
          <w:szCs w:val="32"/>
          <w:lang w:val="en-US"/>
        </w:rPr>
      </w:pPr>
    </w:p>
    <w:p w:rsidR="00271C08" w:rsidRDefault="008F7A93">
      <w:pPr>
        <w:spacing w:after="200" w:line="276" w:lineRule="auto"/>
        <w:jc w:val="center"/>
        <w:rPr>
          <w:rFonts w:ascii="Arial Narrow CE" w:eastAsia="MS Mincho" w:hAnsi="Arial Narrow CE" w:cs="FuturaTEE-Book"/>
          <w:noProof/>
          <w:sz w:val="20"/>
          <w:lang w:val="en-US"/>
        </w:rPr>
      </w:pPr>
      <w:r>
        <w:rPr>
          <w:rFonts w:ascii="Arial Narrow CE" w:eastAsia="MS Mincho" w:hAnsi="Arial Narrow CE" w:cs="FuturaTEE-Book"/>
          <w:b/>
          <w:bCs/>
          <w:noProof/>
          <w:sz w:val="32"/>
          <w:szCs w:val="32"/>
          <w:lang w:val="en-US"/>
        </w:rPr>
        <w:t>POZNÁMKY</w:t>
      </w:r>
    </w:p>
    <w:p w:rsidR="00271C08" w:rsidRDefault="008F7A93">
      <w:pPr>
        <w:ind w:left="360"/>
        <w:jc w:val="center"/>
        <w:rPr>
          <w:rFonts w:ascii="Arial Narrow CE" w:eastAsia="MS Mincho" w:hAnsi="Arial Narrow CE" w:cs="FuturaTEE-Book"/>
          <w:b/>
          <w:bCs/>
          <w:noProof/>
          <w:sz w:val="20"/>
          <w:lang w:val="en-US"/>
        </w:rPr>
      </w:pPr>
      <w:r>
        <w:rPr>
          <w:rFonts w:ascii="Arial Narrow CE" w:eastAsia="MS Mincho" w:hAnsi="Arial Narrow CE" w:cs="FuturaTEE-Book"/>
          <w:b/>
          <w:bCs/>
          <w:noProof/>
          <w:sz w:val="20"/>
          <w:lang w:val="en-US"/>
        </w:rPr>
        <w:t>účtovnej závierky zostavenej</w:t>
      </w:r>
    </w:p>
    <w:p w:rsidR="00271C08" w:rsidRDefault="008F7A93">
      <w:pPr>
        <w:spacing w:after="60" w:line="276" w:lineRule="auto"/>
        <w:jc w:val="center"/>
        <w:rPr>
          <w:rFonts w:ascii="Arial Narrow CE" w:eastAsia="MS Mincho" w:hAnsi="Arial Narrow CE" w:cs="FuturaTEE-Book"/>
          <w:b/>
          <w:bCs/>
          <w:noProof/>
          <w:sz w:val="20"/>
          <w:lang w:val="en-US"/>
        </w:rPr>
      </w:pPr>
      <w:r>
        <w:rPr>
          <w:rFonts w:ascii="Arial Narrow CE" w:eastAsia="MS Mincho" w:hAnsi="Arial Narrow CE" w:cs="FuturaTEE-Book"/>
          <w:b/>
          <w:bCs/>
          <w:noProof/>
          <w:sz w:val="20"/>
          <w:lang w:val="en-US"/>
        </w:rPr>
        <w:t>k  31.12.201</w:t>
      </w:r>
      <w:r w:rsidR="005909FC">
        <w:rPr>
          <w:rFonts w:ascii="Arial Narrow CE" w:eastAsia="MS Mincho" w:hAnsi="Arial Narrow CE" w:cs="FuturaTEE-Book"/>
          <w:b/>
          <w:bCs/>
          <w:noProof/>
          <w:sz w:val="20"/>
          <w:lang w:val="en-US"/>
        </w:rPr>
        <w:t>8</w:t>
      </w:r>
    </w:p>
    <w:p w:rsidR="00271C08" w:rsidRDefault="008F7A93">
      <w:pPr>
        <w:spacing w:after="200" w:line="276" w:lineRule="auto"/>
        <w:jc w:val="center"/>
        <w:rPr>
          <w:rFonts w:ascii="Arial Narrow CE" w:eastAsia="MS Mincho" w:hAnsi="Arial Narrow CE" w:cs="FuturaTEE-Book"/>
          <w:noProof/>
          <w:sz w:val="20"/>
          <w:lang w:val="en-US"/>
        </w:rPr>
      </w:pPr>
      <w:r>
        <w:rPr>
          <w:rFonts w:ascii="Arial Narrow CE" w:eastAsia="MS Mincho" w:hAnsi="Arial Narrow CE" w:cs="FuturaTEE-Book"/>
          <w:b/>
          <w:bCs/>
          <w:noProof/>
          <w:sz w:val="20"/>
          <w:lang w:val="en-US"/>
        </w:rPr>
        <w:t>(v celých eurách)</w:t>
      </w:r>
    </w:p>
    <w:tbl>
      <w:tblPr>
        <w:tblStyle w:val="Mriekatabuky"/>
        <w:tblW w:w="9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5"/>
        <w:gridCol w:w="773"/>
        <w:gridCol w:w="774"/>
        <w:gridCol w:w="1897"/>
        <w:gridCol w:w="567"/>
        <w:gridCol w:w="425"/>
        <w:gridCol w:w="284"/>
        <w:gridCol w:w="850"/>
        <w:gridCol w:w="567"/>
        <w:gridCol w:w="567"/>
        <w:gridCol w:w="426"/>
        <w:gridCol w:w="236"/>
        <w:gridCol w:w="861"/>
        <w:gridCol w:w="287"/>
      </w:tblGrid>
      <w:tr w:rsidR="00271C08">
        <w:trPr>
          <w:trHeight w:hRule="exact" w:val="284"/>
        </w:trPr>
        <w:tc>
          <w:tcPr>
            <w:tcW w:w="775" w:type="dxa"/>
            <w:noWrap/>
            <w:vAlign w:val="bottom"/>
          </w:tcPr>
          <w:p w:rsidR="00271C08" w:rsidRDefault="00271C08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773" w:type="dxa"/>
            <w:noWrap/>
            <w:vAlign w:val="bottom"/>
          </w:tcPr>
          <w:p w:rsidR="00271C08" w:rsidRDefault="00271C08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774" w:type="dxa"/>
            <w:noWrap/>
            <w:vAlign w:val="bottom"/>
          </w:tcPr>
          <w:p w:rsidR="00271C08" w:rsidRDefault="00271C08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897" w:type="dxa"/>
            <w:noWrap/>
            <w:vAlign w:val="bottom"/>
          </w:tcPr>
          <w:p w:rsidR="00271C08" w:rsidRDefault="00271C08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2" w:type="dxa"/>
            <w:gridSpan w:val="2"/>
            <w:noWrap/>
            <w:vAlign w:val="bottom"/>
          </w:tcPr>
          <w:p w:rsidR="00271C08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mesiac</w:t>
            </w:r>
          </w:p>
        </w:tc>
        <w:tc>
          <w:tcPr>
            <w:tcW w:w="284" w:type="dxa"/>
            <w:noWrap/>
            <w:vAlign w:val="bottom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</w:tcPr>
          <w:p w:rsidR="00271C08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rok</w:t>
            </w:r>
          </w:p>
        </w:tc>
        <w:tc>
          <w:tcPr>
            <w:tcW w:w="567" w:type="dxa"/>
            <w:noWrap/>
            <w:vAlign w:val="bottom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3" w:type="dxa"/>
            <w:gridSpan w:val="2"/>
            <w:noWrap/>
            <w:vAlign w:val="bottom"/>
          </w:tcPr>
          <w:p w:rsidR="00271C08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mesiac</w:t>
            </w:r>
          </w:p>
        </w:tc>
        <w:tc>
          <w:tcPr>
            <w:tcW w:w="236" w:type="dxa"/>
            <w:noWrap/>
            <w:vAlign w:val="bottom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tcBorders>
              <w:bottom w:val="single" w:sz="4" w:space="0" w:color="auto"/>
            </w:tcBorders>
            <w:noWrap/>
            <w:vAlign w:val="bottom"/>
          </w:tcPr>
          <w:p w:rsidR="00271C08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rok</w:t>
            </w:r>
          </w:p>
        </w:tc>
        <w:tc>
          <w:tcPr>
            <w:tcW w:w="287" w:type="dxa"/>
            <w:vAlign w:val="bottom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4219" w:type="dxa"/>
            <w:gridSpan w:val="4"/>
            <w:tcBorders>
              <w:right w:val="single" w:sz="4" w:space="0" w:color="auto"/>
            </w:tcBorders>
            <w:noWrap/>
          </w:tcPr>
          <w:p w:rsidR="00271C08" w:rsidRDefault="008F7A93">
            <w:pPr>
              <w:spacing w:before="60" w:line="276" w:lineRule="auto"/>
              <w:ind w:left="284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Za účtovné obdobie od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1C08" w:rsidRDefault="002529BB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01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noWrap/>
            <w:vAlign w:val="center"/>
          </w:tcPr>
          <w:p w:rsidR="00271C08" w:rsidRDefault="00271C08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noWrap/>
            <w:vAlign w:val="center"/>
          </w:tcPr>
          <w:p w:rsidR="00271C08" w:rsidRDefault="00271C08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1C08" w:rsidRDefault="008F7A93" w:rsidP="005909FC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201</w:t>
            </w:r>
            <w:r w:rsidR="005909FC"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271C08" w:rsidRDefault="008F7A93">
            <w:pPr>
              <w:spacing w:before="60" w:line="276" w:lineRule="auto"/>
              <w:jc w:val="right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do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1C08" w:rsidRDefault="008F7A93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12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noWrap/>
            <w:vAlign w:val="center"/>
          </w:tcPr>
          <w:p w:rsidR="00271C08" w:rsidRDefault="00271C08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noWrap/>
            <w:vAlign w:val="center"/>
          </w:tcPr>
          <w:p w:rsidR="00271C08" w:rsidRDefault="00271C08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1C08" w:rsidRDefault="008F7A93" w:rsidP="005909FC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201</w:t>
            </w:r>
            <w:r w:rsidR="005909FC"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8</w:t>
            </w:r>
          </w:p>
        </w:tc>
        <w:tc>
          <w:tcPr>
            <w:tcW w:w="287" w:type="dxa"/>
            <w:tcBorders>
              <w:left w:val="single" w:sz="4" w:space="0" w:color="auto"/>
            </w:tcBorders>
            <w:vAlign w:val="center"/>
          </w:tcPr>
          <w:p w:rsidR="00271C08" w:rsidRDefault="00271C08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75" w:type="dxa"/>
            <w:noWrap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773" w:type="dxa"/>
            <w:noWrap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774" w:type="dxa"/>
            <w:noWrap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897" w:type="dxa"/>
            <w:noWrap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2" w:type="dxa"/>
            <w:gridSpan w:val="2"/>
            <w:noWrap/>
            <w:vAlign w:val="center"/>
          </w:tcPr>
          <w:p w:rsidR="00271C08" w:rsidRDefault="00271C08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84" w:type="dxa"/>
            <w:noWrap/>
            <w:vAlign w:val="center"/>
          </w:tcPr>
          <w:p w:rsidR="00271C08" w:rsidRDefault="00271C08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noWrap/>
            <w:vAlign w:val="center"/>
          </w:tcPr>
          <w:p w:rsidR="00271C08" w:rsidRDefault="00271C08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567" w:type="dxa"/>
            <w:noWrap/>
            <w:vAlign w:val="center"/>
          </w:tcPr>
          <w:p w:rsidR="00271C08" w:rsidRDefault="00271C08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3" w:type="dxa"/>
            <w:gridSpan w:val="2"/>
            <w:noWrap/>
            <w:vAlign w:val="center"/>
          </w:tcPr>
          <w:p w:rsidR="00271C08" w:rsidRDefault="00271C08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36" w:type="dxa"/>
            <w:noWrap/>
            <w:vAlign w:val="center"/>
          </w:tcPr>
          <w:p w:rsidR="00271C08" w:rsidRDefault="00271C08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noWrap/>
            <w:vAlign w:val="center"/>
          </w:tcPr>
          <w:p w:rsidR="00271C08" w:rsidRDefault="00271C08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87" w:type="dxa"/>
            <w:vAlign w:val="center"/>
          </w:tcPr>
          <w:p w:rsidR="00271C08" w:rsidRDefault="00271C08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4219" w:type="dxa"/>
            <w:gridSpan w:val="4"/>
            <w:vMerge w:val="restart"/>
            <w:noWrap/>
          </w:tcPr>
          <w:p w:rsidR="00271C08" w:rsidRPr="002529BB" w:rsidRDefault="008F7A93">
            <w:pPr>
              <w:spacing w:before="60" w:line="276" w:lineRule="auto"/>
              <w:ind w:left="284"/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</w:pPr>
            <w:r w:rsidRPr="002529BB"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  <w:t>Za bezprostredne predchádzajúce účtovné obdobie od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271C08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mesiac</w:t>
            </w:r>
          </w:p>
        </w:tc>
        <w:tc>
          <w:tcPr>
            <w:tcW w:w="284" w:type="dxa"/>
            <w:noWrap/>
            <w:vAlign w:val="center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</w:tcPr>
          <w:p w:rsidR="00271C08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rok</w:t>
            </w:r>
          </w:p>
        </w:tc>
        <w:tc>
          <w:tcPr>
            <w:tcW w:w="567" w:type="dxa"/>
            <w:noWrap/>
            <w:vAlign w:val="center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3" w:type="dxa"/>
            <w:gridSpan w:val="2"/>
            <w:noWrap/>
            <w:vAlign w:val="center"/>
          </w:tcPr>
          <w:p w:rsidR="00271C08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mesiac</w:t>
            </w:r>
          </w:p>
        </w:tc>
        <w:tc>
          <w:tcPr>
            <w:tcW w:w="236" w:type="dxa"/>
            <w:noWrap/>
            <w:vAlign w:val="center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tcBorders>
              <w:bottom w:val="single" w:sz="4" w:space="0" w:color="auto"/>
            </w:tcBorders>
            <w:noWrap/>
            <w:vAlign w:val="center"/>
          </w:tcPr>
          <w:p w:rsidR="00271C08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Rok</w:t>
            </w:r>
          </w:p>
        </w:tc>
        <w:tc>
          <w:tcPr>
            <w:tcW w:w="287" w:type="dxa"/>
            <w:vAlign w:val="center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4219" w:type="dxa"/>
            <w:gridSpan w:val="4"/>
            <w:vMerge/>
            <w:tcBorders>
              <w:right w:val="single" w:sz="4" w:space="0" w:color="auto"/>
            </w:tcBorders>
            <w:noWrap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1C08" w:rsidRDefault="005909FC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01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noWrap/>
            <w:vAlign w:val="center"/>
          </w:tcPr>
          <w:p w:rsidR="00271C08" w:rsidRDefault="00271C08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noWrap/>
            <w:vAlign w:val="center"/>
          </w:tcPr>
          <w:p w:rsidR="00271C08" w:rsidRDefault="00271C08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1C08" w:rsidRDefault="008F7A93" w:rsidP="005909FC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201</w:t>
            </w:r>
            <w:r w:rsidR="005909FC"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7</w:t>
            </w:r>
          </w:p>
          <w:p w:rsidR="005909FC" w:rsidRDefault="005909FC" w:rsidP="005909FC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271C08" w:rsidRDefault="008F7A93">
            <w:pPr>
              <w:spacing w:before="60" w:line="276" w:lineRule="auto"/>
              <w:jc w:val="right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do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1C08" w:rsidRDefault="002529BB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12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noWrap/>
            <w:vAlign w:val="center"/>
          </w:tcPr>
          <w:p w:rsidR="00271C08" w:rsidRDefault="00271C08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noWrap/>
            <w:vAlign w:val="center"/>
          </w:tcPr>
          <w:p w:rsidR="00271C08" w:rsidRDefault="00271C08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1C08" w:rsidRDefault="008F7A93" w:rsidP="002529BB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201</w:t>
            </w:r>
            <w:r w:rsidR="002529BB"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7</w:t>
            </w:r>
          </w:p>
        </w:tc>
        <w:tc>
          <w:tcPr>
            <w:tcW w:w="287" w:type="dxa"/>
            <w:tcBorders>
              <w:left w:val="single" w:sz="4" w:space="0" w:color="auto"/>
            </w:tcBorders>
            <w:vAlign w:val="center"/>
          </w:tcPr>
          <w:p w:rsidR="00271C08" w:rsidRDefault="00271C08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425"/>
        <w:gridCol w:w="2092"/>
      </w:tblGrid>
      <w:tr w:rsidR="00271C08">
        <w:trPr>
          <w:trHeight w:hRule="exact" w:val="284"/>
        </w:trPr>
        <w:tc>
          <w:tcPr>
            <w:tcW w:w="9288" w:type="dxa"/>
            <w:gridSpan w:val="3"/>
          </w:tcPr>
          <w:p w:rsidR="00271C08" w:rsidRDefault="008F7A93">
            <w:pPr>
              <w:spacing w:before="60" w:line="276" w:lineRule="auto"/>
              <w:ind w:left="6379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Účtovná závierka:*)</w:t>
            </w:r>
          </w:p>
        </w:tc>
      </w:tr>
      <w:tr w:rsidR="00271C08">
        <w:trPr>
          <w:trHeight w:hRule="exact" w:val="284"/>
        </w:trPr>
        <w:tc>
          <w:tcPr>
            <w:tcW w:w="6771" w:type="dxa"/>
            <w:tcBorders>
              <w:right w:val="single" w:sz="4" w:space="0" w:color="auto"/>
            </w:tcBorders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C08" w:rsidRDefault="008F7A93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X</w:t>
            </w: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271C08" w:rsidRDefault="008F7A93">
            <w:pPr>
              <w:spacing w:before="60" w:line="276" w:lineRule="auto"/>
              <w:ind w:left="175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riadna</w:t>
            </w:r>
          </w:p>
        </w:tc>
      </w:tr>
      <w:tr w:rsidR="00271C08">
        <w:trPr>
          <w:trHeight w:hRule="exact" w:val="284"/>
        </w:trPr>
        <w:tc>
          <w:tcPr>
            <w:tcW w:w="6771" w:type="dxa"/>
            <w:tcBorders>
              <w:right w:val="single" w:sz="4" w:space="0" w:color="auto"/>
            </w:tcBorders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271C08" w:rsidRDefault="008F7A93">
            <w:pPr>
              <w:spacing w:before="60" w:line="276" w:lineRule="auto"/>
              <w:ind w:left="175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mimoriadna</w:t>
            </w:r>
          </w:p>
        </w:tc>
      </w:tr>
      <w:tr w:rsidR="00271C08">
        <w:trPr>
          <w:trHeight w:hRule="exact" w:val="284"/>
        </w:trPr>
        <w:tc>
          <w:tcPr>
            <w:tcW w:w="6771" w:type="dxa"/>
            <w:tcBorders>
              <w:right w:val="single" w:sz="4" w:space="0" w:color="auto"/>
            </w:tcBorders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271C08" w:rsidRDefault="008F7A93">
            <w:pPr>
              <w:spacing w:before="60" w:line="276" w:lineRule="auto"/>
              <w:ind w:left="175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priebežná</w:t>
            </w:r>
          </w:p>
        </w:tc>
      </w:tr>
    </w:tbl>
    <w:p w:rsidR="00271C08" w:rsidRDefault="00271C08">
      <w:pPr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310"/>
        <w:gridCol w:w="1084"/>
        <w:gridCol w:w="1584"/>
        <w:gridCol w:w="1408"/>
        <w:gridCol w:w="1580"/>
        <w:gridCol w:w="1580"/>
        <w:gridCol w:w="350"/>
      </w:tblGrid>
      <w:tr w:rsidR="00271C08">
        <w:trPr>
          <w:trHeight w:hRule="exact" w:val="284"/>
        </w:trPr>
        <w:tc>
          <w:tcPr>
            <w:tcW w:w="392" w:type="dxa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:rsidR="00271C08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IČO</w:t>
            </w:r>
          </w:p>
        </w:tc>
        <w:tc>
          <w:tcPr>
            <w:tcW w:w="1084" w:type="dxa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:rsidR="00271C08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DIČ</w:t>
            </w:r>
          </w:p>
        </w:tc>
        <w:tc>
          <w:tcPr>
            <w:tcW w:w="1408" w:type="dxa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3160" w:type="dxa"/>
            <w:gridSpan w:val="2"/>
          </w:tcPr>
          <w:p w:rsidR="00271C08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Dátum vzniku účtovnej jednotky</w:t>
            </w:r>
          </w:p>
        </w:tc>
        <w:tc>
          <w:tcPr>
            <w:tcW w:w="350" w:type="dxa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392" w:type="dxa"/>
            <w:tcBorders>
              <w:right w:val="single" w:sz="4" w:space="0" w:color="auto"/>
            </w:tcBorders>
          </w:tcPr>
          <w:p w:rsidR="00271C08" w:rsidRDefault="00271C08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C08" w:rsidRDefault="008F7A93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50281712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C08" w:rsidRDefault="008F7A93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2120256072</w:t>
            </w:r>
          </w:p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C08" w:rsidRDefault="00271C08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580" w:type="dxa"/>
            <w:tcBorders>
              <w:left w:val="single" w:sz="4" w:space="0" w:color="auto"/>
            </w:tcBorders>
            <w:vAlign w:val="center"/>
          </w:tcPr>
          <w:p w:rsidR="00271C08" w:rsidRDefault="00271C08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35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8544"/>
        <w:gridCol w:w="350"/>
      </w:tblGrid>
      <w:tr w:rsidR="00271C08">
        <w:trPr>
          <w:trHeight w:hRule="exact" w:val="284"/>
        </w:trPr>
        <w:tc>
          <w:tcPr>
            <w:tcW w:w="392" w:type="dxa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8546" w:type="dxa"/>
            <w:tcBorders>
              <w:bottom w:val="single" w:sz="4" w:space="0" w:color="auto"/>
            </w:tcBorders>
          </w:tcPr>
          <w:p w:rsidR="00271C08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Obchodné meno účtovnej jednotky</w:t>
            </w:r>
          </w:p>
        </w:tc>
        <w:tc>
          <w:tcPr>
            <w:tcW w:w="350" w:type="dxa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392" w:type="dxa"/>
            <w:tcBorders>
              <w:right w:val="single" w:sz="4" w:space="0" w:color="auto"/>
            </w:tcBorders>
          </w:tcPr>
          <w:p w:rsidR="00271C08" w:rsidRDefault="00271C08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C08" w:rsidRDefault="008F7A93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WOODX, s.r.o.</w:t>
            </w:r>
          </w:p>
        </w:tc>
        <w:tc>
          <w:tcPr>
            <w:tcW w:w="350" w:type="dxa"/>
            <w:tcBorders>
              <w:left w:val="single" w:sz="4" w:space="0" w:color="auto"/>
            </w:tcBorders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392" w:type="dxa"/>
            <w:tcBorders>
              <w:right w:val="single" w:sz="4" w:space="0" w:color="auto"/>
            </w:tcBorders>
          </w:tcPr>
          <w:p w:rsidR="00271C08" w:rsidRDefault="00271C08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C08" w:rsidRDefault="00271C08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350" w:type="dxa"/>
            <w:tcBorders>
              <w:left w:val="single" w:sz="4" w:space="0" w:color="auto"/>
            </w:tcBorders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8544"/>
        <w:gridCol w:w="350"/>
      </w:tblGrid>
      <w:tr w:rsidR="00271C08">
        <w:trPr>
          <w:trHeight w:hRule="exact" w:val="284"/>
        </w:trPr>
        <w:tc>
          <w:tcPr>
            <w:tcW w:w="392" w:type="dxa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8546" w:type="dxa"/>
          </w:tcPr>
          <w:p w:rsidR="00271C08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Sídlo účtovnej  jednotky</w:t>
            </w:r>
          </w:p>
        </w:tc>
        <w:tc>
          <w:tcPr>
            <w:tcW w:w="350" w:type="dxa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392" w:type="dxa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8546" w:type="dxa"/>
            <w:tcBorders>
              <w:bottom w:val="single" w:sz="4" w:space="0" w:color="auto"/>
            </w:tcBorders>
          </w:tcPr>
          <w:p w:rsidR="00271C08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Ulica a číslo</w:t>
            </w:r>
          </w:p>
        </w:tc>
        <w:tc>
          <w:tcPr>
            <w:tcW w:w="350" w:type="dxa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392" w:type="dxa"/>
            <w:tcBorders>
              <w:right w:val="single" w:sz="4" w:space="0" w:color="auto"/>
            </w:tcBorders>
          </w:tcPr>
          <w:p w:rsidR="00271C08" w:rsidRDefault="00271C08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C08" w:rsidRDefault="008F7A93">
            <w:pPr>
              <w:rPr>
                <w:rFonts w:asciiTheme="minorHAnsi" w:eastAsia="MS Mincho" w:hAnsiTheme="minorHAnsi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Spišské Hanušovce 195</w:t>
            </w:r>
          </w:p>
        </w:tc>
        <w:tc>
          <w:tcPr>
            <w:tcW w:w="350" w:type="dxa"/>
            <w:tcBorders>
              <w:left w:val="single" w:sz="4" w:space="0" w:color="auto"/>
            </w:tcBorders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1310"/>
        <w:gridCol w:w="249"/>
        <w:gridCol w:w="6985"/>
        <w:gridCol w:w="350"/>
      </w:tblGrid>
      <w:tr w:rsidR="00271C08">
        <w:trPr>
          <w:trHeight w:hRule="exact" w:val="284"/>
        </w:trPr>
        <w:tc>
          <w:tcPr>
            <w:tcW w:w="392" w:type="dxa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:rsidR="00271C08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PSČ</w:t>
            </w:r>
          </w:p>
        </w:tc>
        <w:tc>
          <w:tcPr>
            <w:tcW w:w="249" w:type="dxa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6987" w:type="dxa"/>
            <w:tcBorders>
              <w:bottom w:val="single" w:sz="4" w:space="0" w:color="auto"/>
            </w:tcBorders>
          </w:tcPr>
          <w:p w:rsidR="00271C08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Názov obce</w:t>
            </w:r>
          </w:p>
          <w:p w:rsidR="00271C08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Dátum vzniku účtovnej jednotky</w:t>
            </w:r>
          </w:p>
        </w:tc>
        <w:tc>
          <w:tcPr>
            <w:tcW w:w="350" w:type="dxa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392" w:type="dxa"/>
            <w:tcBorders>
              <w:right w:val="single" w:sz="4" w:space="0" w:color="auto"/>
            </w:tcBorders>
          </w:tcPr>
          <w:p w:rsidR="00271C08" w:rsidRDefault="00271C08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C08" w:rsidRDefault="008F7A93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059 04</w:t>
            </w: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C08" w:rsidRDefault="008F7A93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Spišské Hanušovce</w:t>
            </w:r>
          </w:p>
        </w:tc>
        <w:tc>
          <w:tcPr>
            <w:tcW w:w="350" w:type="dxa"/>
            <w:tcBorders>
              <w:left w:val="single" w:sz="4" w:space="0" w:color="auto"/>
            </w:tcBorders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063"/>
        <w:gridCol w:w="1063"/>
        <w:gridCol w:w="1852"/>
        <w:gridCol w:w="841"/>
        <w:gridCol w:w="3727"/>
        <w:gridCol w:w="350"/>
      </w:tblGrid>
      <w:tr w:rsidR="00271C08">
        <w:trPr>
          <w:trHeight w:hRule="exact" w:val="284"/>
        </w:trPr>
        <w:tc>
          <w:tcPr>
            <w:tcW w:w="392" w:type="dxa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2126" w:type="dxa"/>
            <w:gridSpan w:val="2"/>
          </w:tcPr>
          <w:p w:rsidR="00271C08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Smerové číslo telefónu</w:t>
            </w:r>
          </w:p>
        </w:tc>
        <w:tc>
          <w:tcPr>
            <w:tcW w:w="1852" w:type="dxa"/>
            <w:tcBorders>
              <w:bottom w:val="single" w:sz="4" w:space="0" w:color="auto"/>
            </w:tcBorders>
          </w:tcPr>
          <w:p w:rsidR="00271C08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Číslo telefónu</w:t>
            </w:r>
          </w:p>
        </w:tc>
        <w:tc>
          <w:tcPr>
            <w:tcW w:w="841" w:type="dxa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3727" w:type="dxa"/>
            <w:tcBorders>
              <w:bottom w:val="single" w:sz="4" w:space="0" w:color="auto"/>
            </w:tcBorders>
          </w:tcPr>
          <w:p w:rsidR="00271C08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Číslo faxu</w:t>
            </w:r>
          </w:p>
        </w:tc>
        <w:tc>
          <w:tcPr>
            <w:tcW w:w="350" w:type="dxa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392" w:type="dxa"/>
            <w:tcBorders>
              <w:right w:val="single" w:sz="4" w:space="0" w:color="auto"/>
            </w:tcBorders>
          </w:tcPr>
          <w:p w:rsidR="00271C08" w:rsidRDefault="00271C08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C08" w:rsidRDefault="00271C08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C08" w:rsidRDefault="00271C08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C08" w:rsidRDefault="00271C08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350" w:type="dxa"/>
            <w:tcBorders>
              <w:left w:val="single" w:sz="4" w:space="0" w:color="auto"/>
            </w:tcBorders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8544"/>
        <w:gridCol w:w="350"/>
      </w:tblGrid>
      <w:tr w:rsidR="00271C08">
        <w:trPr>
          <w:trHeight w:hRule="exact" w:val="284"/>
        </w:trPr>
        <w:tc>
          <w:tcPr>
            <w:tcW w:w="392" w:type="dxa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8546" w:type="dxa"/>
            <w:tcBorders>
              <w:bottom w:val="single" w:sz="4" w:space="0" w:color="auto"/>
            </w:tcBorders>
          </w:tcPr>
          <w:p w:rsidR="00271C08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E-mailová adresa</w:t>
            </w:r>
          </w:p>
        </w:tc>
        <w:tc>
          <w:tcPr>
            <w:tcW w:w="350" w:type="dxa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392" w:type="dxa"/>
            <w:tcBorders>
              <w:right w:val="single" w:sz="4" w:space="0" w:color="auto"/>
            </w:tcBorders>
          </w:tcPr>
          <w:p w:rsidR="00271C08" w:rsidRDefault="00271C08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C08" w:rsidRDefault="00271C08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350" w:type="dxa"/>
            <w:tcBorders>
              <w:left w:val="single" w:sz="4" w:space="0" w:color="auto"/>
            </w:tcBorders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</w:p>
    <w:p w:rsidR="00271C08" w:rsidRDefault="00271C08">
      <w:pPr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9"/>
        <w:gridCol w:w="2550"/>
        <w:gridCol w:w="2127"/>
        <w:gridCol w:w="1950"/>
      </w:tblGrid>
      <w:tr w:rsidR="00271C08">
        <w:trPr>
          <w:trHeight w:hRule="exact" w:val="28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08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Zostavené dňa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08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Podpisový záznam štatutárneho orgánu alebo člena štatutárneho orgánu účtovnej jednotky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08" w:rsidRPr="002529BB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pl-PL"/>
              </w:rPr>
            </w:pPr>
            <w:r w:rsidRPr="002529BB"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pl-PL"/>
              </w:rPr>
              <w:t>Podpisový záznam osoby zodpovednej za zostavenie účtovnej závierky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08" w:rsidRPr="002529BB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pl-PL"/>
              </w:rPr>
            </w:pPr>
            <w:r w:rsidRPr="002529BB"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pl-PL"/>
              </w:rPr>
              <w:t>Podpisový záznam osoby zodpovednej za vedenie účtovníctva</w:t>
            </w:r>
          </w:p>
        </w:tc>
      </w:tr>
      <w:tr w:rsidR="00271C08">
        <w:trPr>
          <w:trHeight w:val="568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C08" w:rsidRDefault="008F7A93" w:rsidP="005909FC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30.06.201</w:t>
            </w:r>
            <w:r w:rsidR="005909FC"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9</w:t>
            </w:r>
            <w:bookmarkStart w:id="0" w:name="_GoBack"/>
            <w:bookmarkEnd w:id="0"/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08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Schválené dňa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</w:tr>
      <w:tr w:rsidR="00271C08">
        <w:trPr>
          <w:trHeight w:val="568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C08" w:rsidRDefault="00271C08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</w:tr>
    </w:tbl>
    <w:p w:rsidR="00271C08" w:rsidRDefault="005909FC">
      <w:pPr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  <w:r>
        <w:rPr>
          <w:rFonts w:ascii="Arial Narrow CE" w:hAnsi="Arial Narrow CE"/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1146810</wp:posOffset>
                </wp:positionH>
                <wp:positionV relativeFrom="paragraph">
                  <wp:posOffset>147320</wp:posOffset>
                </wp:positionV>
                <wp:extent cx="151130" cy="151130"/>
                <wp:effectExtent l="0" t="0" r="20320" b="2032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118A" w:rsidRPr="007C40F2" w:rsidRDefault="008F7A93" w:rsidP="00EA1D82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90.3pt;margin-top:11.6pt;width:11.9pt;height:11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">
                <v:textbox inset="0,0,1.5mm">
                  <w:txbxContent>
                    <w:p w:rsidR="00A2118A" w:rsidRPr="007C40F2" w:rsidRDefault="008F7A93" w:rsidP="00EA1D82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271C08" w:rsidRDefault="008F7A93">
      <w:pPr>
        <w:ind w:left="360"/>
        <w:rPr>
          <w:rFonts w:ascii="Arial Narrow CE" w:eastAsia="MS Mincho" w:hAnsi="Arial Narrow CE" w:cs="FuturaTEE-Book"/>
          <w:noProof/>
          <w:sz w:val="20"/>
          <w:lang w:val="en-US"/>
        </w:rPr>
      </w:pPr>
      <w:r>
        <w:rPr>
          <w:rFonts w:ascii="Arial Narrow CE" w:eastAsia="MS Mincho" w:hAnsi="Arial Narrow CE" w:cs="FuturaTEE-Book"/>
          <w:noProof/>
          <w:sz w:val="20"/>
          <w:lang w:val="en-US"/>
        </w:rPr>
        <w:t xml:space="preserve">*) Vyznačuje sa                     </w:t>
      </w:r>
    </w:p>
    <w:p w:rsidR="00271C08" w:rsidRDefault="00271C08">
      <w:pPr>
        <w:spacing w:before="60" w:line="276" w:lineRule="auto"/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</w:p>
    <w:p w:rsidR="00271C08" w:rsidRDefault="008F7A93">
      <w:pPr>
        <w:spacing w:after="200" w:line="276" w:lineRule="auto"/>
        <w:rPr>
          <w:rFonts w:ascii="Arial Narrow CE" w:eastAsia="MS Mincho" w:hAnsi="Arial Narrow CE" w:cs="FuturaTEE-Book"/>
          <w:noProof/>
          <w:sz w:val="20"/>
          <w:lang w:val="en-US"/>
        </w:rPr>
      </w:pPr>
      <w:r>
        <w:rPr>
          <w:rFonts w:ascii="Arial Narrow CE" w:eastAsia="MS Mincho" w:hAnsi="Arial Narrow CE" w:cs="FuturaTEE-Book"/>
          <w:noProof/>
          <w:sz w:val="20"/>
          <w:lang w:val="en-US"/>
        </w:rPr>
        <w:br w:type="page"/>
      </w:r>
    </w:p>
    <w:p w:rsidR="00271C08" w:rsidRPr="002529BB" w:rsidRDefault="008F7A93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b/>
          <w:noProof/>
          <w:sz w:val="20"/>
          <w:lang w:val="pl-PL"/>
        </w:rPr>
      </w:pPr>
      <w:r w:rsidRPr="002529BB">
        <w:rPr>
          <w:rFonts w:ascii="Arial Narrow CE" w:eastAsia="MS Mincho" w:hAnsi="Arial Narrow CE" w:cs="Arial"/>
          <w:b/>
          <w:noProof/>
          <w:sz w:val="20"/>
          <w:lang w:val="pl-PL"/>
        </w:rPr>
        <w:lastRenderedPageBreak/>
        <w:t>A. Všeobecné informácie o obchodníkovi s cennými papiermi</w:t>
      </w:r>
    </w:p>
    <w:p w:rsidR="00271C08" w:rsidRPr="002529BB" w:rsidRDefault="008F7A93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pl-PL"/>
        </w:rPr>
      </w:pPr>
      <w:r w:rsidRPr="002529BB">
        <w:rPr>
          <w:rFonts w:ascii="Arial Narrow CE" w:eastAsia="MS Mincho" w:hAnsi="Arial Narrow CE" w:cs="Arial"/>
          <w:noProof/>
          <w:sz w:val="20"/>
          <w:lang w:val="pl-PL"/>
        </w:rPr>
        <w:t>1. Popis činností obchodníka s cennými papiermi, určenie jeho základných činností a určenie zemepisných oblastí, v ktorých obchodník s cennými papiermi vykonáva svoje činnosti.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 w:rsidR="00271C08">
        <w:trPr>
          <w:trHeight w:val="932"/>
        </w:trPr>
        <w:tc>
          <w:tcPr>
            <w:tcW w:w="9212" w:type="dxa"/>
          </w:tcPr>
          <w:p w:rsidR="00271C08" w:rsidRPr="002529BB" w:rsidRDefault="00271C08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Arial"/>
                <w:noProof/>
                <w:sz w:val="20"/>
                <w:lang w:val="pl-PL"/>
              </w:rPr>
            </w:pPr>
          </w:p>
        </w:tc>
      </w:tr>
    </w:tbl>
    <w:p w:rsidR="00271C08" w:rsidRPr="002529BB" w:rsidRDefault="00271C08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pl-PL"/>
        </w:rPr>
      </w:pPr>
    </w:p>
    <w:p w:rsidR="00271C08" w:rsidRPr="002529BB" w:rsidRDefault="008F7A93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pl-PL"/>
        </w:rPr>
      </w:pPr>
      <w:r w:rsidRPr="002529BB">
        <w:rPr>
          <w:rFonts w:ascii="Arial Narrow CE" w:eastAsia="MS Mincho" w:hAnsi="Arial Narrow CE" w:cs="Arial"/>
          <w:noProof/>
          <w:sz w:val="20"/>
          <w:lang w:val="pl-PL"/>
        </w:rPr>
        <w:t>2. Obchodné meno priamej materskej účtovnej jednotky a obchodné meno materskej účtovnej jednotky celej skupiny.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71C08">
        <w:trPr>
          <w:trHeight w:val="927"/>
        </w:trPr>
        <w:tc>
          <w:tcPr>
            <w:tcW w:w="9212" w:type="dxa"/>
          </w:tcPr>
          <w:p w:rsidR="00271C08" w:rsidRPr="002529BB" w:rsidRDefault="00271C08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Arial"/>
                <w:noProof/>
                <w:sz w:val="20"/>
                <w:lang w:val="pl-PL"/>
              </w:rPr>
            </w:pPr>
          </w:p>
        </w:tc>
      </w:tr>
    </w:tbl>
    <w:p w:rsidR="00271C08" w:rsidRPr="002529BB" w:rsidRDefault="00271C08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pl-PL"/>
        </w:rPr>
      </w:pPr>
    </w:p>
    <w:p w:rsidR="00271C08" w:rsidRPr="002529BB" w:rsidRDefault="008F7A93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b/>
          <w:noProof/>
          <w:sz w:val="20"/>
          <w:lang w:val="pl-PL"/>
        </w:rPr>
      </w:pPr>
      <w:r w:rsidRPr="002529BB">
        <w:rPr>
          <w:rFonts w:ascii="Arial Narrow CE" w:eastAsia="MS Mincho" w:hAnsi="Arial Narrow CE" w:cs="Arial"/>
          <w:b/>
          <w:noProof/>
          <w:sz w:val="20"/>
          <w:lang w:val="pl-PL"/>
        </w:rPr>
        <w:t>B.  Použité účtovné zásady a účtovné metódy</w:t>
      </w:r>
    </w:p>
    <w:p w:rsidR="00271C08" w:rsidRPr="002529BB" w:rsidRDefault="008F7A93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pl-PL"/>
        </w:rPr>
      </w:pPr>
      <w:r w:rsidRPr="002529BB">
        <w:rPr>
          <w:rFonts w:ascii="Arial Narrow CE" w:eastAsia="MS Mincho" w:hAnsi="Arial Narrow CE" w:cs="Arial"/>
          <w:noProof/>
          <w:sz w:val="20"/>
          <w:lang w:val="pl-PL"/>
        </w:rPr>
        <w:t>1.  Informácia o tom, či účtovná závierka bola zostavená na základe predpokladu ďalšieho nepretržitého trvania obchodníka s cennými papiermi; ak nebola zostavená na  základe tohto predpokladu, ktoré skutočnosti k tomu vedenie obchodníka s cennými papiermi viedli, prípadne ak bola účtovná závierka zostavená na základe predpokladu ďalšieho nepretržitého trvania obchodníka s cennými papiermi, ale obchodník s cennými papiermi je vystavený významným neistotám v súvislosti s jeho činnosťou, a to takým neistotám, že vedenie obchodníka s cennými papiermi má významné pochybnosti o schopnosti obchodníka s cennými papiermi naďalej nepretržite trvať, tieto neistoty sa uvedú.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 w:rsidR="00271C08">
        <w:trPr>
          <w:trHeight w:val="1101"/>
        </w:trPr>
        <w:tc>
          <w:tcPr>
            <w:tcW w:w="9212" w:type="dxa"/>
          </w:tcPr>
          <w:p w:rsidR="00271C08" w:rsidRPr="002529BB" w:rsidRDefault="00271C08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Arial"/>
                <w:noProof/>
                <w:sz w:val="20"/>
                <w:lang w:val="pl-PL"/>
              </w:rPr>
            </w:pPr>
          </w:p>
        </w:tc>
      </w:tr>
    </w:tbl>
    <w:p w:rsidR="00271C08" w:rsidRPr="002529BB" w:rsidRDefault="00271C08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pl-PL"/>
        </w:rPr>
      </w:pPr>
    </w:p>
    <w:p w:rsidR="00271C08" w:rsidRPr="002529BB" w:rsidRDefault="008F7A93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pl-PL"/>
        </w:rPr>
      </w:pPr>
      <w:r w:rsidRPr="002529BB">
        <w:rPr>
          <w:rFonts w:ascii="Arial Narrow CE" w:eastAsia="MS Mincho" w:hAnsi="Arial Narrow CE" w:cs="Arial"/>
          <w:noProof/>
          <w:sz w:val="20"/>
          <w:lang w:val="pl-PL"/>
        </w:rPr>
        <w:t xml:space="preserve">2. Účtovné zásady a účtovné metódy použité pri zostavovaní účtovnej závierky.    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 w:rsidR="00271C08">
        <w:trPr>
          <w:trHeight w:val="1039"/>
        </w:trPr>
        <w:tc>
          <w:tcPr>
            <w:tcW w:w="9212" w:type="dxa"/>
          </w:tcPr>
          <w:p w:rsidR="00271C08" w:rsidRPr="002529BB" w:rsidRDefault="00271C08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Arial"/>
                <w:noProof/>
                <w:sz w:val="20"/>
                <w:lang w:val="pl-PL"/>
              </w:rPr>
            </w:pPr>
          </w:p>
        </w:tc>
      </w:tr>
    </w:tbl>
    <w:p w:rsidR="00271C08" w:rsidRPr="002529BB" w:rsidRDefault="00271C08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pl-PL"/>
        </w:rPr>
      </w:pPr>
    </w:p>
    <w:p w:rsidR="00271C08" w:rsidRPr="002529BB" w:rsidRDefault="008F7A93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pl-PL"/>
        </w:rPr>
      </w:pPr>
      <w:r w:rsidRPr="002529BB">
        <w:rPr>
          <w:rFonts w:ascii="Arial Narrow CE" w:eastAsia="MS Mincho" w:hAnsi="Arial Narrow CE" w:cs="Arial"/>
          <w:noProof/>
          <w:sz w:val="20"/>
          <w:lang w:val="pl-PL"/>
        </w:rPr>
        <w:t>3. Informácie o použití nových účtovných zásad a nových účtovných metód v porovnaní s  predchádzajúcim účtovným obdobím a o dôvodoch ich použitia a ich vplyve na výsledok hospodárenia a vlastné imanie obchodníka s cennými papiermi.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 w:rsidR="00271C08">
        <w:trPr>
          <w:trHeight w:val="1097"/>
        </w:trPr>
        <w:tc>
          <w:tcPr>
            <w:tcW w:w="9212" w:type="dxa"/>
          </w:tcPr>
          <w:p w:rsidR="00271C08" w:rsidRPr="002529BB" w:rsidRDefault="00271C08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Arial"/>
                <w:noProof/>
                <w:sz w:val="20"/>
                <w:lang w:val="pl-PL"/>
              </w:rPr>
            </w:pPr>
          </w:p>
        </w:tc>
      </w:tr>
    </w:tbl>
    <w:p w:rsidR="00271C08" w:rsidRPr="002529BB" w:rsidRDefault="00271C08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pl-PL"/>
        </w:rPr>
      </w:pPr>
    </w:p>
    <w:p w:rsidR="00271C08" w:rsidRPr="002529BB" w:rsidRDefault="008F7A93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pl-PL"/>
        </w:rPr>
      </w:pPr>
      <w:r w:rsidRPr="002529BB">
        <w:rPr>
          <w:rFonts w:ascii="Arial Narrow CE" w:eastAsia="MS Mincho" w:hAnsi="Arial Narrow CE" w:cs="Arial"/>
          <w:noProof/>
          <w:sz w:val="20"/>
          <w:lang w:val="pl-PL"/>
        </w:rPr>
        <w:t>4. Popis spôsobov oceňovania majetku a záväzkov, metódach použitých pri určení reálnych hodnôt majetku a záväzkov, cudzích menách a kurzoch použitých na prepočet cudzej meny na eurá.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 w:rsidR="00271C08">
        <w:trPr>
          <w:trHeight w:val="1067"/>
        </w:trPr>
        <w:tc>
          <w:tcPr>
            <w:tcW w:w="9212" w:type="dxa"/>
          </w:tcPr>
          <w:p w:rsidR="00271C08" w:rsidRPr="002529BB" w:rsidRDefault="00271C08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Arial"/>
                <w:noProof/>
                <w:sz w:val="20"/>
                <w:lang w:val="pl-PL"/>
              </w:rPr>
            </w:pPr>
          </w:p>
        </w:tc>
      </w:tr>
    </w:tbl>
    <w:p w:rsidR="00271C08" w:rsidRPr="002529BB" w:rsidRDefault="00271C08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pl-PL"/>
        </w:rPr>
      </w:pPr>
    </w:p>
    <w:p w:rsidR="00271C08" w:rsidRPr="002529BB" w:rsidRDefault="008F7A93">
      <w:pPr>
        <w:keepNext/>
        <w:autoSpaceDE w:val="0"/>
        <w:autoSpaceDN w:val="0"/>
        <w:adjustRightInd w:val="0"/>
        <w:ind w:left="6"/>
        <w:jc w:val="both"/>
        <w:rPr>
          <w:rFonts w:ascii="Arial Narrow CE" w:eastAsia="MS Mincho" w:hAnsi="Arial Narrow CE" w:cs="Arial"/>
          <w:noProof/>
          <w:sz w:val="20"/>
          <w:lang w:val="pl-PL"/>
        </w:rPr>
      </w:pPr>
      <w:r w:rsidRPr="002529BB">
        <w:rPr>
          <w:rFonts w:ascii="Arial Narrow CE" w:eastAsia="MS Mincho" w:hAnsi="Arial Narrow CE" w:cs="Arial"/>
          <w:noProof/>
          <w:sz w:val="20"/>
          <w:lang w:val="pl-PL"/>
        </w:rPr>
        <w:t xml:space="preserve">5. Určenie dňa uskutočnenia účtovného prípadu, napríklad pri účtovaní cenných papierov a derivátov, či sa účtuje v deň dohodnutia obchodu alebo v deň vyrovnania obchodu. 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 w:rsidR="00271C08">
        <w:trPr>
          <w:trHeight w:val="923"/>
        </w:trPr>
        <w:tc>
          <w:tcPr>
            <w:tcW w:w="9212" w:type="dxa"/>
          </w:tcPr>
          <w:p w:rsidR="00271C08" w:rsidRPr="002529BB" w:rsidRDefault="00271C08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Arial"/>
                <w:noProof/>
                <w:sz w:val="20"/>
                <w:lang w:val="pl-PL"/>
              </w:rPr>
            </w:pPr>
          </w:p>
        </w:tc>
      </w:tr>
    </w:tbl>
    <w:p w:rsidR="00271C08" w:rsidRPr="002529BB" w:rsidRDefault="00271C08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pl-PL"/>
        </w:rPr>
      </w:pPr>
    </w:p>
    <w:p w:rsidR="00271C08" w:rsidRPr="002529BB" w:rsidRDefault="008F7A93">
      <w:pPr>
        <w:keepNext/>
        <w:autoSpaceDE w:val="0"/>
        <w:autoSpaceDN w:val="0"/>
        <w:adjustRightInd w:val="0"/>
        <w:ind w:left="6"/>
        <w:jc w:val="both"/>
        <w:rPr>
          <w:rFonts w:ascii="Arial Narrow CE" w:eastAsia="MS Mincho" w:hAnsi="Arial Narrow CE" w:cs="Arial"/>
          <w:noProof/>
          <w:sz w:val="20"/>
          <w:lang w:val="pl-PL"/>
        </w:rPr>
      </w:pPr>
      <w:r w:rsidRPr="002529BB">
        <w:rPr>
          <w:rFonts w:ascii="Arial Narrow CE" w:eastAsia="MS Mincho" w:hAnsi="Arial Narrow CE" w:cs="Arial"/>
          <w:noProof/>
          <w:sz w:val="20"/>
          <w:lang w:val="pl-PL"/>
        </w:rPr>
        <w:lastRenderedPageBreak/>
        <w:t>6. Postupy odpisovania hmotného majetku alebo nehmotného majetku.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 w:rsidR="00271C08">
        <w:trPr>
          <w:trHeight w:val="1004"/>
        </w:trPr>
        <w:tc>
          <w:tcPr>
            <w:tcW w:w="9212" w:type="dxa"/>
          </w:tcPr>
          <w:p w:rsidR="00271C08" w:rsidRPr="002529BB" w:rsidRDefault="00271C08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Arial"/>
                <w:noProof/>
                <w:sz w:val="20"/>
                <w:lang w:val="pl-PL"/>
              </w:rPr>
            </w:pPr>
          </w:p>
        </w:tc>
      </w:tr>
    </w:tbl>
    <w:p w:rsidR="00271C08" w:rsidRPr="002529BB" w:rsidRDefault="00271C08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pl-PL"/>
        </w:rPr>
      </w:pPr>
    </w:p>
    <w:p w:rsidR="00271C08" w:rsidRPr="002529BB" w:rsidRDefault="008F7A93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pl-PL"/>
        </w:rPr>
      </w:pPr>
      <w:r w:rsidRPr="002529BB">
        <w:rPr>
          <w:rFonts w:ascii="Arial Narrow CE" w:eastAsia="MS Mincho" w:hAnsi="Arial Narrow CE" w:cs="Arial"/>
          <w:noProof/>
          <w:sz w:val="20"/>
          <w:lang w:val="pl-PL"/>
        </w:rPr>
        <w:t>7. Zásady a postupy identifikácie majetku so zníženou hodnotou.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 w:rsidR="00271C08">
        <w:trPr>
          <w:trHeight w:val="1182"/>
        </w:trPr>
        <w:tc>
          <w:tcPr>
            <w:tcW w:w="9212" w:type="dxa"/>
          </w:tcPr>
          <w:p w:rsidR="00271C08" w:rsidRPr="002529BB" w:rsidRDefault="00271C08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Arial"/>
                <w:noProof/>
                <w:sz w:val="20"/>
                <w:lang w:val="pl-PL"/>
              </w:rPr>
            </w:pPr>
          </w:p>
        </w:tc>
      </w:tr>
    </w:tbl>
    <w:p w:rsidR="00271C08" w:rsidRPr="002529BB" w:rsidRDefault="00271C08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pl-PL"/>
        </w:rPr>
      </w:pPr>
    </w:p>
    <w:p w:rsidR="00271C08" w:rsidRPr="002529BB" w:rsidRDefault="008F7A93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pl-PL"/>
        </w:rPr>
      </w:pPr>
      <w:r w:rsidRPr="002529BB">
        <w:rPr>
          <w:rFonts w:ascii="Arial Narrow CE" w:eastAsia="MS Mincho" w:hAnsi="Arial Narrow CE" w:cs="Arial"/>
          <w:noProof/>
          <w:sz w:val="20"/>
          <w:lang w:val="pl-PL"/>
        </w:rPr>
        <w:t>8. Zásady a postupy výpočtu výšky tvorby opravných položiek a rezerv.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 w:rsidR="00271C08">
        <w:trPr>
          <w:trHeight w:val="1192"/>
        </w:trPr>
        <w:tc>
          <w:tcPr>
            <w:tcW w:w="9212" w:type="dxa"/>
          </w:tcPr>
          <w:p w:rsidR="00271C08" w:rsidRPr="002529BB" w:rsidRDefault="00271C08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</w:tr>
    </w:tbl>
    <w:p w:rsidR="00271C08" w:rsidRPr="002529BB" w:rsidRDefault="00271C08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FuturaTEE-Book"/>
          <w:noProof/>
          <w:sz w:val="20"/>
          <w:lang w:val="pl-PL"/>
        </w:rPr>
      </w:pPr>
    </w:p>
    <w:p w:rsidR="00271C08" w:rsidRPr="002529BB" w:rsidRDefault="00271C08">
      <w:pPr>
        <w:autoSpaceDE w:val="0"/>
        <w:autoSpaceDN w:val="0"/>
        <w:adjustRightInd w:val="0"/>
        <w:jc w:val="both"/>
        <w:rPr>
          <w:rFonts w:ascii="Arial Narrow CE" w:eastAsia="MS Mincho" w:hAnsi="Arial Narrow CE" w:cs="FuturaTEE-Book"/>
          <w:b/>
          <w:noProof/>
          <w:sz w:val="20"/>
          <w:lang w:val="pl-PL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2410"/>
        <w:gridCol w:w="2410"/>
      </w:tblGrid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  <w:r w:rsidRPr="002529BB"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  <w:t>C. Prehľad o peňažných tokoch</w:t>
            </w:r>
          </w:p>
        </w:tc>
        <w:tc>
          <w:tcPr>
            <w:tcW w:w="2410" w:type="dxa"/>
          </w:tcPr>
          <w:p w:rsidR="00271C08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10" w:type="dxa"/>
          </w:tcPr>
          <w:p w:rsidR="00271C08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b/>
                <w:noProof/>
                <w:sz w:val="20"/>
              </w:rPr>
            </w:pPr>
            <w:r w:rsidRPr="002529BB">
              <w:rPr>
                <w:rFonts w:ascii="Arial Narrow CE" w:eastAsia="MS Mincho" w:hAnsi="Arial Narrow CE" w:cs="FuturaTEE-Book"/>
                <w:b/>
                <w:noProof/>
                <w:sz w:val="20"/>
              </w:rPr>
              <w:t>Peňažný tok z prevádzkovej činnosti</w:t>
            </w:r>
          </w:p>
        </w:tc>
        <w:tc>
          <w:tcPr>
            <w:tcW w:w="2410" w:type="dxa"/>
            <w:vAlign w:val="center"/>
          </w:tcPr>
          <w:p w:rsidR="00271C08" w:rsidRDefault="008F7A93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x</w:t>
            </w:r>
          </w:p>
        </w:tc>
        <w:tc>
          <w:tcPr>
            <w:tcW w:w="2410" w:type="dxa"/>
            <w:vAlign w:val="center"/>
          </w:tcPr>
          <w:p w:rsidR="00271C08" w:rsidRDefault="008F7A93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x</w:t>
            </w: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</w:rPr>
              <w:t>Výnosy z prijímaných úrokov, odplát a provízií (+)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  <w:t>Pohľadávky na úroky, odplaty a provízie (-)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  <w:t>Náklady na úroky, odplaty a provízie (-)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  <w:t>Záväzky za úroky, odplaty a provízie (+)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  <w:t>Obrat strany Dt  usporiadacích účtov obchodovania s finančnými nástrojmi (+)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  <w:t>Pohľadávky za predané finančné nástroje (-)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</w:rPr>
              <w:t>Obrat strany Dt analytických účtov prvotného zaúčtovania účtov finančných nástrojov (-)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  <w:t>Záväzky na zaplatenie kúpnej ceny FN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</w:tr>
      <w:tr w:rsidR="00271C08">
        <w:tc>
          <w:tcPr>
            <w:tcW w:w="5670" w:type="dxa"/>
          </w:tcPr>
          <w:p w:rsidR="00271C08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Výnos z odpísaných pohľadávok (+)</w:t>
            </w:r>
          </w:p>
        </w:tc>
        <w:tc>
          <w:tcPr>
            <w:tcW w:w="2410" w:type="dxa"/>
            <w:vAlign w:val="center"/>
          </w:tcPr>
          <w:p w:rsidR="00271C08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271C08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  <w:t>Náklady na zamestnancov a dodávateľov (-)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</w:rPr>
              <w:t>Záväzky voči zamestnancom a dodávateľom (+)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71C08">
        <w:tc>
          <w:tcPr>
            <w:tcW w:w="5670" w:type="dxa"/>
          </w:tcPr>
          <w:p w:rsidR="00271C08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Zvýšenie/zníženie prevádzkového majetku (-/+)</w:t>
            </w:r>
          </w:p>
        </w:tc>
        <w:tc>
          <w:tcPr>
            <w:tcW w:w="2410" w:type="dxa"/>
            <w:vAlign w:val="center"/>
          </w:tcPr>
          <w:p w:rsidR="00271C08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271C08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</w:rPr>
              <w:t>Zmena stavu krátkodobých pôžičiek klientom (+/-) na analytických účtoch prvotného zaúčtovania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71C08">
        <w:tc>
          <w:tcPr>
            <w:tcW w:w="5670" w:type="dxa"/>
          </w:tcPr>
          <w:p w:rsidR="00271C08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Zvýšenie/zníženie prevádzkových záväzkov (+/-)</w:t>
            </w:r>
          </w:p>
        </w:tc>
        <w:tc>
          <w:tcPr>
            <w:tcW w:w="2410" w:type="dxa"/>
            <w:vAlign w:val="center"/>
          </w:tcPr>
          <w:p w:rsidR="00271C08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271C08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5670" w:type="dxa"/>
          </w:tcPr>
          <w:p w:rsidR="00271C08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Zvýšenie/zníženie vkladov klientov (+/-)</w:t>
            </w:r>
          </w:p>
        </w:tc>
        <w:tc>
          <w:tcPr>
            <w:tcW w:w="2410" w:type="dxa"/>
            <w:vAlign w:val="center"/>
          </w:tcPr>
          <w:p w:rsidR="00271C08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271C08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</w:rPr>
              <w:t>Zvýšenie/zníženie záväzkov voči dodávateľom (+/-)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71C08">
        <w:tc>
          <w:tcPr>
            <w:tcW w:w="5670" w:type="dxa"/>
          </w:tcPr>
          <w:p w:rsidR="00271C08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Iné krátkodobé záväzky +/-</w:t>
            </w:r>
          </w:p>
        </w:tc>
        <w:tc>
          <w:tcPr>
            <w:tcW w:w="2410" w:type="dxa"/>
            <w:vAlign w:val="center"/>
          </w:tcPr>
          <w:p w:rsidR="00271C08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271C08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</w:rPr>
              <w:t>Čistý peňažný tok z prevádzkovej činnosti pred zdanením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71C08">
        <w:tc>
          <w:tcPr>
            <w:tcW w:w="5670" w:type="dxa"/>
          </w:tcPr>
          <w:p w:rsidR="00271C08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Zaplatená daň z príjmov</w:t>
            </w:r>
          </w:p>
        </w:tc>
        <w:tc>
          <w:tcPr>
            <w:tcW w:w="2410" w:type="dxa"/>
            <w:vAlign w:val="center"/>
          </w:tcPr>
          <w:p w:rsidR="00271C08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271C08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</w:rPr>
              <w:t>Čistý peňažný tok z prevádzkovej činnosti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b/>
                <w:noProof/>
                <w:sz w:val="20"/>
              </w:rPr>
            </w:pPr>
            <w:r w:rsidRPr="002529BB">
              <w:rPr>
                <w:rFonts w:ascii="Arial Narrow CE" w:eastAsia="MS Mincho" w:hAnsi="Arial Narrow CE" w:cs="FuturaTEE-Book"/>
                <w:b/>
                <w:noProof/>
                <w:sz w:val="20"/>
              </w:rPr>
              <w:t>Peňažný tok z investičnej činnosti</w:t>
            </w:r>
          </w:p>
        </w:tc>
        <w:tc>
          <w:tcPr>
            <w:tcW w:w="2410" w:type="dxa"/>
            <w:vAlign w:val="center"/>
          </w:tcPr>
          <w:p w:rsidR="00271C08" w:rsidRDefault="008F7A93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x</w:t>
            </w:r>
          </w:p>
        </w:tc>
        <w:tc>
          <w:tcPr>
            <w:tcW w:w="2410" w:type="dxa"/>
            <w:vAlign w:val="center"/>
          </w:tcPr>
          <w:p w:rsidR="00271C08" w:rsidRDefault="008F7A93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X</w:t>
            </w:r>
          </w:p>
        </w:tc>
      </w:tr>
      <w:tr w:rsidR="00271C08">
        <w:tc>
          <w:tcPr>
            <w:tcW w:w="5670" w:type="dxa"/>
          </w:tcPr>
          <w:p w:rsidR="00271C08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Zmena stavu dlhodobého majetku (-/+)</w:t>
            </w:r>
          </w:p>
        </w:tc>
        <w:tc>
          <w:tcPr>
            <w:tcW w:w="2410" w:type="dxa"/>
            <w:vAlign w:val="center"/>
          </w:tcPr>
          <w:p w:rsidR="00271C08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271C08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  <w:t>Záväzky z obstarania dlhodobého majetku (+)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  <w:t>Výnosy z predaja a likvidácie dlhodobého majetku (+)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  <w:t>Pohľadávky z predaja a likvidácie dlhodobého majetku (-)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</w:tr>
      <w:tr w:rsidR="00271C08">
        <w:tc>
          <w:tcPr>
            <w:tcW w:w="5670" w:type="dxa"/>
          </w:tcPr>
          <w:p w:rsidR="00271C08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Výnosy z dividend (+)</w:t>
            </w:r>
          </w:p>
        </w:tc>
        <w:tc>
          <w:tcPr>
            <w:tcW w:w="2410" w:type="dxa"/>
            <w:vAlign w:val="center"/>
          </w:tcPr>
          <w:p w:rsidR="00271C08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271C08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5670" w:type="dxa"/>
          </w:tcPr>
          <w:p w:rsidR="00271C08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Pohľadávky na dividendy (-)</w:t>
            </w:r>
          </w:p>
        </w:tc>
        <w:tc>
          <w:tcPr>
            <w:tcW w:w="2410" w:type="dxa"/>
            <w:vAlign w:val="center"/>
          </w:tcPr>
          <w:p w:rsidR="00271C08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271C08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</w:rPr>
              <w:t>Výnosy z prijímaných úrokov z vkladov a  úverov (+)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</w:rPr>
              <w:t>Pohľadávky z úrokov z vkladov a úverov (-)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  <w:t>Príjmy z predaja finančných nástrojov držaných na predaj (+)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  <w:lastRenderedPageBreak/>
              <w:t>Nákup finančných nástrojov držaných na predaj (-)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</w:rPr>
              <w:t>Zníženie/ zvýšenie poskytnutých úverov a vkladov (+/-)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</w:rPr>
              <w:t>Čistý peňažný tok z investičnej činnosti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</w:pPr>
            <w:r w:rsidRPr="002529BB"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  <w:t>Peňažný tok z finančnej činnosti</w:t>
            </w:r>
          </w:p>
        </w:tc>
        <w:tc>
          <w:tcPr>
            <w:tcW w:w="2410" w:type="dxa"/>
            <w:vAlign w:val="center"/>
          </w:tcPr>
          <w:p w:rsidR="00271C08" w:rsidRDefault="008F7A93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X</w:t>
            </w:r>
          </w:p>
        </w:tc>
        <w:tc>
          <w:tcPr>
            <w:tcW w:w="2410" w:type="dxa"/>
            <w:vAlign w:val="center"/>
          </w:tcPr>
          <w:p w:rsidR="00271C08" w:rsidRDefault="008F7A93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X</w:t>
            </w:r>
          </w:p>
        </w:tc>
      </w:tr>
      <w:tr w:rsidR="00271C08">
        <w:tc>
          <w:tcPr>
            <w:tcW w:w="5670" w:type="dxa"/>
          </w:tcPr>
          <w:p w:rsidR="00271C08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Zvýšenie/zníženie vlastného imania (+/-)</w:t>
            </w:r>
          </w:p>
        </w:tc>
        <w:tc>
          <w:tcPr>
            <w:tcW w:w="2410" w:type="dxa"/>
            <w:vAlign w:val="center"/>
          </w:tcPr>
          <w:p w:rsidR="00271C08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271C08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</w:rPr>
              <w:t>Zvýšenie/zníženie prijatých dlhodobých úverov a finančného nájmu(+/-)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  <w:t>Náklady na úroky z dlhodobých úverov a finančného nájmu (-)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</w:rPr>
              <w:t>Záväzky za úroky z dlhodobých úverov a finančného nájmu (+)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71C08">
        <w:tc>
          <w:tcPr>
            <w:tcW w:w="5670" w:type="dxa"/>
          </w:tcPr>
          <w:p w:rsidR="00271C08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Zaplatené dividendy</w:t>
            </w:r>
          </w:p>
        </w:tc>
        <w:tc>
          <w:tcPr>
            <w:tcW w:w="2410" w:type="dxa"/>
            <w:vAlign w:val="center"/>
          </w:tcPr>
          <w:p w:rsidR="00271C08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271C08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</w:rPr>
              <w:t>Čistý peňažný tok z finančnej činnosti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b/>
                <w:noProof/>
                <w:sz w:val="20"/>
              </w:rPr>
            </w:pPr>
            <w:r w:rsidRPr="002529BB">
              <w:rPr>
                <w:rFonts w:ascii="Arial Narrow CE" w:eastAsia="MS Mincho" w:hAnsi="Arial Narrow CE" w:cs="FuturaTEE-Book"/>
                <w:b/>
                <w:noProof/>
                <w:sz w:val="20"/>
              </w:rPr>
              <w:t>Účinok zmien vo výmenných kurzoch na peňažné prostriedky v cudzej mene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</w:rPr>
            </w:pPr>
          </w:p>
        </w:tc>
      </w:tr>
      <w:tr w:rsidR="00271C08">
        <w:tc>
          <w:tcPr>
            <w:tcW w:w="5670" w:type="dxa"/>
          </w:tcPr>
          <w:p w:rsidR="00271C08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Čistý vzrast/pokles peňažných prostriedkov a ich ekvivalentov</w:t>
            </w:r>
          </w:p>
        </w:tc>
        <w:tc>
          <w:tcPr>
            <w:tcW w:w="2410" w:type="dxa"/>
            <w:vAlign w:val="center"/>
          </w:tcPr>
          <w:p w:rsidR="00271C08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271C08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</w:pPr>
            <w:r w:rsidRPr="002529BB"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  <w:t>Peňažné prostriedky a ich ekvivalenty na začiatku účtovného obdobia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</w:pPr>
            <w:r w:rsidRPr="002529BB"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  <w:t>Peňažné prostriedky a ich ekvivalenty na konci účtovného obdobia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</w:pPr>
          </w:p>
        </w:tc>
      </w:tr>
    </w:tbl>
    <w:p w:rsidR="00271C08" w:rsidRPr="002529BB" w:rsidRDefault="00271C08">
      <w:pPr>
        <w:rPr>
          <w:rFonts w:ascii="Arial Narrow CE" w:eastAsia="MS Mincho" w:hAnsi="Arial Narrow CE" w:cs="FuturaTEE-Book"/>
          <w:noProof/>
          <w:sz w:val="20"/>
          <w:lang w:val="pl-PL"/>
        </w:rPr>
      </w:pPr>
    </w:p>
    <w:p w:rsidR="00271C08" w:rsidRPr="002529BB" w:rsidRDefault="008F7A93">
      <w:pPr>
        <w:tabs>
          <w:tab w:val="left" w:pos="720"/>
        </w:tabs>
        <w:ind w:left="284" w:hanging="284"/>
        <w:jc w:val="both"/>
        <w:rPr>
          <w:rFonts w:ascii="Arial Narrow CE" w:hAnsi="Arial Narrow CE"/>
          <w:b/>
          <w:noProof/>
          <w:sz w:val="20"/>
          <w:lang w:val="pl-PL"/>
        </w:rPr>
      </w:pPr>
      <w:r w:rsidRPr="002529BB">
        <w:rPr>
          <w:rFonts w:ascii="Arial Narrow CE" w:hAnsi="Arial Narrow CE"/>
          <w:b/>
          <w:noProof/>
          <w:sz w:val="20"/>
          <w:lang w:val="pl-PL"/>
        </w:rPr>
        <w:t>D. Prehľad o zmenách vo vlastnom imaní</w:t>
      </w:r>
    </w:p>
    <w:p w:rsidR="00271C08" w:rsidRPr="002529BB" w:rsidRDefault="00271C08">
      <w:pPr>
        <w:tabs>
          <w:tab w:val="left" w:pos="720"/>
        </w:tabs>
        <w:ind w:left="720" w:hanging="720"/>
        <w:jc w:val="both"/>
        <w:rPr>
          <w:rFonts w:ascii="Arial Narrow CE" w:hAnsi="Arial Narrow CE"/>
          <w:noProof/>
          <w:sz w:val="20"/>
          <w:lang w:val="pl-PL"/>
        </w:rPr>
      </w:pPr>
    </w:p>
    <w:tbl>
      <w:tblPr>
        <w:tblW w:w="1049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7"/>
        <w:gridCol w:w="1200"/>
        <w:gridCol w:w="1276"/>
        <w:gridCol w:w="1275"/>
        <w:gridCol w:w="1276"/>
        <w:gridCol w:w="1276"/>
      </w:tblGrid>
      <w:tr w:rsidR="00271C08">
        <w:trPr>
          <w:trHeight w:val="538"/>
          <w:tblHeader/>
        </w:trPr>
        <w:tc>
          <w:tcPr>
            <w:tcW w:w="4187" w:type="dxa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pl-PL"/>
              </w:rPr>
            </w:pPr>
          </w:p>
          <w:p w:rsidR="00271C08" w:rsidRDefault="008F7A9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POLOŽKA</w:t>
            </w:r>
          </w:p>
          <w:p w:rsidR="00271C08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200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Akciový kapitál</w:t>
            </w:r>
          </w:p>
        </w:tc>
        <w:tc>
          <w:tcPr>
            <w:tcW w:w="1276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Rezervné fondy</w:t>
            </w:r>
          </w:p>
        </w:tc>
        <w:tc>
          <w:tcPr>
            <w:tcW w:w="1275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Fondy z ocenenia</w:t>
            </w:r>
          </w:p>
        </w:tc>
        <w:tc>
          <w:tcPr>
            <w:tcW w:w="1276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Nerozdelené zisky</w:t>
            </w:r>
          </w:p>
        </w:tc>
        <w:tc>
          <w:tcPr>
            <w:tcW w:w="1276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Spolu</w:t>
            </w:r>
          </w:p>
        </w:tc>
      </w:tr>
      <w:tr w:rsidR="00271C08">
        <w:trPr>
          <w:trHeight w:val="295"/>
          <w:tblHeader/>
        </w:trPr>
        <w:tc>
          <w:tcPr>
            <w:tcW w:w="4187" w:type="dxa"/>
          </w:tcPr>
          <w:p w:rsidR="00271C08" w:rsidRDefault="008F7A9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b</w:t>
            </w:r>
          </w:p>
        </w:tc>
        <w:tc>
          <w:tcPr>
            <w:tcW w:w="1200" w:type="dxa"/>
          </w:tcPr>
          <w:p w:rsidR="00271C08" w:rsidRDefault="008F7A9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1</w:t>
            </w:r>
          </w:p>
        </w:tc>
        <w:tc>
          <w:tcPr>
            <w:tcW w:w="1276" w:type="dxa"/>
          </w:tcPr>
          <w:p w:rsidR="00271C08" w:rsidRDefault="008F7A9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2</w:t>
            </w:r>
          </w:p>
        </w:tc>
        <w:tc>
          <w:tcPr>
            <w:tcW w:w="1275" w:type="dxa"/>
          </w:tcPr>
          <w:p w:rsidR="00271C08" w:rsidRDefault="008F7A9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3</w:t>
            </w:r>
          </w:p>
        </w:tc>
        <w:tc>
          <w:tcPr>
            <w:tcW w:w="1276" w:type="dxa"/>
          </w:tcPr>
          <w:p w:rsidR="00271C08" w:rsidRDefault="008F7A9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4</w:t>
            </w:r>
          </w:p>
        </w:tc>
        <w:tc>
          <w:tcPr>
            <w:tcW w:w="1276" w:type="dxa"/>
          </w:tcPr>
          <w:p w:rsidR="00271C08" w:rsidRDefault="008F7A9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5</w:t>
            </w:r>
          </w:p>
        </w:tc>
      </w:tr>
      <w:tr w:rsidR="00271C08">
        <w:trPr>
          <w:trHeight w:val="295"/>
        </w:trPr>
        <w:tc>
          <w:tcPr>
            <w:tcW w:w="4187" w:type="dxa"/>
          </w:tcPr>
          <w:p w:rsidR="00271C08" w:rsidRPr="002529BB" w:rsidRDefault="008F7A93">
            <w:pPr>
              <w:rPr>
                <w:rFonts w:ascii="Arial Narrow CE" w:hAnsi="Arial Narrow CE"/>
                <w:b/>
                <w:noProof/>
                <w:sz w:val="20"/>
              </w:rPr>
            </w:pPr>
            <w:r w:rsidRPr="002529BB">
              <w:rPr>
                <w:rFonts w:ascii="Arial Narrow CE" w:hAnsi="Arial Narrow CE"/>
                <w:b/>
                <w:noProof/>
                <w:sz w:val="20"/>
              </w:rPr>
              <w:t>Stav k poslednému dňu predchádzajúceho účtovného obdobia</w:t>
            </w:r>
          </w:p>
        </w:tc>
        <w:tc>
          <w:tcPr>
            <w:tcW w:w="1200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5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</w:tr>
      <w:tr w:rsidR="00271C08">
        <w:trPr>
          <w:trHeight w:val="295"/>
        </w:trPr>
        <w:tc>
          <w:tcPr>
            <w:tcW w:w="4187" w:type="dxa"/>
          </w:tcPr>
          <w:p w:rsidR="00271C08" w:rsidRDefault="008F7A93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Zmeny v účtovnej politike</w:t>
            </w:r>
          </w:p>
        </w:tc>
        <w:tc>
          <w:tcPr>
            <w:tcW w:w="1200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271C08">
        <w:trPr>
          <w:trHeight w:val="295"/>
        </w:trPr>
        <w:tc>
          <w:tcPr>
            <w:tcW w:w="4187" w:type="dxa"/>
          </w:tcPr>
          <w:p w:rsidR="00271C08" w:rsidRPr="002529BB" w:rsidRDefault="008F7A93">
            <w:pPr>
              <w:rPr>
                <w:rFonts w:ascii="Arial Narrow CE" w:hAnsi="Arial Narrow CE"/>
                <w:noProof/>
                <w:sz w:val="20"/>
              </w:rPr>
            </w:pPr>
            <w:r w:rsidRPr="002529BB">
              <w:rPr>
                <w:rFonts w:ascii="Arial Narrow CE" w:hAnsi="Arial Narrow CE"/>
                <w:b/>
                <w:noProof/>
                <w:sz w:val="20"/>
              </w:rPr>
              <w:t>Upravený stav k poslednému dňu predchádzajúceho účtovného obdobia</w:t>
            </w:r>
          </w:p>
        </w:tc>
        <w:tc>
          <w:tcPr>
            <w:tcW w:w="1200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5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</w:tr>
      <w:tr w:rsidR="00271C08">
        <w:trPr>
          <w:trHeight w:val="295"/>
        </w:trPr>
        <w:tc>
          <w:tcPr>
            <w:tcW w:w="4187" w:type="dxa"/>
          </w:tcPr>
          <w:p w:rsidR="00271C08" w:rsidRPr="002529BB" w:rsidRDefault="008F7A93">
            <w:pPr>
              <w:rPr>
                <w:rFonts w:ascii="Arial Narrow CE" w:hAnsi="Arial Narrow CE"/>
                <w:noProof/>
                <w:sz w:val="20"/>
                <w:lang w:val="pl-PL"/>
              </w:rPr>
            </w:pPr>
            <w:r w:rsidRPr="002529BB">
              <w:rPr>
                <w:rFonts w:ascii="Arial Narrow CE" w:hAnsi="Arial Narrow CE"/>
                <w:noProof/>
                <w:sz w:val="20"/>
                <w:lang w:val="pl-PL"/>
              </w:rPr>
              <w:t>Oceňovacie rozdiely z ocenenia cenných papierov na predaj</w:t>
            </w:r>
          </w:p>
        </w:tc>
        <w:tc>
          <w:tcPr>
            <w:tcW w:w="1200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pl-PL"/>
              </w:rPr>
            </w:pPr>
          </w:p>
        </w:tc>
        <w:tc>
          <w:tcPr>
            <w:tcW w:w="1276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pl-PL"/>
              </w:rPr>
            </w:pPr>
          </w:p>
        </w:tc>
        <w:tc>
          <w:tcPr>
            <w:tcW w:w="1275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pl-PL"/>
              </w:rPr>
            </w:pPr>
          </w:p>
        </w:tc>
        <w:tc>
          <w:tcPr>
            <w:tcW w:w="1276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pl-PL"/>
              </w:rPr>
            </w:pPr>
          </w:p>
        </w:tc>
        <w:tc>
          <w:tcPr>
            <w:tcW w:w="1276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pl-PL"/>
              </w:rPr>
            </w:pPr>
          </w:p>
        </w:tc>
      </w:tr>
      <w:tr w:rsidR="00271C08">
        <w:trPr>
          <w:trHeight w:val="295"/>
        </w:trPr>
        <w:tc>
          <w:tcPr>
            <w:tcW w:w="4187" w:type="dxa"/>
          </w:tcPr>
          <w:p w:rsidR="00271C08" w:rsidRDefault="008F7A93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Ostatné oceňovacie rozdiely</w:t>
            </w:r>
          </w:p>
        </w:tc>
        <w:tc>
          <w:tcPr>
            <w:tcW w:w="1200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271C08">
        <w:trPr>
          <w:trHeight w:val="295"/>
        </w:trPr>
        <w:tc>
          <w:tcPr>
            <w:tcW w:w="4187" w:type="dxa"/>
          </w:tcPr>
          <w:p w:rsidR="00271C08" w:rsidRPr="002529BB" w:rsidRDefault="008F7A93">
            <w:pPr>
              <w:rPr>
                <w:rFonts w:ascii="Arial Narrow CE" w:hAnsi="Arial Narrow CE"/>
                <w:noProof/>
                <w:sz w:val="20"/>
              </w:rPr>
            </w:pPr>
            <w:r w:rsidRPr="002529BB">
              <w:rPr>
                <w:rFonts w:ascii="Arial Narrow CE" w:hAnsi="Arial Narrow CE"/>
                <w:noProof/>
                <w:sz w:val="20"/>
              </w:rPr>
              <w:t>Daň účtovaná na položky vlastného imania</w:t>
            </w:r>
          </w:p>
        </w:tc>
        <w:tc>
          <w:tcPr>
            <w:tcW w:w="1200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</w:rPr>
            </w:pPr>
          </w:p>
        </w:tc>
        <w:tc>
          <w:tcPr>
            <w:tcW w:w="1275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</w:rPr>
            </w:pPr>
          </w:p>
        </w:tc>
      </w:tr>
      <w:tr w:rsidR="00271C08">
        <w:trPr>
          <w:trHeight w:val="295"/>
        </w:trPr>
        <w:tc>
          <w:tcPr>
            <w:tcW w:w="4187" w:type="dxa"/>
          </w:tcPr>
          <w:p w:rsidR="00271C08" w:rsidRPr="002529BB" w:rsidRDefault="008F7A93">
            <w:pPr>
              <w:rPr>
                <w:rFonts w:ascii="Arial Narrow CE" w:hAnsi="Arial Narrow CE"/>
                <w:b/>
                <w:noProof/>
                <w:sz w:val="20"/>
                <w:lang w:val="pl-PL"/>
              </w:rPr>
            </w:pPr>
            <w:r w:rsidRPr="002529BB">
              <w:rPr>
                <w:rFonts w:ascii="Arial Narrow CE" w:hAnsi="Arial Narrow CE"/>
                <w:b/>
                <w:noProof/>
                <w:sz w:val="20"/>
                <w:lang w:val="pl-PL"/>
              </w:rPr>
              <w:t>Zmena čistého obchodného imania bez zisku za bežné účtovné obdobie</w:t>
            </w:r>
          </w:p>
        </w:tc>
        <w:tc>
          <w:tcPr>
            <w:tcW w:w="1200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pl-PL"/>
              </w:rPr>
            </w:pPr>
          </w:p>
        </w:tc>
        <w:tc>
          <w:tcPr>
            <w:tcW w:w="1276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pl-PL"/>
              </w:rPr>
            </w:pPr>
          </w:p>
        </w:tc>
        <w:tc>
          <w:tcPr>
            <w:tcW w:w="1275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pl-PL"/>
              </w:rPr>
            </w:pPr>
          </w:p>
        </w:tc>
        <w:tc>
          <w:tcPr>
            <w:tcW w:w="1276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pl-PL"/>
              </w:rPr>
            </w:pPr>
          </w:p>
        </w:tc>
        <w:tc>
          <w:tcPr>
            <w:tcW w:w="1276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pl-PL"/>
              </w:rPr>
            </w:pPr>
          </w:p>
        </w:tc>
      </w:tr>
      <w:tr w:rsidR="00271C08">
        <w:trPr>
          <w:trHeight w:val="295"/>
        </w:trPr>
        <w:tc>
          <w:tcPr>
            <w:tcW w:w="4187" w:type="dxa"/>
          </w:tcPr>
          <w:p w:rsidR="00271C08" w:rsidRPr="002529BB" w:rsidRDefault="008F7A93">
            <w:pPr>
              <w:rPr>
                <w:rFonts w:ascii="Arial Narrow CE" w:hAnsi="Arial Narrow CE"/>
                <w:noProof/>
                <w:sz w:val="20"/>
              </w:rPr>
            </w:pPr>
            <w:r w:rsidRPr="002529BB">
              <w:rPr>
                <w:rFonts w:ascii="Arial Narrow CE" w:hAnsi="Arial Narrow CE"/>
                <w:noProof/>
                <w:sz w:val="20"/>
              </w:rPr>
              <w:t>Zisk/strata bežného účtovného obdobia</w:t>
            </w:r>
          </w:p>
        </w:tc>
        <w:tc>
          <w:tcPr>
            <w:tcW w:w="1200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</w:rPr>
            </w:pPr>
          </w:p>
        </w:tc>
        <w:tc>
          <w:tcPr>
            <w:tcW w:w="1275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</w:rPr>
            </w:pPr>
          </w:p>
        </w:tc>
      </w:tr>
      <w:tr w:rsidR="00271C08">
        <w:trPr>
          <w:trHeight w:val="295"/>
        </w:trPr>
        <w:tc>
          <w:tcPr>
            <w:tcW w:w="4187" w:type="dxa"/>
          </w:tcPr>
          <w:p w:rsidR="00271C08" w:rsidRPr="002529BB" w:rsidRDefault="008F7A93">
            <w:pPr>
              <w:rPr>
                <w:rFonts w:ascii="Arial Narrow CE" w:hAnsi="Arial Narrow CE"/>
                <w:b/>
                <w:noProof/>
                <w:sz w:val="20"/>
              </w:rPr>
            </w:pPr>
            <w:r w:rsidRPr="002529BB">
              <w:rPr>
                <w:rFonts w:ascii="Arial Narrow CE" w:hAnsi="Arial Narrow CE"/>
                <w:b/>
                <w:noProof/>
                <w:sz w:val="20"/>
              </w:rPr>
              <w:t>Úplná zmena čistého obchodného imania</w:t>
            </w:r>
          </w:p>
        </w:tc>
        <w:tc>
          <w:tcPr>
            <w:tcW w:w="1200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5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</w:tr>
      <w:tr w:rsidR="00271C08">
        <w:trPr>
          <w:trHeight w:val="295"/>
        </w:trPr>
        <w:tc>
          <w:tcPr>
            <w:tcW w:w="4187" w:type="dxa"/>
          </w:tcPr>
          <w:p w:rsidR="00271C08" w:rsidRDefault="008F7A93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Rozdelenie zisku</w:t>
            </w:r>
          </w:p>
        </w:tc>
        <w:tc>
          <w:tcPr>
            <w:tcW w:w="1200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271C08">
        <w:trPr>
          <w:trHeight w:val="295"/>
        </w:trPr>
        <w:tc>
          <w:tcPr>
            <w:tcW w:w="4187" w:type="dxa"/>
          </w:tcPr>
          <w:p w:rsidR="00271C08" w:rsidRDefault="008F7A93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Zvýšenie/zníženie akciového kapitálu</w:t>
            </w:r>
          </w:p>
        </w:tc>
        <w:tc>
          <w:tcPr>
            <w:tcW w:w="1200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271C08">
        <w:trPr>
          <w:trHeight w:val="295"/>
        </w:trPr>
        <w:tc>
          <w:tcPr>
            <w:tcW w:w="4187" w:type="dxa"/>
          </w:tcPr>
          <w:p w:rsidR="00271C08" w:rsidRPr="002529BB" w:rsidRDefault="008F7A93">
            <w:pPr>
              <w:rPr>
                <w:rFonts w:ascii="Arial Narrow CE" w:hAnsi="Arial Narrow CE"/>
                <w:b/>
                <w:noProof/>
                <w:sz w:val="20"/>
              </w:rPr>
            </w:pPr>
            <w:r w:rsidRPr="002529BB">
              <w:rPr>
                <w:rFonts w:ascii="Arial Narrow CE" w:hAnsi="Arial Narrow CE"/>
                <w:b/>
                <w:noProof/>
                <w:sz w:val="20"/>
              </w:rPr>
              <w:t>Stav k poslednému dňu bežného účtovného obdobia</w:t>
            </w:r>
          </w:p>
        </w:tc>
        <w:tc>
          <w:tcPr>
            <w:tcW w:w="1200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5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</w:tr>
    </w:tbl>
    <w:p w:rsidR="00271C08" w:rsidRPr="002529BB" w:rsidRDefault="00271C08">
      <w:pPr>
        <w:tabs>
          <w:tab w:val="left" w:pos="720"/>
        </w:tabs>
        <w:jc w:val="both"/>
        <w:rPr>
          <w:rFonts w:ascii="Arial Narrow CE" w:hAnsi="Arial Narrow CE"/>
          <w:b/>
          <w:noProof/>
          <w:sz w:val="20"/>
        </w:rPr>
      </w:pPr>
    </w:p>
    <w:p w:rsidR="00271C08" w:rsidRDefault="008F7A93">
      <w:pPr>
        <w:tabs>
          <w:tab w:val="left" w:pos="0"/>
        </w:tabs>
        <w:jc w:val="both"/>
        <w:rPr>
          <w:rFonts w:ascii="Arial Narrow CE" w:hAnsi="Arial Narrow CE"/>
          <w:noProof/>
          <w:sz w:val="20"/>
          <w:lang w:val="en-US"/>
        </w:rPr>
      </w:pPr>
      <w:r>
        <w:rPr>
          <w:rFonts w:ascii="Arial Narrow CE" w:hAnsi="Arial Narrow CE"/>
          <w:b/>
          <w:noProof/>
          <w:sz w:val="20"/>
          <w:lang w:val="en-US"/>
        </w:rPr>
        <w:t>E. Prehľad o majetku klientov</w:t>
      </w:r>
    </w:p>
    <w:p w:rsidR="00271C08" w:rsidRDefault="00271C08">
      <w:pPr>
        <w:tabs>
          <w:tab w:val="left" w:pos="720"/>
        </w:tabs>
        <w:ind w:left="720" w:hanging="720"/>
        <w:jc w:val="both"/>
        <w:rPr>
          <w:rFonts w:ascii="Arial Narrow CE" w:hAnsi="Arial Narrow CE"/>
          <w:b/>
          <w:noProof/>
          <w:sz w:val="20"/>
          <w:lang w:val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0"/>
        <w:gridCol w:w="3978"/>
        <w:gridCol w:w="1559"/>
        <w:gridCol w:w="1843"/>
      </w:tblGrid>
      <w:tr w:rsidR="00271C08">
        <w:trPr>
          <w:trHeight w:val="538"/>
          <w:tblHeader/>
        </w:trPr>
        <w:tc>
          <w:tcPr>
            <w:tcW w:w="700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Ozna-čenie</w:t>
            </w:r>
          </w:p>
        </w:tc>
        <w:tc>
          <w:tcPr>
            <w:tcW w:w="3978" w:type="dxa"/>
          </w:tcPr>
          <w:p w:rsidR="00271C08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  <w:p w:rsidR="00271C08" w:rsidRDefault="008F7A9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POLOŽKA</w:t>
            </w:r>
          </w:p>
          <w:p w:rsidR="00271C08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1843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Predchádzajúce účtovné obdobie</w:t>
            </w:r>
          </w:p>
        </w:tc>
      </w:tr>
      <w:tr w:rsidR="00271C08">
        <w:trPr>
          <w:trHeight w:val="295"/>
          <w:tblHeader/>
        </w:trPr>
        <w:tc>
          <w:tcPr>
            <w:tcW w:w="700" w:type="dxa"/>
          </w:tcPr>
          <w:p w:rsidR="00271C08" w:rsidRDefault="008F7A9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a</w:t>
            </w:r>
          </w:p>
        </w:tc>
        <w:tc>
          <w:tcPr>
            <w:tcW w:w="3978" w:type="dxa"/>
          </w:tcPr>
          <w:p w:rsidR="00271C08" w:rsidRDefault="008F7A9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b</w:t>
            </w:r>
          </w:p>
        </w:tc>
        <w:tc>
          <w:tcPr>
            <w:tcW w:w="1559" w:type="dxa"/>
          </w:tcPr>
          <w:p w:rsidR="00271C08" w:rsidRDefault="008F7A9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1</w:t>
            </w:r>
          </w:p>
        </w:tc>
        <w:tc>
          <w:tcPr>
            <w:tcW w:w="1843" w:type="dxa"/>
          </w:tcPr>
          <w:p w:rsidR="00271C08" w:rsidRDefault="008F7A9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2</w:t>
            </w:r>
          </w:p>
        </w:tc>
      </w:tr>
      <w:tr w:rsidR="00271C08">
        <w:trPr>
          <w:trHeight w:val="295"/>
        </w:trPr>
        <w:tc>
          <w:tcPr>
            <w:tcW w:w="700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271C08" w:rsidRDefault="008F7A93"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Majetok klientov</w:t>
            </w:r>
          </w:p>
        </w:tc>
        <w:tc>
          <w:tcPr>
            <w:tcW w:w="1559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271C08">
        <w:trPr>
          <w:trHeight w:val="295"/>
        </w:trPr>
        <w:tc>
          <w:tcPr>
            <w:tcW w:w="700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271C08" w:rsidRDefault="008F7A93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Peňažné prostriedky klientov</w:t>
            </w:r>
          </w:p>
        </w:tc>
        <w:tc>
          <w:tcPr>
            <w:tcW w:w="1559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271C08">
        <w:trPr>
          <w:trHeight w:val="295"/>
        </w:trPr>
        <w:tc>
          <w:tcPr>
            <w:tcW w:w="700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271C08" w:rsidRDefault="008F7A93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Cenné papiere klientov</w:t>
            </w:r>
          </w:p>
        </w:tc>
        <w:tc>
          <w:tcPr>
            <w:tcW w:w="1559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271C08">
        <w:trPr>
          <w:trHeight w:val="295"/>
        </w:trPr>
        <w:tc>
          <w:tcPr>
            <w:tcW w:w="700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271C08" w:rsidRDefault="008F7A93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Iné finančné nástroje klientov</w:t>
            </w:r>
          </w:p>
        </w:tc>
        <w:tc>
          <w:tcPr>
            <w:tcW w:w="1559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271C08">
        <w:trPr>
          <w:trHeight w:val="295"/>
        </w:trPr>
        <w:tc>
          <w:tcPr>
            <w:tcW w:w="700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271C08" w:rsidRDefault="008F7A93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Portfólia klientov</w:t>
            </w:r>
          </w:p>
        </w:tc>
        <w:tc>
          <w:tcPr>
            <w:tcW w:w="1559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271C08">
        <w:trPr>
          <w:trHeight w:val="295"/>
        </w:trPr>
        <w:tc>
          <w:tcPr>
            <w:tcW w:w="700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271C08" w:rsidRDefault="008F7A93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Pohľadávky klientov voči trhu</w:t>
            </w:r>
          </w:p>
        </w:tc>
        <w:tc>
          <w:tcPr>
            <w:tcW w:w="1559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271C08">
        <w:trPr>
          <w:trHeight w:val="295"/>
        </w:trPr>
        <w:tc>
          <w:tcPr>
            <w:tcW w:w="700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271C08" w:rsidRDefault="008F7A93"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Majetok klientov spolu</w:t>
            </w:r>
          </w:p>
        </w:tc>
        <w:tc>
          <w:tcPr>
            <w:tcW w:w="1559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</w:tr>
      <w:tr w:rsidR="00271C08">
        <w:trPr>
          <w:trHeight w:val="295"/>
        </w:trPr>
        <w:tc>
          <w:tcPr>
            <w:tcW w:w="700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271C08" w:rsidRPr="002529BB" w:rsidRDefault="008F7A93">
            <w:pPr>
              <w:rPr>
                <w:rFonts w:ascii="Arial Narrow CE" w:hAnsi="Arial Narrow CE"/>
                <w:b/>
                <w:noProof/>
                <w:sz w:val="20"/>
                <w:lang w:val="pl-PL"/>
              </w:rPr>
            </w:pPr>
            <w:r w:rsidRPr="002529BB">
              <w:rPr>
                <w:rFonts w:ascii="Arial Narrow CE" w:hAnsi="Arial Narrow CE"/>
                <w:b/>
                <w:noProof/>
                <w:sz w:val="20"/>
                <w:lang w:val="pl-PL"/>
              </w:rPr>
              <w:t>Záväzky voči klientom zo zvereného majetku</w:t>
            </w:r>
          </w:p>
        </w:tc>
        <w:tc>
          <w:tcPr>
            <w:tcW w:w="1559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pl-PL"/>
              </w:rPr>
            </w:pPr>
          </w:p>
        </w:tc>
        <w:tc>
          <w:tcPr>
            <w:tcW w:w="1843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pl-PL"/>
              </w:rPr>
            </w:pPr>
          </w:p>
        </w:tc>
      </w:tr>
      <w:tr w:rsidR="00271C08">
        <w:trPr>
          <w:trHeight w:val="295"/>
        </w:trPr>
        <w:tc>
          <w:tcPr>
            <w:tcW w:w="700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pl-PL"/>
              </w:rPr>
            </w:pPr>
          </w:p>
        </w:tc>
        <w:tc>
          <w:tcPr>
            <w:tcW w:w="3978" w:type="dxa"/>
            <w:vAlign w:val="center"/>
          </w:tcPr>
          <w:p w:rsidR="00271C08" w:rsidRPr="002529BB" w:rsidRDefault="008F7A93">
            <w:pPr>
              <w:rPr>
                <w:rFonts w:ascii="Arial Narrow CE" w:hAnsi="Arial Narrow CE"/>
                <w:noProof/>
                <w:sz w:val="20"/>
                <w:lang w:val="pl-PL"/>
              </w:rPr>
            </w:pPr>
            <w:r w:rsidRPr="002529BB">
              <w:rPr>
                <w:rFonts w:ascii="Arial Narrow CE" w:hAnsi="Arial Narrow CE"/>
                <w:noProof/>
                <w:sz w:val="20"/>
                <w:lang w:val="pl-PL"/>
              </w:rPr>
              <w:t>Záväzky z peňažných prostriedkov klientov</w:t>
            </w:r>
          </w:p>
        </w:tc>
        <w:tc>
          <w:tcPr>
            <w:tcW w:w="1559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pl-PL"/>
              </w:rPr>
            </w:pPr>
          </w:p>
        </w:tc>
        <w:tc>
          <w:tcPr>
            <w:tcW w:w="1843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pl-PL"/>
              </w:rPr>
            </w:pPr>
          </w:p>
        </w:tc>
      </w:tr>
      <w:tr w:rsidR="00271C08">
        <w:trPr>
          <w:trHeight w:val="295"/>
        </w:trPr>
        <w:tc>
          <w:tcPr>
            <w:tcW w:w="700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pl-PL"/>
              </w:rPr>
            </w:pPr>
          </w:p>
        </w:tc>
        <w:tc>
          <w:tcPr>
            <w:tcW w:w="3978" w:type="dxa"/>
            <w:vAlign w:val="center"/>
          </w:tcPr>
          <w:p w:rsidR="00271C08" w:rsidRPr="002529BB" w:rsidRDefault="008F7A93">
            <w:pPr>
              <w:rPr>
                <w:rFonts w:ascii="Arial Narrow CE" w:hAnsi="Arial Narrow CE"/>
                <w:noProof/>
                <w:sz w:val="20"/>
                <w:lang w:val="pl-PL"/>
              </w:rPr>
            </w:pPr>
            <w:r w:rsidRPr="002529BB">
              <w:rPr>
                <w:rFonts w:ascii="Arial Narrow CE" w:hAnsi="Arial Narrow CE"/>
                <w:noProof/>
                <w:sz w:val="20"/>
                <w:lang w:val="pl-PL"/>
              </w:rPr>
              <w:t>Záväzky z cenných papierov klientov</w:t>
            </w:r>
          </w:p>
        </w:tc>
        <w:tc>
          <w:tcPr>
            <w:tcW w:w="1559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pl-PL"/>
              </w:rPr>
            </w:pPr>
          </w:p>
        </w:tc>
        <w:tc>
          <w:tcPr>
            <w:tcW w:w="1843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pl-PL"/>
              </w:rPr>
            </w:pPr>
          </w:p>
        </w:tc>
      </w:tr>
      <w:tr w:rsidR="00271C08">
        <w:trPr>
          <w:trHeight w:val="295"/>
        </w:trPr>
        <w:tc>
          <w:tcPr>
            <w:tcW w:w="700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pl-PL"/>
              </w:rPr>
            </w:pPr>
          </w:p>
        </w:tc>
        <w:tc>
          <w:tcPr>
            <w:tcW w:w="3978" w:type="dxa"/>
            <w:vAlign w:val="center"/>
          </w:tcPr>
          <w:p w:rsidR="00271C08" w:rsidRDefault="008F7A93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z portfólií klientov</w:t>
            </w:r>
          </w:p>
        </w:tc>
        <w:tc>
          <w:tcPr>
            <w:tcW w:w="1559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271C08">
        <w:trPr>
          <w:trHeight w:val="295"/>
        </w:trPr>
        <w:tc>
          <w:tcPr>
            <w:tcW w:w="700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271C08" w:rsidRPr="002529BB" w:rsidRDefault="008F7A93">
            <w:pPr>
              <w:rPr>
                <w:rFonts w:ascii="Arial Narrow CE" w:hAnsi="Arial Narrow CE"/>
                <w:noProof/>
                <w:sz w:val="20"/>
                <w:lang w:val="pl-PL"/>
              </w:rPr>
            </w:pPr>
            <w:r w:rsidRPr="002529BB">
              <w:rPr>
                <w:rFonts w:ascii="Arial Narrow CE" w:hAnsi="Arial Narrow CE"/>
                <w:noProof/>
                <w:sz w:val="20"/>
                <w:lang w:val="pl-PL"/>
              </w:rPr>
              <w:t>Záväzky zo správy a uloženia cenných papierov klientov</w:t>
            </w:r>
          </w:p>
        </w:tc>
        <w:tc>
          <w:tcPr>
            <w:tcW w:w="1559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pl-PL"/>
              </w:rPr>
            </w:pPr>
          </w:p>
        </w:tc>
        <w:tc>
          <w:tcPr>
            <w:tcW w:w="1843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pl-PL"/>
              </w:rPr>
            </w:pPr>
          </w:p>
        </w:tc>
      </w:tr>
      <w:tr w:rsidR="00271C08">
        <w:trPr>
          <w:trHeight w:val="295"/>
        </w:trPr>
        <w:tc>
          <w:tcPr>
            <w:tcW w:w="700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pl-PL"/>
              </w:rPr>
            </w:pPr>
          </w:p>
        </w:tc>
        <w:tc>
          <w:tcPr>
            <w:tcW w:w="3978" w:type="dxa"/>
            <w:vAlign w:val="center"/>
          </w:tcPr>
          <w:p w:rsidR="00271C08" w:rsidRDefault="008F7A93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klientov voči trhu</w:t>
            </w:r>
          </w:p>
        </w:tc>
        <w:tc>
          <w:tcPr>
            <w:tcW w:w="1559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271C08">
        <w:trPr>
          <w:trHeight w:val="295"/>
        </w:trPr>
        <w:tc>
          <w:tcPr>
            <w:tcW w:w="700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271C08" w:rsidRPr="002529BB" w:rsidRDefault="008F7A93">
            <w:pPr>
              <w:rPr>
                <w:rFonts w:ascii="Arial Narrow CE" w:hAnsi="Arial Narrow CE"/>
                <w:noProof/>
                <w:sz w:val="20"/>
                <w:lang w:val="pl-PL"/>
              </w:rPr>
            </w:pPr>
            <w:r w:rsidRPr="002529BB">
              <w:rPr>
                <w:rFonts w:ascii="Arial Narrow CE" w:hAnsi="Arial Narrow CE"/>
                <w:noProof/>
                <w:sz w:val="20"/>
                <w:lang w:val="pl-PL"/>
              </w:rPr>
              <w:t>Záväzky z uschovania cenných papierov klientov</w:t>
            </w:r>
          </w:p>
        </w:tc>
        <w:tc>
          <w:tcPr>
            <w:tcW w:w="1559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pl-PL"/>
              </w:rPr>
            </w:pPr>
          </w:p>
        </w:tc>
        <w:tc>
          <w:tcPr>
            <w:tcW w:w="1843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pl-PL"/>
              </w:rPr>
            </w:pPr>
          </w:p>
        </w:tc>
      </w:tr>
      <w:tr w:rsidR="00271C08">
        <w:trPr>
          <w:trHeight w:val="295"/>
        </w:trPr>
        <w:tc>
          <w:tcPr>
            <w:tcW w:w="700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pl-PL"/>
              </w:rPr>
            </w:pPr>
          </w:p>
        </w:tc>
        <w:tc>
          <w:tcPr>
            <w:tcW w:w="3978" w:type="dxa"/>
            <w:vAlign w:val="center"/>
          </w:tcPr>
          <w:p w:rsidR="00271C08" w:rsidRPr="002529BB" w:rsidRDefault="008F7A93">
            <w:pPr>
              <w:rPr>
                <w:rFonts w:ascii="Arial Narrow CE" w:hAnsi="Arial Narrow CE"/>
                <w:b/>
                <w:noProof/>
                <w:sz w:val="20"/>
                <w:lang w:val="pl-PL"/>
              </w:rPr>
            </w:pPr>
            <w:r w:rsidRPr="002529BB">
              <w:rPr>
                <w:rFonts w:ascii="Arial Narrow CE" w:hAnsi="Arial Narrow CE"/>
                <w:b/>
                <w:noProof/>
                <w:sz w:val="20"/>
                <w:lang w:val="pl-PL"/>
              </w:rPr>
              <w:t>Záväzky voči klientom zo zvereného majetku spolu</w:t>
            </w:r>
          </w:p>
        </w:tc>
        <w:tc>
          <w:tcPr>
            <w:tcW w:w="1559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pl-PL"/>
              </w:rPr>
            </w:pPr>
          </w:p>
        </w:tc>
        <w:tc>
          <w:tcPr>
            <w:tcW w:w="1843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pl-PL"/>
              </w:rPr>
            </w:pPr>
          </w:p>
        </w:tc>
      </w:tr>
    </w:tbl>
    <w:p w:rsidR="00271C08" w:rsidRPr="002529BB" w:rsidRDefault="00271C08">
      <w:pPr>
        <w:rPr>
          <w:rFonts w:ascii="Arial Narrow CE" w:eastAsia="MS Mincho" w:hAnsi="Arial Narrow CE" w:cs="FuturaTEE-Book"/>
          <w:noProof/>
          <w:sz w:val="20"/>
          <w:lang w:val="pl-PL"/>
        </w:rPr>
      </w:pPr>
    </w:p>
    <w:p w:rsidR="00271C08" w:rsidRPr="002529BB" w:rsidRDefault="00271C08">
      <w:pPr>
        <w:ind w:left="360"/>
        <w:rPr>
          <w:rFonts w:ascii="Arial Narrow CE" w:eastAsia="MS Mincho" w:hAnsi="Arial Narrow CE" w:cs="FuturaTEE-Book"/>
          <w:b/>
          <w:noProof/>
          <w:sz w:val="20"/>
          <w:lang w:val="pl-PL"/>
        </w:rPr>
      </w:pPr>
    </w:p>
    <w:p w:rsidR="00271C08" w:rsidRPr="002529BB" w:rsidRDefault="00271C08">
      <w:pPr>
        <w:ind w:left="360"/>
        <w:rPr>
          <w:rFonts w:ascii="Arial Narrow CE" w:eastAsia="MS Mincho" w:hAnsi="Arial Narrow CE" w:cs="FuturaTEE-Book"/>
          <w:b/>
          <w:noProof/>
          <w:sz w:val="20"/>
          <w:lang w:val="pl-PL"/>
        </w:rPr>
      </w:pPr>
    </w:p>
    <w:p w:rsidR="00271C08" w:rsidRPr="002529BB" w:rsidRDefault="008F7A93">
      <w:pPr>
        <w:ind w:left="360"/>
        <w:rPr>
          <w:rFonts w:ascii="Arial Narrow CE" w:eastAsia="MS Mincho" w:hAnsi="Arial Narrow CE" w:cs="FuturaTEE-Book"/>
          <w:b/>
          <w:noProof/>
          <w:sz w:val="20"/>
          <w:lang w:val="pl-PL"/>
        </w:rPr>
      </w:pPr>
      <w:r w:rsidRPr="002529BB">
        <w:rPr>
          <w:rFonts w:ascii="Arial Narrow CE" w:eastAsia="MS Mincho" w:hAnsi="Arial Narrow CE" w:cs="FuturaTEE-Book"/>
          <w:b/>
          <w:noProof/>
          <w:sz w:val="20"/>
          <w:lang w:val="pl-PL"/>
        </w:rPr>
        <w:t>F. Poznámky k položkám súvahy a k položkám výkazu ziskov a strát.</w:t>
      </w:r>
    </w:p>
    <w:p w:rsidR="00271C08" w:rsidRPr="002529BB" w:rsidRDefault="00271C08">
      <w:pPr>
        <w:ind w:left="360"/>
        <w:rPr>
          <w:rFonts w:ascii="Arial Narrow CE" w:eastAsia="MS Mincho" w:hAnsi="Arial Narrow CE" w:cs="FuturaTEE-Book"/>
          <w:b/>
          <w:noProof/>
          <w:sz w:val="20"/>
          <w:lang w:val="pl-PL"/>
        </w:rPr>
      </w:pPr>
    </w:p>
    <w:p w:rsidR="00271C08" w:rsidRDefault="008F7A93">
      <w:pPr>
        <w:ind w:left="360"/>
        <w:rPr>
          <w:rFonts w:ascii="Arial Narrow CE" w:eastAsia="MS Mincho" w:hAnsi="Arial Narrow CE" w:cs="FuturaTEE-Book"/>
          <w:b/>
          <w:noProof/>
          <w:sz w:val="20"/>
          <w:lang w:val="en-US"/>
        </w:rPr>
      </w:pPr>
      <w:r>
        <w:rPr>
          <w:rFonts w:ascii="Arial Narrow CE" w:eastAsia="MS Mincho" w:hAnsi="Arial Narrow CE" w:cs="FuturaTEE-Book"/>
          <w:b/>
          <w:noProof/>
          <w:sz w:val="20"/>
          <w:lang w:val="en-US"/>
        </w:rPr>
        <w:t xml:space="preserve">Súvaha </w:t>
      </w:r>
    </w:p>
    <w:p w:rsidR="00271C08" w:rsidRDefault="008F7A93">
      <w:pPr>
        <w:numPr>
          <w:ilvl w:val="0"/>
          <w:numId w:val="3"/>
        </w:numPr>
        <w:rPr>
          <w:rFonts w:ascii="Arial Narrow CE" w:eastAsia="MS Mincho" w:hAnsi="Arial Narrow CE" w:cs="FuturaTEE-Book"/>
          <w:b/>
          <w:noProof/>
          <w:sz w:val="20"/>
          <w:lang w:val="en-US"/>
        </w:rPr>
      </w:pPr>
      <w:r>
        <w:rPr>
          <w:rFonts w:ascii="Arial Narrow CE" w:eastAsia="MS Mincho" w:hAnsi="Arial Narrow CE" w:cs="FuturaTEE-Book"/>
          <w:b/>
          <w:noProof/>
          <w:sz w:val="20"/>
          <w:lang w:val="en-US"/>
        </w:rPr>
        <w:t>Aktíva</w:t>
      </w:r>
    </w:p>
    <w:p w:rsidR="00271C08" w:rsidRDefault="00271C08">
      <w:pPr>
        <w:ind w:left="720"/>
        <w:rPr>
          <w:rFonts w:ascii="Arial Narrow CE" w:eastAsia="MS Mincho" w:hAnsi="Arial Narrow CE" w:cs="FuturaTEE-Book"/>
          <w:b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10"/>
        <w:gridCol w:w="2552"/>
        <w:gridCol w:w="2409"/>
      </w:tblGrid>
      <w:tr w:rsidR="00271C08">
        <w:tc>
          <w:tcPr>
            <w:tcW w:w="709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0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1.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Peňažné prostriedky a ekvivalenty peňažných prostriedkov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 w:rsidR="00271C08">
        <w:tc>
          <w:tcPr>
            <w:tcW w:w="709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0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Peňažné prostriedky v pokladni 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9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0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9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0" w:type="dxa"/>
          </w:tcPr>
          <w:p w:rsidR="00271C08" w:rsidRPr="002529BB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  <w:t>Poskytnuté úvery splatné na požiadanie a do 24 hodín a vklady splatné do 24 h.</w:t>
            </w:r>
          </w:p>
        </w:tc>
        <w:tc>
          <w:tcPr>
            <w:tcW w:w="2552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  <w:tc>
          <w:tcPr>
            <w:tcW w:w="2409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</w:tr>
      <w:tr w:rsidR="00271C08">
        <w:tc>
          <w:tcPr>
            <w:tcW w:w="709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0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Pohľadávky na peňažné prostriedky v rámci spotových operácií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9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0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Cenné papiere peňažného trhu s dohodnutou dobou splatnosti najviac tri mesiace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9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3510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i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i/>
                <w:noProof/>
                <w:sz w:val="20"/>
                <w:lang w:val="en-US"/>
              </w:rPr>
              <w:t>Medzisúčet - súvaha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i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i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9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0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Úverové linky na okamžité čerpanie peňažných prostriedkov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9" w:type="dxa"/>
          </w:tcPr>
          <w:p w:rsidR="00271C08" w:rsidRDefault="00271C08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3510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8F7A93">
      <w:pPr>
        <w:rPr>
          <w:rFonts w:ascii="Arial Narrow CE" w:eastAsia="MS Mincho" w:hAnsi="Arial Narrow CE" w:cs="Arial"/>
          <w:noProof/>
          <w:sz w:val="20"/>
          <w:lang w:val="en-US"/>
        </w:rPr>
      </w:pPr>
      <w:r w:rsidRPr="002529BB">
        <w:rPr>
          <w:rFonts w:ascii="Arial Narrow CE" w:eastAsia="MS Mincho" w:hAnsi="Arial Narrow CE" w:cs="Arial"/>
          <w:noProof/>
          <w:sz w:val="20"/>
        </w:rPr>
        <w:t xml:space="preserve">Ak má účtovná jednotka peňažné prostriedkya ekvivalenty peňažných prostriedkov v cudzej mene, vypracuje sa tabuľka pre každú menu vrátane meny euro, a označí sa číslom 1, s pripojeným označením príslušnej meny, napríklad 1. </w:t>
      </w:r>
      <w:r>
        <w:rPr>
          <w:rFonts w:ascii="Arial Narrow CE" w:eastAsia="MS Mincho" w:hAnsi="Arial Narrow CE" w:cs="Arial"/>
          <w:noProof/>
          <w:sz w:val="20"/>
          <w:lang w:val="en-US"/>
        </w:rPr>
        <w:t>EUR, 1. USD.</w:t>
      </w:r>
    </w:p>
    <w:p w:rsidR="00271C08" w:rsidRDefault="00271C08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  <w:r w:rsidRPr="002529BB"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  <w:t>2.a).</w:t>
            </w:r>
            <w:r w:rsidRPr="002529BB"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  <w:t xml:space="preserve"> Pohľadávky voči klientom z poskytnutých služieb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Investičné služby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Vedľajšie služby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p w:rsidR="00271C08" w:rsidRDefault="00271C08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3.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Cenné papiere na obchodovanie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Akcie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nezaložené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založené v repoobchodoch 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založené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Podielové listy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nezaložené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2.2.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založené v repoobchodoch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založené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Krátkodobé dlhopisy,  napríklad pokladničné poukážky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nezaložené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založené v repoobchodoch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založené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Dlhopisy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nezaložené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založené v repoobchodoch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založené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Zmenky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nezaložené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založené v repoobchodoch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založené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8F7A93">
      <w:pPr>
        <w:rPr>
          <w:rFonts w:ascii="Arial Narrow CE" w:eastAsia="MS Mincho" w:hAnsi="Arial Narrow CE" w:cs="Arial"/>
          <w:noProof/>
          <w:sz w:val="20"/>
          <w:lang w:val="en-US"/>
        </w:rPr>
      </w:pPr>
      <w:r w:rsidRPr="002529BB">
        <w:rPr>
          <w:rFonts w:ascii="Arial Narrow CE" w:eastAsia="MS Mincho" w:hAnsi="Arial Narrow CE" w:cs="Arial"/>
          <w:noProof/>
          <w:sz w:val="20"/>
        </w:rPr>
        <w:t xml:space="preserve">Ak má účtovná jednotka cenné papiere na obchodovanie ocenené v cudzej mene, vypracuje sa tabuľka pre každú menu vrátane meny euro, ktorá sa označí číslom 3, s pripojeným označením príslušnej meny, napríklad 3. </w:t>
      </w:r>
      <w:r>
        <w:rPr>
          <w:rFonts w:ascii="Arial Narrow CE" w:eastAsia="MS Mincho" w:hAnsi="Arial Narrow CE" w:cs="Arial"/>
          <w:noProof/>
          <w:sz w:val="20"/>
          <w:lang w:val="en-US"/>
        </w:rPr>
        <w:t>EUR, 3. USD.</w:t>
      </w:r>
    </w:p>
    <w:p w:rsidR="00271C08" w:rsidRDefault="00271C08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  <w:r w:rsidRPr="002529BB"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  <w:t>4.I.</w:t>
            </w:r>
            <w:r w:rsidRPr="002529BB"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  <w:t xml:space="preserve"> Deriváty s aktívnym zostatkom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úrokové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vyrovnávané v čistom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menové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vyrovnávané v čistom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akciové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vyrovnávané v čistom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komoditné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vyrovnávané v čistom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úverové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p w:rsidR="00271C08" w:rsidRDefault="00271C08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  <w:r w:rsidRPr="002529BB"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  <w:t>4.II.</w:t>
            </w:r>
            <w:r w:rsidRPr="002529BB"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  <w:t xml:space="preserve"> Deriváty s aktívnym zostatom podľa zostatkovej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Nad jeden rok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ind w:left="708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5.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Cenné papiere na predaj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Akcie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nezaložené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založené v repoobchodoch 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založené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Podielové listy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nezaložené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založené v repoobchodoch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2.3.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založené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Krátkodobé dlhopisy napríklad. pokladničné poukážky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nezaložené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založené v repoobchodoch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založené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Dlhopisy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nezaložené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založené v repoobchodoch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založené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Zmenky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nezaložené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založené v repoobchodoch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založené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8F7A93">
      <w:pPr>
        <w:rPr>
          <w:rFonts w:ascii="Arial Narrow CE" w:eastAsia="MS Mincho" w:hAnsi="Arial Narrow CE" w:cs="Arial"/>
          <w:noProof/>
          <w:sz w:val="20"/>
          <w:lang w:val="en-US"/>
        </w:rPr>
      </w:pPr>
      <w:r w:rsidRPr="002529BB">
        <w:rPr>
          <w:rFonts w:ascii="Arial Narrow CE" w:eastAsia="MS Mincho" w:hAnsi="Arial Narrow CE" w:cs="Arial"/>
          <w:noProof/>
          <w:sz w:val="20"/>
        </w:rPr>
        <w:t xml:space="preserve">Ak má účtovná jednotka cenné papiere na obchodovanie ocenené v cudzej mene, vypracuje sa tabuľka pre každú menu vrátane meny euro, ktorá sa označí  číslom 5, s pripojeným označením príslušnej meny, napríklad 5. </w:t>
      </w:r>
      <w:r>
        <w:rPr>
          <w:rFonts w:ascii="Arial Narrow CE" w:eastAsia="MS Mincho" w:hAnsi="Arial Narrow CE" w:cs="Arial"/>
          <w:noProof/>
          <w:sz w:val="20"/>
          <w:lang w:val="en-US"/>
        </w:rPr>
        <w:t>EUR, 5. USD.</w:t>
      </w:r>
    </w:p>
    <w:p w:rsidR="00271C08" w:rsidRDefault="00271C08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7. a).I.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Pohľadávky voči bankám z obrátených repoobchodov podľa dohodnutej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dvoch týždňov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7.a).II.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Pohľadávky voči bankám z obrátených repoobchodov podľa zostatkovej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dvoch týždňov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7. b).I.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Pohľadávky voči bankám ostatné krátkodobé podľa dohodnutej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Viac ako päť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7.b).II.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Pohľadávky voči bankám ostatné krátkodobé podľa zostatkovej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lastRenderedPageBreak/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7.b).III.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Pohľadávky voči bankám ostatné krátkodobé podľa zostatkovej doby splatnosti – zníženie hodnoty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ind w:left="708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Hrubá hodnota pohľadávok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Zníženie hodnoty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Čistá hodnota pohľadávok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7.c).I.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Pohľadávky voči bankám dlhodobé podľa dohodnutej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Viac ako päť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 xml:space="preserve">7.c).II. 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Pohľadávky voči bankám dlhodobé podľa zostatkovej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Viac ako päť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7.c).III.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Pohľadávky voči bankám dlhodobé podľa zostatkovej doby splatnosti – zníženie hodnoty</w:t>
            </w:r>
          </w:p>
        </w:tc>
        <w:tc>
          <w:tcPr>
            <w:tcW w:w="2552" w:type="dxa"/>
          </w:tcPr>
          <w:p w:rsidR="00271C08" w:rsidRDefault="008F7A93">
            <w:pPr>
              <w:ind w:left="708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Hrubá hodnota pohľadávok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Zníženie hodnoty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Čistá hodnota pohľadávok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7.c).IV.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Pohľadávky voči bankám dlhodobé podľa zostatkovej doby splatnosti ocenené umorovanou hodnotou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Viac ako päť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Pr="002529BB" w:rsidRDefault="008F7A93">
      <w:pPr>
        <w:rPr>
          <w:rFonts w:ascii="Arial Narrow CE" w:eastAsia="MS Mincho" w:hAnsi="Arial Narrow CE" w:cs="Arial"/>
          <w:noProof/>
          <w:sz w:val="20"/>
        </w:rPr>
      </w:pPr>
      <w:r w:rsidRPr="002529BB">
        <w:rPr>
          <w:rFonts w:ascii="Arial Narrow CE" w:eastAsia="MS Mincho" w:hAnsi="Arial Narrow CE" w:cs="Arial"/>
          <w:noProof/>
          <w:sz w:val="20"/>
        </w:rPr>
        <w:t>Ak má účtovná jednotka pohľadávky voči bankám v cudzej mene, vypracuje sa tabuľka ku každej tabuľke k riadku 7 podľa jednotlivých mien, ktorá sa označí označením príslušnej tabuľky s pripojením označenia meny, napríklad 7.c).I.USD.</w:t>
      </w:r>
    </w:p>
    <w:p w:rsidR="00271C08" w:rsidRPr="002529BB" w:rsidRDefault="00271C08">
      <w:pPr>
        <w:rPr>
          <w:rFonts w:ascii="Arial Narrow CE" w:hAnsi="Arial Narrow CE" w:cs="Arial"/>
          <w:noProof/>
          <w:sz w:val="20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>8.a).I.</w:t>
            </w: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 xml:space="preserve"> Obrátené  repoobchody podľa dohodnutej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miesiaca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>8.a).II.</w:t>
            </w: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 xml:space="preserve"> Obrátené repoobchody podľa zostatkovej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miesiaca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>8.b).I.</w:t>
            </w: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 xml:space="preserve"> Ostatné krátkodobé  úvery podľa dohodnutej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7.2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>8.b).II.</w:t>
            </w: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 xml:space="preserve"> Ostatné krátkodobé  úvery podľa zostatkovej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>8.b).III.</w:t>
            </w: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 xml:space="preserve"> Ostatné krátkodobé úvery podľa zostatkovej doby splatnosti – zníženie hodnoty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Hrubá hodnota pohľadávok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hodnota pohľadávok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>8.c).I.</w:t>
            </w: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 xml:space="preserve"> Dlhodobé  úvery podľa dohodnutej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271C08" w:rsidRDefault="008F7A93">
            <w:pPr>
              <w:ind w:left="36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2.1.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2552"/>
        <w:gridCol w:w="2409"/>
      </w:tblGrid>
      <w:tr w:rsidR="00271C08">
        <w:tc>
          <w:tcPr>
            <w:tcW w:w="675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44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>8.c).II.</w:t>
            </w: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 xml:space="preserve"> Dlhodobé  úvery podľa zostatkovej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675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44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675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44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675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44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675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44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675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44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675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44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675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44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675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44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675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44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675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44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  <w:r w:rsidRPr="002529BB"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  <w:t>8.c).III.</w:t>
            </w:r>
            <w:r w:rsidRPr="002529BB"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  <w:t xml:space="preserve"> Dlhodobé úvery podľa  zostatkovej doby splatnosti – zníženie hodnoty</w:t>
            </w:r>
          </w:p>
        </w:tc>
        <w:tc>
          <w:tcPr>
            <w:tcW w:w="2552" w:type="dxa"/>
          </w:tcPr>
          <w:p w:rsidR="00271C08" w:rsidRDefault="008F7A93">
            <w:pPr>
              <w:ind w:left="708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ind w:left="708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Hrubá hodnota pohľadávok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Zníženie hodnoty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Čistá hodnota pohľadávok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8.c).IV.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Dlhodobé  úvery podľa zostatkovej doby splatnosti ocenené umorovanou hodnotou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Viac ako päť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ind w:left="708"/>
        <w:rPr>
          <w:rFonts w:ascii="Arial Narrow CE" w:eastAsia="MS Mincho" w:hAnsi="Arial Narrow CE" w:cs="FuturaTEE-Book"/>
          <w:noProof/>
          <w:sz w:val="20"/>
          <w:lang w:val="en-US"/>
        </w:rPr>
      </w:pPr>
    </w:p>
    <w:p w:rsidR="00271C08" w:rsidRDefault="008F7A93">
      <w:pPr>
        <w:rPr>
          <w:rFonts w:ascii="Arial Narrow CE" w:eastAsia="MS Mincho" w:hAnsi="Arial Narrow CE" w:cs="Arial"/>
          <w:noProof/>
          <w:sz w:val="20"/>
          <w:lang w:val="en-US"/>
        </w:rPr>
      </w:pPr>
      <w:r>
        <w:rPr>
          <w:rFonts w:ascii="Arial Narrow CE" w:eastAsia="MS Mincho" w:hAnsi="Arial Narrow CE" w:cs="Arial"/>
          <w:noProof/>
          <w:sz w:val="20"/>
          <w:lang w:val="en-US"/>
        </w:rPr>
        <w:t>Ak má účtovná jednotka pohľadávky z úverov v cudzej mene, vypracuje sa tabuľka ku každej tabuľke k riadku 8 podľa jednotlivých  mien, ktoré sa označia označením príslušnej tabuľky s pripojením označenia meny, napríklad 8.c).I.USD.</w:t>
      </w:r>
    </w:p>
    <w:p w:rsidR="00271C08" w:rsidRDefault="00271C08">
      <w:pPr>
        <w:ind w:left="708"/>
        <w:rPr>
          <w:rFonts w:ascii="Arial Narrow CE" w:eastAsia="MS Mincho" w:hAnsi="Arial Narrow CE" w:cs="FuturaTEE-Book"/>
          <w:noProof/>
          <w:sz w:val="20"/>
          <w:lang w:val="en-US"/>
        </w:rPr>
      </w:pPr>
    </w:p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>10.</w:t>
            </w: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 xml:space="preserve"> Obstaranie hmotného majetku a nehmotného majetku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Pozemky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účtovná hodnota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Budovy 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účtovná hodnota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Stroje a zariadenia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účtovná hodnota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10.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Nehmotný majetok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účtovná hodnota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 čistá účtovná hodnota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11.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Nehmotný majetok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Obstarávacia cena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Odpisy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Účtovná hodnota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12.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Hmotný majetok odpisovaný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Budovy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Obstarávacia cena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Odpisy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Účtovná hodnota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Stroje a zariadenia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Obstarávacia cena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Odpisy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10.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Účtovná hodnota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71C08" w:rsidRDefault="008F7A93">
      <w:pPr>
        <w:ind w:left="360"/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 xml:space="preserve">Súvaha </w:t>
      </w:r>
    </w:p>
    <w:p w:rsidR="00271C08" w:rsidRDefault="008F7A93">
      <w:pPr>
        <w:ind w:left="360"/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B. Pasíva</w:t>
      </w:r>
    </w:p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>1.</w:t>
            </w: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 xml:space="preserve">  Záväzky splatné na požiadanie – rozpis podľa mien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EUR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USD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JPY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CHF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GPB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SEK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CZK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PLN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HUF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10.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CAD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AUD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Ostatné meny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>3.a).I.</w:t>
            </w: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 xml:space="preserve"> Záväzky voči bankám z repoobchodov podľa dohodnutej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>3. a).II.</w:t>
            </w: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 xml:space="preserve"> Záväzky voči bankám z repoobchodov podľa zostatkovej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3.b).I.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voči bankám ostatné krátkodobé podľa dohodnutej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3.b).II.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Záväzky voči bankám ostatné krátkodobé podľa zostatkovej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3.c).I.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voči bankám dlhodobé podľa dohodnutej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3.c).II.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voči bankám dlhodobé podľa zostatkovej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3.c).III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. Záväzky voči bankám dlhodobé podľa zostatkovej doby splatnosti ocenené umorovanou hodnotou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keepNext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keepNext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5.I.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Deriváty</w:t>
            </w:r>
          </w:p>
        </w:tc>
        <w:tc>
          <w:tcPr>
            <w:tcW w:w="2552" w:type="dxa"/>
          </w:tcPr>
          <w:p w:rsidR="00271C08" w:rsidRDefault="008F7A93">
            <w:pPr>
              <w:keepNext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keepNext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úrokové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vyrovnávané v čistom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menové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ab/>
              <w:t>vyrovnávané v čistom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akciové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ab/>
              <w:t>vyrovnávané v hrubom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ab/>
              <w:t>vyrovnávané v čistom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komoditné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ab/>
              <w:t>vyrovnávané v hrubom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vyrovnávané v čistom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úverové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 xml:space="preserve">5.II. </w:t>
            </w: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>Deriváty s pasívnym zostatom podľa zostatkovej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Nad jeden rok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>6.a).I</w:t>
            </w: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>. Repoobchody podľa dohodnutej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miesiaca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>6.a).II.</w:t>
            </w: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 xml:space="preserve"> Repoobchody podľa zostatkovej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miesiaca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>6.b).I.</w:t>
            </w: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 xml:space="preserve"> Ostatné prijaté krátkodobé  úvery podľa dohodnutej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3.1.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6.b).II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. Ostatné prijaté krátkodobé  úvery podľa zostatkovej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6.b).III.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prijaté krátkodobé úvery podľa zostatkovej doby splatnosti – zníženie hodnoty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Hrubá hodnota pohľadávok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hodnota pohľadávok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>6.c).I.</w:t>
            </w: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 xml:space="preserve"> Dlhodobé  prijaté úvery podľa dohodnutej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6.c).II.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Dlhodobé  prijaté úvery podľa zostatkovej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1.1.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6.c).III.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Dlhodobé  prijaté úvery podľa zostatkovej doby splatnosti ocenené umorovanou hodnotou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71C08" w:rsidRDefault="008F7A93">
      <w:pPr>
        <w:keepNext/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Výkaz ziskov a strát</w:t>
      </w:r>
    </w:p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>1.</w:t>
            </w: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 xml:space="preserve">  Výnosy z odplát a provízií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 xml:space="preserve">Výnosy z odplát a provízií </w:t>
            </w:r>
          </w:p>
        </w:tc>
        <w:tc>
          <w:tcPr>
            <w:tcW w:w="2552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  <w:tc>
          <w:tcPr>
            <w:tcW w:w="2409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 investičných služieb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 vedľajších investičných služieb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>8.</w:t>
            </w: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 xml:space="preserve">  Výnosy z úrokov a obdobné výnosy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pohľadávky a úvery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cenné papiere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Dlhodobé úvery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Dlhodobé cenné papiere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Finančný prenájom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11.h.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Čistá strata zo zníženia hodnoty finančného majetku/čistý zisk zo zrušenia zníženia hodnoty finančného majetku a z úhrady odpísaných pohľadávok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>Hrubá hodnota majetku na začiatku úč.o.</w:t>
            </w:r>
          </w:p>
        </w:tc>
        <w:tc>
          <w:tcPr>
            <w:tcW w:w="2552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  <w:tc>
          <w:tcPr>
            <w:tcW w:w="2409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Úprava o zníženie hodnoty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>Zníženie hodnoty majetku počas úč.o.</w:t>
            </w:r>
          </w:p>
        </w:tc>
        <w:tc>
          <w:tcPr>
            <w:tcW w:w="2552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  <w:tc>
          <w:tcPr>
            <w:tcW w:w="2409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>Zrušenie zníženia hodnoty majetku počas úč.o.</w:t>
            </w:r>
          </w:p>
        </w:tc>
        <w:tc>
          <w:tcPr>
            <w:tcW w:w="2552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  <w:tc>
          <w:tcPr>
            <w:tcW w:w="2409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>Hrubá hodnota majetku na konci úč.o.</w:t>
            </w:r>
          </w:p>
        </w:tc>
        <w:tc>
          <w:tcPr>
            <w:tcW w:w="2552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  <w:tc>
          <w:tcPr>
            <w:tcW w:w="2409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>Úprava o zníženie hodnoty majetku na konci úč.o.</w:t>
            </w:r>
          </w:p>
        </w:tc>
        <w:tc>
          <w:tcPr>
            <w:tcW w:w="2552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  <w:tc>
          <w:tcPr>
            <w:tcW w:w="2409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>Čistá účtovná hodnota majetku na konci úč.o.</w:t>
            </w:r>
          </w:p>
        </w:tc>
        <w:tc>
          <w:tcPr>
            <w:tcW w:w="2552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  <w:tc>
          <w:tcPr>
            <w:tcW w:w="2409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Úhrada odpísaných pohľadávok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Osobné náklady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Základné mzdy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Pohyblivá zložka miezd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Poistenie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Stravovanie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Zdravotná starostlivosť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Vzdelávanie a školenia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Dovolenky, kultúra, šport, zábava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k.1.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Odpisy hmotného majetku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Budovy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Stroje a zariadenia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m.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prevádzkové náklady 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Odplata auditorovi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Údržba nehnuteľností a zariadení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Iné služby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Nájomné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Energie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Nakúpený materiál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>n.1.</w:t>
            </w: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 xml:space="preserve"> Náklady  na úroky a obdobné náklady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záväzky a prijaté úvery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Emitované krátkodobé cenné papiere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Prijaté dlhodobé úvery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Emitované dlhodobé cenné papiere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Finančný prenájom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n.2.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Dane a poplatky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Daň z pridanej hodnoty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Spotrebné dane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Majetkové dane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Miestne dane a poplatky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>Súdne poplatky a iné poplatky</w:t>
            </w:r>
          </w:p>
        </w:tc>
        <w:tc>
          <w:tcPr>
            <w:tcW w:w="2552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  <w:tc>
          <w:tcPr>
            <w:tcW w:w="2409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</w:tr>
      <w:tr w:rsidR="00271C08">
        <w:tc>
          <w:tcPr>
            <w:tcW w:w="708" w:type="dxa"/>
          </w:tcPr>
          <w:p w:rsidR="00271C08" w:rsidRPr="002529BB" w:rsidRDefault="00271C08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71C08" w:rsidRDefault="008F7A93">
      <w:pPr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lastRenderedPageBreak/>
        <w:t>G. Ostatné poznámky</w:t>
      </w:r>
    </w:p>
    <w:p w:rsidR="00271C08" w:rsidRDefault="00271C08">
      <w:pPr>
        <w:rPr>
          <w:rFonts w:ascii="Arial Narrow CE" w:hAnsi="Arial Narrow CE" w:cs="Arial"/>
          <w:b/>
          <w:noProof/>
          <w:sz w:val="20"/>
          <w:lang w:val="en-US" w:eastAsia="sk-SK"/>
        </w:rPr>
      </w:pPr>
    </w:p>
    <w:p w:rsidR="00271C08" w:rsidRPr="002529BB" w:rsidRDefault="008F7A93">
      <w:pPr>
        <w:numPr>
          <w:ilvl w:val="0"/>
          <w:numId w:val="4"/>
        </w:numPr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noProof/>
          <w:sz w:val="20"/>
          <w:lang w:val="pl-PL" w:eastAsia="sk-SK"/>
        </w:rPr>
        <w:t>Údaje o vzťahoch so spriaznenými osobami.</w:t>
      </w:r>
    </w:p>
    <w:p w:rsidR="00271C08" w:rsidRPr="002529BB" w:rsidRDefault="00271C08">
      <w:pPr>
        <w:rPr>
          <w:rFonts w:ascii="Arial Narrow CE" w:hAnsi="Arial Narrow CE" w:cs="Arial"/>
          <w:noProof/>
          <w:sz w:val="20"/>
          <w:lang w:val="pl-PL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369"/>
        <w:gridCol w:w="2552"/>
        <w:gridCol w:w="2551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36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a).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Podiely spriaznených osôb na základom imaní obchodníka s cennými papiermi a jeho dcérskych úč. j. a pridružených úč. j.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55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369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>Podiely na základnom imaní obchodníka s cennými papiermi</w:t>
            </w:r>
          </w:p>
        </w:tc>
        <w:tc>
          <w:tcPr>
            <w:tcW w:w="2552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  <w:tc>
          <w:tcPr>
            <w:tcW w:w="2551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369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>Podiely na základnom imaní dcérskych úč. j.</w:t>
            </w:r>
          </w:p>
        </w:tc>
        <w:tc>
          <w:tcPr>
            <w:tcW w:w="2552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  <w:tc>
          <w:tcPr>
            <w:tcW w:w="2551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36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Podiely na základnom imaní pridružených úč. j.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2661"/>
        <w:gridCol w:w="3039"/>
        <w:gridCol w:w="2772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266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>b).</w:t>
            </w: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 xml:space="preserve"> Finančné vzťahy so  spriaznenými osobami</w:t>
            </w:r>
          </w:p>
        </w:tc>
        <w:tc>
          <w:tcPr>
            <w:tcW w:w="303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77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266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pohľadávky</w:t>
            </w:r>
          </w:p>
        </w:tc>
        <w:tc>
          <w:tcPr>
            <w:tcW w:w="303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266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Dlhodobé pohľadávky</w:t>
            </w:r>
          </w:p>
        </w:tc>
        <w:tc>
          <w:tcPr>
            <w:tcW w:w="303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266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záväzky</w:t>
            </w:r>
          </w:p>
        </w:tc>
        <w:tc>
          <w:tcPr>
            <w:tcW w:w="303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266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Dlhodobé záväzky</w:t>
            </w:r>
          </w:p>
        </w:tc>
        <w:tc>
          <w:tcPr>
            <w:tcW w:w="303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2661"/>
        <w:gridCol w:w="3039"/>
        <w:gridCol w:w="2772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266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>c).</w:t>
            </w: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 xml:space="preserve">  Vydané záruky za   spriaznené osoby</w:t>
            </w:r>
          </w:p>
        </w:tc>
        <w:tc>
          <w:tcPr>
            <w:tcW w:w="303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77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266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Dcérske účtovné jednotky</w:t>
            </w:r>
          </w:p>
        </w:tc>
        <w:tc>
          <w:tcPr>
            <w:tcW w:w="303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266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Pridružené účtovné jednotky</w:t>
            </w:r>
          </w:p>
        </w:tc>
        <w:tc>
          <w:tcPr>
            <w:tcW w:w="303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266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Ostatné spriaznené osoby</w:t>
            </w:r>
          </w:p>
        </w:tc>
        <w:tc>
          <w:tcPr>
            <w:tcW w:w="303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66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303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2661"/>
        <w:gridCol w:w="3039"/>
        <w:gridCol w:w="2772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266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>d).</w:t>
            </w: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 xml:space="preserve"> Prijaté záruky od  spriaznených osôb</w:t>
            </w:r>
          </w:p>
        </w:tc>
        <w:tc>
          <w:tcPr>
            <w:tcW w:w="303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77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266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Dcérske účtovné jednotky</w:t>
            </w:r>
          </w:p>
        </w:tc>
        <w:tc>
          <w:tcPr>
            <w:tcW w:w="303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266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Pridružené účtovné jednotky</w:t>
            </w:r>
          </w:p>
        </w:tc>
        <w:tc>
          <w:tcPr>
            <w:tcW w:w="303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266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Ostatné spriaznené osoby</w:t>
            </w:r>
          </w:p>
        </w:tc>
        <w:tc>
          <w:tcPr>
            <w:tcW w:w="303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66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303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71C08" w:rsidRDefault="008F7A93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2.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údaje o udalostiach, ktoré nastali medzi  dňom, ku ktorému sa zostavuje účtovná závierka a dňom zostavenia účtovnej závierky.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71C08">
        <w:trPr>
          <w:trHeight w:val="837"/>
        </w:trPr>
        <w:tc>
          <w:tcPr>
            <w:tcW w:w="9212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71C08" w:rsidRDefault="008F7A93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3.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opravy chýb minulých účtovných období,  ktoré  majú   taký  podstatný vplyv na účtovnú závierku jedného alebo  viacerých   predchádzajúcich účtovných období, že by tieto účtovné závierky nepodávali verný a pravdivý obraz  o  predmete  účtovníctva  obchodníka s cennými papiermi; v tomto prípade sa uvádza vplyv týchto zmien na vlastné imanie ku dňu, ku ktorému sa zostavuje účtovná závierka.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71C08">
        <w:trPr>
          <w:trHeight w:val="884"/>
        </w:trPr>
        <w:tc>
          <w:tcPr>
            <w:tcW w:w="9212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71C08" w:rsidRPr="002529BB" w:rsidRDefault="008F7A93">
      <w:pPr>
        <w:keepNext/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b/>
          <w:noProof/>
          <w:sz w:val="20"/>
          <w:lang w:val="pl-PL" w:eastAsia="sk-SK"/>
        </w:rPr>
        <w:t>4.</w:t>
      </w:r>
      <w:r w:rsidRPr="002529BB">
        <w:rPr>
          <w:rFonts w:ascii="Arial Narrow CE" w:hAnsi="Arial Narrow CE" w:cs="Arial"/>
          <w:noProof/>
          <w:sz w:val="20"/>
          <w:lang w:val="pl-PL" w:eastAsia="sk-SK"/>
        </w:rPr>
        <w:t xml:space="preserve"> Uvedie sa návrh na rozdelenie zisku  bežného účtovného obdobia.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71C08">
        <w:trPr>
          <w:trHeight w:val="931"/>
        </w:trPr>
        <w:tc>
          <w:tcPr>
            <w:tcW w:w="9212" w:type="dxa"/>
          </w:tcPr>
          <w:p w:rsidR="00271C08" w:rsidRPr="002529BB" w:rsidRDefault="00271C08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</w:p>
        </w:tc>
      </w:tr>
    </w:tbl>
    <w:p w:rsidR="00271C08" w:rsidRPr="002529BB" w:rsidRDefault="00271C08">
      <w:pPr>
        <w:rPr>
          <w:rFonts w:ascii="Arial Narrow CE" w:hAnsi="Arial Narrow CE" w:cs="Arial"/>
          <w:noProof/>
          <w:sz w:val="20"/>
          <w:lang w:val="pl-PL" w:eastAsia="sk-SK"/>
        </w:rPr>
      </w:pPr>
    </w:p>
    <w:p w:rsidR="00271C08" w:rsidRPr="002529BB" w:rsidRDefault="008F7A93">
      <w:pPr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b/>
          <w:noProof/>
          <w:sz w:val="20"/>
          <w:lang w:val="pl-PL" w:eastAsia="sk-SK"/>
        </w:rPr>
        <w:lastRenderedPageBreak/>
        <w:t>5.</w:t>
      </w:r>
      <w:r w:rsidRPr="002529BB">
        <w:rPr>
          <w:rFonts w:ascii="Arial Narrow CE" w:hAnsi="Arial Narrow CE" w:cs="Arial"/>
          <w:noProof/>
          <w:sz w:val="20"/>
          <w:lang w:val="pl-PL" w:eastAsia="sk-SK"/>
        </w:rPr>
        <w:t xml:space="preserve"> Uvedie sa priemerný počet zamestnancov v  účtovnom období, pričom priemerný počet zamestnancov sa vypočíta ako priemer koncových stavov v jednotlivých štvrťrokoch v účtovnom období; počet členov štatutárnych orgánov, riadiacich orgánov, dozorných orgánov, prípadne iných orgánov.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71C08">
        <w:trPr>
          <w:trHeight w:val="1103"/>
        </w:trPr>
        <w:tc>
          <w:tcPr>
            <w:tcW w:w="9212" w:type="dxa"/>
          </w:tcPr>
          <w:p w:rsidR="00271C08" w:rsidRPr="002529BB" w:rsidRDefault="00271C08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</w:p>
        </w:tc>
      </w:tr>
    </w:tbl>
    <w:p w:rsidR="00271C08" w:rsidRPr="002529BB" w:rsidRDefault="00271C08">
      <w:pPr>
        <w:rPr>
          <w:rFonts w:ascii="Arial Narrow CE" w:hAnsi="Arial Narrow CE" w:cs="Arial"/>
          <w:noProof/>
          <w:sz w:val="20"/>
          <w:lang w:val="pl-PL" w:eastAsia="sk-SK"/>
        </w:rPr>
      </w:pPr>
    </w:p>
    <w:p w:rsidR="00271C08" w:rsidRPr="002529BB" w:rsidRDefault="008F7A93">
      <w:pPr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b/>
          <w:noProof/>
          <w:sz w:val="20"/>
          <w:lang w:val="pl-PL" w:eastAsia="sk-SK"/>
        </w:rPr>
        <w:t>6.</w:t>
      </w:r>
      <w:r w:rsidRPr="002529BB">
        <w:rPr>
          <w:rFonts w:ascii="Arial Narrow CE" w:hAnsi="Arial Narrow CE" w:cs="Arial"/>
          <w:noProof/>
          <w:sz w:val="20"/>
          <w:lang w:val="pl-PL" w:eastAsia="sk-SK"/>
        </w:rPr>
        <w:t xml:space="preserve"> Uvedú sa náklady alebo výnosy, ktoré majú vplyv na splatnú daň z príjmov za prechádzajúce účtovné  obdobie.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71C08">
        <w:trPr>
          <w:trHeight w:val="1129"/>
        </w:trPr>
        <w:tc>
          <w:tcPr>
            <w:tcW w:w="9212" w:type="dxa"/>
          </w:tcPr>
          <w:p w:rsidR="00271C08" w:rsidRPr="002529BB" w:rsidRDefault="00271C08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</w:p>
        </w:tc>
      </w:tr>
    </w:tbl>
    <w:p w:rsidR="00271C08" w:rsidRPr="002529BB" w:rsidRDefault="00271C08">
      <w:pPr>
        <w:rPr>
          <w:rFonts w:ascii="Arial Narrow CE" w:hAnsi="Arial Narrow CE" w:cs="Arial"/>
          <w:noProof/>
          <w:sz w:val="20"/>
          <w:lang w:val="pl-PL" w:eastAsia="sk-SK"/>
        </w:rPr>
      </w:pPr>
    </w:p>
    <w:p w:rsidR="00271C08" w:rsidRPr="002529BB" w:rsidRDefault="008F7A93">
      <w:pPr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b/>
          <w:noProof/>
          <w:sz w:val="20"/>
          <w:lang w:val="pl-PL" w:eastAsia="sk-SK"/>
        </w:rPr>
        <w:t>7.</w:t>
      </w:r>
      <w:r w:rsidRPr="002529BB">
        <w:rPr>
          <w:rFonts w:ascii="Arial Narrow CE" w:hAnsi="Arial Narrow CE" w:cs="Arial"/>
          <w:noProof/>
          <w:sz w:val="20"/>
          <w:lang w:val="pl-PL" w:eastAsia="sk-SK"/>
        </w:rPr>
        <w:t xml:space="preserve"> Uvedú sa údaje o zamestnaneckých požitkoch, na základe ktorých majú zamestnanci nárok na finančné nástroje vydané obchodníkom s cennými papiermi viazané na vlastné imanie alebo podľa  ktorých výška záväzkov obchodníka s cennými papiermi voči zamestnancom je závislá na budúcej cene finančných nástrojov, napríklad obchodníkom s cennými papiermi vydané akcie alebo opcie na akcie.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71C08">
        <w:trPr>
          <w:trHeight w:val="1150"/>
        </w:trPr>
        <w:tc>
          <w:tcPr>
            <w:tcW w:w="9212" w:type="dxa"/>
          </w:tcPr>
          <w:p w:rsidR="00271C08" w:rsidRPr="002529BB" w:rsidRDefault="00271C08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</w:p>
        </w:tc>
      </w:tr>
    </w:tbl>
    <w:p w:rsidR="00271C08" w:rsidRPr="002529BB" w:rsidRDefault="00271C08">
      <w:pPr>
        <w:rPr>
          <w:rFonts w:ascii="Arial Narrow CE" w:hAnsi="Arial Narrow CE" w:cs="Arial"/>
          <w:noProof/>
          <w:sz w:val="20"/>
          <w:lang w:val="pl-PL" w:eastAsia="sk-SK"/>
        </w:rPr>
      </w:pPr>
    </w:p>
    <w:p w:rsidR="00271C08" w:rsidRPr="002529BB" w:rsidRDefault="008F7A93">
      <w:pPr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b/>
          <w:noProof/>
          <w:sz w:val="20"/>
          <w:lang w:val="pl-PL" w:eastAsia="sk-SK"/>
        </w:rPr>
        <w:t>8.</w:t>
      </w:r>
      <w:r w:rsidRPr="002529BB">
        <w:rPr>
          <w:rFonts w:ascii="Arial Narrow CE" w:hAnsi="Arial Narrow CE" w:cs="Arial"/>
          <w:noProof/>
          <w:sz w:val="20"/>
          <w:lang w:val="pl-PL" w:eastAsia="sk-SK"/>
        </w:rPr>
        <w:t xml:space="preserve"> Uvedie sa výnos na akciu.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71C08">
        <w:trPr>
          <w:trHeight w:val="1075"/>
        </w:trPr>
        <w:tc>
          <w:tcPr>
            <w:tcW w:w="9212" w:type="dxa"/>
          </w:tcPr>
          <w:p w:rsidR="00271C08" w:rsidRPr="002529BB" w:rsidRDefault="00271C08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</w:p>
        </w:tc>
      </w:tr>
    </w:tbl>
    <w:p w:rsidR="00271C08" w:rsidRPr="002529BB" w:rsidRDefault="00271C08">
      <w:pPr>
        <w:rPr>
          <w:rFonts w:ascii="Arial Narrow CE" w:hAnsi="Arial Narrow CE" w:cs="Arial"/>
          <w:noProof/>
          <w:sz w:val="20"/>
          <w:lang w:val="pl-PL" w:eastAsia="sk-SK"/>
        </w:rPr>
      </w:pPr>
    </w:p>
    <w:p w:rsidR="00271C08" w:rsidRPr="002529BB" w:rsidRDefault="008F7A93">
      <w:pPr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b/>
          <w:noProof/>
          <w:sz w:val="20"/>
          <w:lang w:val="pl-PL" w:eastAsia="sk-SK"/>
        </w:rPr>
        <w:t>9.</w:t>
      </w:r>
      <w:r w:rsidRPr="002529BB">
        <w:rPr>
          <w:rFonts w:ascii="Arial Narrow CE" w:hAnsi="Arial Narrow CE" w:cs="Arial"/>
          <w:noProof/>
          <w:sz w:val="20"/>
          <w:lang w:val="pl-PL" w:eastAsia="sk-SK"/>
        </w:rPr>
        <w:t xml:space="preserve"> Uvedú sa údaje o  úverovom riziku, a to:</w:t>
      </w:r>
    </w:p>
    <w:p w:rsidR="00271C08" w:rsidRPr="002529BB" w:rsidRDefault="008F7A93">
      <w:pPr>
        <w:ind w:left="426"/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noProof/>
          <w:sz w:val="20"/>
          <w:lang w:val="pl-PL" w:eastAsia="sk-SK"/>
        </w:rPr>
        <w:t xml:space="preserve">a) o použitých spôsoboch a postupoch úverového hodnotenia dlžníka vrátane vysvetlenia obsahu jednotlivých hodnotiacich stupňov, </w:t>
      </w:r>
    </w:p>
    <w:p w:rsidR="00271C08" w:rsidRPr="002529BB" w:rsidRDefault="008F7A93">
      <w:pPr>
        <w:ind w:left="567" w:hanging="141"/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noProof/>
          <w:sz w:val="20"/>
          <w:lang w:val="pl-PL" w:eastAsia="sk-SK"/>
        </w:rPr>
        <w:t>b) popis pohľadávok, ktorých ocenenie sa upravuje skupinovo,</w:t>
      </w:r>
    </w:p>
    <w:p w:rsidR="00271C08" w:rsidRPr="002529BB" w:rsidRDefault="008F7A93">
      <w:pPr>
        <w:ind w:left="567" w:hanging="141"/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noProof/>
          <w:sz w:val="20"/>
          <w:lang w:val="pl-PL" w:eastAsia="sk-SK"/>
        </w:rPr>
        <w:t>c) popis spôsobov a nástrojov znižovania úverového rizika,</w:t>
      </w:r>
      <w:r w:rsidRPr="002529BB">
        <w:rPr>
          <w:rFonts w:ascii="Arial Narrow CE" w:hAnsi="Arial Narrow CE" w:cs="Arial"/>
          <w:noProof/>
          <w:sz w:val="20"/>
          <w:lang w:val="pl-PL" w:eastAsia="sk-SK"/>
        </w:rPr>
        <w:tab/>
      </w:r>
    </w:p>
    <w:p w:rsidR="00271C08" w:rsidRPr="002529BB" w:rsidRDefault="008F7A93">
      <w:pPr>
        <w:ind w:left="567" w:hanging="141"/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noProof/>
          <w:sz w:val="20"/>
          <w:lang w:val="pl-PL" w:eastAsia="sk-SK"/>
        </w:rPr>
        <w:t xml:space="preserve">d) popis významných koncentrácií úverového rizika a popis spôsobov a postupov používaných pre zabezpečenie obchodníkom s cennými papiermi akceptovanej koncentrácie úverového rizika,        </w:t>
      </w:r>
    </w:p>
    <w:tbl>
      <w:tblPr>
        <w:tblStyle w:val="Mriekatabuky"/>
        <w:tblW w:w="0" w:type="auto"/>
        <w:tblInd w:w="-34" w:type="dxa"/>
        <w:tblLook w:val="04A0" w:firstRow="1" w:lastRow="0" w:firstColumn="1" w:lastColumn="0" w:noHBand="0" w:noVBand="1"/>
      </w:tblPr>
      <w:tblGrid>
        <w:gridCol w:w="9320"/>
      </w:tblGrid>
      <w:tr w:rsidR="00271C08">
        <w:trPr>
          <w:trHeight w:val="992"/>
        </w:trPr>
        <w:tc>
          <w:tcPr>
            <w:tcW w:w="9322" w:type="dxa"/>
          </w:tcPr>
          <w:p w:rsidR="00271C08" w:rsidRPr="002529BB" w:rsidRDefault="00271C08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</w:p>
        </w:tc>
      </w:tr>
    </w:tbl>
    <w:p w:rsidR="00271C08" w:rsidRPr="002529BB" w:rsidRDefault="00271C08">
      <w:pPr>
        <w:ind w:left="567" w:hanging="141"/>
        <w:rPr>
          <w:rFonts w:ascii="Arial Narrow CE" w:hAnsi="Arial Narrow CE" w:cs="Arial"/>
          <w:noProof/>
          <w:sz w:val="20"/>
          <w:lang w:val="pl-PL" w:eastAsia="sk-SK"/>
        </w:rPr>
      </w:pPr>
    </w:p>
    <w:p w:rsidR="00271C08" w:rsidRPr="002529BB" w:rsidRDefault="008F7A93">
      <w:pPr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b/>
          <w:noProof/>
          <w:sz w:val="20"/>
          <w:lang w:val="pl-PL" w:eastAsia="sk-SK"/>
        </w:rPr>
        <w:t>10.</w:t>
      </w:r>
      <w:r w:rsidRPr="002529BB">
        <w:rPr>
          <w:rFonts w:ascii="Arial Narrow CE" w:hAnsi="Arial Narrow CE" w:cs="Arial"/>
          <w:noProof/>
          <w:sz w:val="20"/>
          <w:lang w:val="pl-PL" w:eastAsia="sk-SK"/>
        </w:rPr>
        <w:t xml:space="preserve"> Uvedú sa údaje o trhovom riziku, a to:</w:t>
      </w:r>
    </w:p>
    <w:p w:rsidR="00271C08" w:rsidRPr="002529BB" w:rsidRDefault="008F7A93">
      <w:pPr>
        <w:ind w:left="993" w:hanging="567"/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noProof/>
          <w:sz w:val="20"/>
          <w:lang w:val="pl-PL" w:eastAsia="sk-SK"/>
        </w:rPr>
        <w:t>a)  o používaní nových finančných nástrojov,</w:t>
      </w:r>
    </w:p>
    <w:p w:rsidR="00271C08" w:rsidRPr="002529BB" w:rsidRDefault="008F7A93">
      <w:pPr>
        <w:ind w:left="993" w:hanging="567"/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noProof/>
          <w:sz w:val="20"/>
          <w:lang w:val="pl-PL" w:eastAsia="sk-SK"/>
        </w:rPr>
        <w:t>b)  o spôsoboch a postupoch používaných na meranie, sledovanie a riadenie trhového rizika,</w:t>
      </w:r>
    </w:p>
    <w:p w:rsidR="00271C08" w:rsidRPr="002529BB" w:rsidRDefault="008F7A93">
      <w:pPr>
        <w:ind w:left="993" w:hanging="567"/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noProof/>
          <w:sz w:val="20"/>
          <w:lang w:val="pl-PL" w:eastAsia="sk-SK"/>
        </w:rPr>
        <w:t xml:space="preserve">c) o spôsoboch  zabezpečenia sa proti nepriaznivému vplyvu zmien trhových úrokových mier,  </w:t>
      </w:r>
    </w:p>
    <w:p w:rsidR="00271C08" w:rsidRPr="002529BB" w:rsidRDefault="008F7A93">
      <w:pPr>
        <w:ind w:left="993" w:hanging="567"/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noProof/>
          <w:sz w:val="20"/>
          <w:lang w:val="pl-PL" w:eastAsia="sk-SK"/>
        </w:rPr>
        <w:t>d) o citlivosti majetku a záväzkov na zmeny úrokových mier,</w:t>
      </w:r>
    </w:p>
    <w:p w:rsidR="00271C08" w:rsidRPr="002529BB" w:rsidRDefault="008F7A93">
      <w:pPr>
        <w:ind w:left="993" w:hanging="567"/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noProof/>
          <w:sz w:val="20"/>
          <w:lang w:val="pl-PL" w:eastAsia="sk-SK"/>
        </w:rPr>
        <w:t xml:space="preserve">e) o spôsoboch a postupoch merania úrokového rizika, </w:t>
      </w:r>
    </w:p>
    <w:p w:rsidR="00271C08" w:rsidRPr="002529BB" w:rsidRDefault="008F7A93">
      <w:pPr>
        <w:keepNext/>
        <w:ind w:left="567" w:hanging="142"/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noProof/>
          <w:sz w:val="20"/>
          <w:lang w:val="pl-PL" w:eastAsia="sk-SK"/>
        </w:rPr>
        <w:t>f) rozpis majetku a záväzkov podľa dátumu zmluvnej zmeny úrokovej miery alebo dátumu zostatkovej doby splatnosti v členení  do jedného mesiaca, od jedného mesiaca do troch mesiacov, od troch mesiacov  do jedného roka, od jedného roka  do päť rokov a nad päť rokov.</w:t>
      </w:r>
    </w:p>
    <w:tbl>
      <w:tblPr>
        <w:tblStyle w:val="Mriekatabuky"/>
        <w:tblW w:w="0" w:type="auto"/>
        <w:tblInd w:w="-34" w:type="dxa"/>
        <w:tblLook w:val="04A0" w:firstRow="1" w:lastRow="0" w:firstColumn="1" w:lastColumn="0" w:noHBand="0" w:noVBand="1"/>
      </w:tblPr>
      <w:tblGrid>
        <w:gridCol w:w="9320"/>
      </w:tblGrid>
      <w:tr w:rsidR="00271C08">
        <w:trPr>
          <w:trHeight w:val="1223"/>
        </w:trPr>
        <w:tc>
          <w:tcPr>
            <w:tcW w:w="9322" w:type="dxa"/>
          </w:tcPr>
          <w:p w:rsidR="00271C08" w:rsidRPr="002529BB" w:rsidRDefault="00271C08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</w:p>
        </w:tc>
      </w:tr>
    </w:tbl>
    <w:p w:rsidR="00271C08" w:rsidRPr="002529BB" w:rsidRDefault="00271C08">
      <w:pPr>
        <w:ind w:left="567" w:hanging="141"/>
        <w:rPr>
          <w:rFonts w:ascii="Arial Narrow CE" w:hAnsi="Arial Narrow CE" w:cs="Arial"/>
          <w:noProof/>
          <w:sz w:val="20"/>
          <w:lang w:val="pl-PL" w:eastAsia="sk-SK"/>
        </w:rPr>
      </w:pPr>
    </w:p>
    <w:p w:rsidR="00271C08" w:rsidRPr="002529BB" w:rsidRDefault="008F7A93">
      <w:pPr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b/>
          <w:noProof/>
          <w:sz w:val="20"/>
          <w:lang w:val="pl-PL" w:eastAsia="sk-SK"/>
        </w:rPr>
        <w:lastRenderedPageBreak/>
        <w:t>11.</w:t>
      </w:r>
      <w:r w:rsidRPr="002529BB">
        <w:rPr>
          <w:rFonts w:ascii="Arial Narrow CE" w:hAnsi="Arial Narrow CE" w:cs="Arial"/>
          <w:noProof/>
          <w:sz w:val="20"/>
          <w:lang w:val="pl-PL" w:eastAsia="sk-SK"/>
        </w:rPr>
        <w:t xml:space="preserve"> Uvedú sa údaje o ostatných druhoch rizík, a to:</w:t>
      </w:r>
    </w:p>
    <w:p w:rsidR="00271C08" w:rsidRPr="002529BB" w:rsidRDefault="008F7A93">
      <w:pPr>
        <w:ind w:left="567" w:hanging="141"/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noProof/>
          <w:sz w:val="20"/>
          <w:lang w:val="pl-PL" w:eastAsia="sk-SK"/>
        </w:rPr>
        <w:t xml:space="preserve">a) o spôsoboch a postupoch identifikácie rizík, ktorým je obchodník s cennými papiermi vystavený a </w:t>
      </w:r>
    </w:p>
    <w:p w:rsidR="00271C08" w:rsidRPr="002529BB" w:rsidRDefault="008F7A93">
      <w:pPr>
        <w:ind w:firstLine="426"/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noProof/>
          <w:sz w:val="20"/>
          <w:lang w:val="pl-PL" w:eastAsia="sk-SK"/>
        </w:rPr>
        <w:t>b) o spôsoboch a postupoch merania, sledovania a riadenia týchto  rizík.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71C08">
        <w:trPr>
          <w:trHeight w:val="1228"/>
        </w:trPr>
        <w:tc>
          <w:tcPr>
            <w:tcW w:w="9212" w:type="dxa"/>
          </w:tcPr>
          <w:p w:rsidR="00271C08" w:rsidRPr="002529BB" w:rsidRDefault="00271C08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</w:p>
        </w:tc>
      </w:tr>
    </w:tbl>
    <w:p w:rsidR="00271C08" w:rsidRPr="002529BB" w:rsidRDefault="00271C08">
      <w:pPr>
        <w:rPr>
          <w:rFonts w:ascii="Arial Narrow CE" w:hAnsi="Arial Narrow CE" w:cs="Arial"/>
          <w:noProof/>
          <w:sz w:val="20"/>
          <w:lang w:val="pl-PL" w:eastAsia="sk-SK"/>
        </w:rPr>
      </w:pPr>
    </w:p>
    <w:p w:rsidR="00271C08" w:rsidRPr="002529BB" w:rsidRDefault="00271C08">
      <w:pPr>
        <w:rPr>
          <w:rFonts w:ascii="Arial Narrow CE" w:hAnsi="Arial Narrow CE" w:cs="Arial"/>
          <w:noProof/>
          <w:sz w:val="20"/>
          <w:lang w:val="pl-PL" w:eastAsia="sk-SK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802"/>
        <w:gridCol w:w="2835"/>
        <w:gridCol w:w="2943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280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12.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Náklady účtovnej jednotky voči audítorovi za účtovné obdobie</w:t>
            </w:r>
          </w:p>
        </w:tc>
        <w:tc>
          <w:tcPr>
            <w:tcW w:w="2835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943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rPr>
          <w:trHeight w:hRule="exact" w:val="227"/>
        </w:trPr>
        <w:tc>
          <w:tcPr>
            <w:tcW w:w="708" w:type="dxa"/>
          </w:tcPr>
          <w:p w:rsidR="00271C08" w:rsidRDefault="00271C08"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80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Overenie účtovnej závierky</w:t>
            </w:r>
          </w:p>
        </w:tc>
        <w:tc>
          <w:tcPr>
            <w:tcW w:w="2835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943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27"/>
        </w:trPr>
        <w:tc>
          <w:tcPr>
            <w:tcW w:w="708" w:type="dxa"/>
          </w:tcPr>
          <w:p w:rsidR="00271C08" w:rsidRDefault="00271C08"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80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Uisťovacie audítorské služby</w:t>
            </w:r>
          </w:p>
        </w:tc>
        <w:tc>
          <w:tcPr>
            <w:tcW w:w="2835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943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27"/>
        </w:trPr>
        <w:tc>
          <w:tcPr>
            <w:tcW w:w="708" w:type="dxa"/>
          </w:tcPr>
          <w:p w:rsidR="00271C08" w:rsidRDefault="00271C08"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80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Súvisiace audítorské služby</w:t>
            </w:r>
          </w:p>
        </w:tc>
        <w:tc>
          <w:tcPr>
            <w:tcW w:w="2835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943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27"/>
        </w:trPr>
        <w:tc>
          <w:tcPr>
            <w:tcW w:w="708" w:type="dxa"/>
          </w:tcPr>
          <w:p w:rsidR="00271C08" w:rsidRDefault="00271C08"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80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Daňové poradenstvo</w:t>
            </w:r>
          </w:p>
        </w:tc>
        <w:tc>
          <w:tcPr>
            <w:tcW w:w="2835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943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27"/>
        </w:trPr>
        <w:tc>
          <w:tcPr>
            <w:tcW w:w="708" w:type="dxa"/>
          </w:tcPr>
          <w:p w:rsidR="00271C08" w:rsidRDefault="00271C08"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80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Ostatné audítorské služby</w:t>
            </w:r>
          </w:p>
        </w:tc>
        <w:tc>
          <w:tcPr>
            <w:tcW w:w="2835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943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27"/>
        </w:trPr>
        <w:tc>
          <w:tcPr>
            <w:tcW w:w="708" w:type="dxa"/>
          </w:tcPr>
          <w:p w:rsidR="00271C08" w:rsidRDefault="00271C08"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80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835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943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71C08" w:rsidRDefault="00271C08">
      <w:pPr>
        <w:rPr>
          <w:rFonts w:ascii="Arial Narrow CE" w:hAnsi="Arial Narrow CE" w:cs="Arial"/>
          <w:b/>
          <w:noProof/>
          <w:sz w:val="20"/>
          <w:lang w:val="en-US" w:eastAsia="sk-SK"/>
        </w:rPr>
      </w:pPr>
    </w:p>
    <w:p w:rsidR="00271C08" w:rsidRPr="002529BB" w:rsidRDefault="008F7A93">
      <w:pPr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b/>
          <w:noProof/>
          <w:sz w:val="20"/>
          <w:lang w:val="pl-PL" w:eastAsia="sk-SK"/>
        </w:rPr>
        <w:t xml:space="preserve">H. Prehľad o iných aktívach a iných pasívach (Podsúvaha) </w:t>
      </w:r>
    </w:p>
    <w:tbl>
      <w:tblPr>
        <w:tblW w:w="84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"/>
        <w:gridCol w:w="3806"/>
        <w:gridCol w:w="1980"/>
        <w:gridCol w:w="1980"/>
      </w:tblGrid>
      <w:tr w:rsidR="00271C08">
        <w:trPr>
          <w:trHeight w:val="510"/>
          <w:tblHeader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Ozna-čenie</w:t>
            </w:r>
          </w:p>
        </w:tc>
        <w:tc>
          <w:tcPr>
            <w:tcW w:w="3806" w:type="dxa"/>
          </w:tcPr>
          <w:p w:rsidR="00271C08" w:rsidRDefault="00271C08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</w:p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POLOŽKA</w:t>
            </w:r>
          </w:p>
          <w:p w:rsidR="00271C08" w:rsidRDefault="00271C08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</w:p>
        </w:tc>
        <w:tc>
          <w:tcPr>
            <w:tcW w:w="1980" w:type="dxa"/>
            <w:vAlign w:val="center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1980" w:type="dxa"/>
            <w:vAlign w:val="center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rPr>
          <w:trHeight w:val="244"/>
          <w:tblHeader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a</w:t>
            </w: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</w:t>
            </w:r>
          </w:p>
        </w:tc>
        <w:tc>
          <w:tcPr>
            <w:tcW w:w="1980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</w:t>
            </w:r>
          </w:p>
        </w:tc>
        <w:tc>
          <w:tcPr>
            <w:tcW w:w="1980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2</w:t>
            </w:r>
          </w:p>
        </w:tc>
      </w:tr>
      <w:tr w:rsidR="00271C08">
        <w:trPr>
          <w:trHeight w:val="315"/>
          <w:tblHeader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Iné aktíva</w:t>
            </w:r>
          </w:p>
        </w:tc>
        <w:tc>
          <w:tcPr>
            <w:tcW w:w="1980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1980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</w:tr>
      <w:tr w:rsidR="00271C08">
        <w:trPr>
          <w:trHeight w:hRule="exact" w:val="510"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Práva na vypožičanie peňažných prostriedkov</w:t>
            </w: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zo spotových obchodov</w:t>
            </w: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 podie</w:t>
            </w: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 termínovaných obchodov</w:t>
            </w: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 európskych opcií</w:t>
            </w: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 amerických opcií</w:t>
            </w: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 bankových záruk</w:t>
            </w: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Pohľadávky z ručenia </w:t>
            </w: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zo záložných práv</w:t>
            </w: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510"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806" w:type="dxa"/>
          </w:tcPr>
          <w:p w:rsidR="00271C08" w:rsidRPr="002529BB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>Cenné papiere nadobudnuté zabezpečovacím prevodom práva</w:t>
            </w:r>
          </w:p>
        </w:tc>
        <w:tc>
          <w:tcPr>
            <w:tcW w:w="1980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</w:pPr>
          </w:p>
        </w:tc>
        <w:tc>
          <w:tcPr>
            <w:tcW w:w="1980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</w:pPr>
          </w:p>
        </w:tc>
      </w:tr>
      <w:tr w:rsidR="00271C08">
        <w:trPr>
          <w:trHeight w:hRule="exact" w:val="284"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10.</w:t>
            </w:r>
          </w:p>
        </w:tc>
        <w:tc>
          <w:tcPr>
            <w:tcW w:w="3806" w:type="dxa"/>
          </w:tcPr>
          <w:p w:rsidR="00271C08" w:rsidRPr="002529BB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>Práva k cudzím veciam a právam</w:t>
            </w:r>
          </w:p>
        </w:tc>
        <w:tc>
          <w:tcPr>
            <w:tcW w:w="1980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</w:pPr>
          </w:p>
        </w:tc>
        <w:tc>
          <w:tcPr>
            <w:tcW w:w="1980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</w:pPr>
          </w:p>
        </w:tc>
      </w:tr>
      <w:tr w:rsidR="00271C08">
        <w:trPr>
          <w:trHeight w:hRule="exact" w:val="510"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11.</w:t>
            </w:r>
          </w:p>
        </w:tc>
        <w:tc>
          <w:tcPr>
            <w:tcW w:w="3806" w:type="dxa"/>
          </w:tcPr>
          <w:p w:rsidR="00271C08" w:rsidRPr="002529BB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>Hodnoty odovzdané do úschovy a na uloženie</w:t>
            </w:r>
          </w:p>
        </w:tc>
        <w:tc>
          <w:tcPr>
            <w:tcW w:w="1980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</w:pPr>
          </w:p>
        </w:tc>
        <w:tc>
          <w:tcPr>
            <w:tcW w:w="1980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</w:pPr>
          </w:p>
        </w:tc>
      </w:tr>
      <w:tr w:rsidR="00271C08">
        <w:trPr>
          <w:trHeight w:hRule="exact" w:val="284"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12.</w:t>
            </w: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Hodnoty odovzdané do správy</w:t>
            </w: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13.</w:t>
            </w: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Hodnoty v evidencii</w:t>
            </w: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694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             Iné aktíva spolu</w:t>
            </w: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b/>
          <w:noProof/>
          <w:sz w:val="20"/>
          <w:lang w:val="en-US" w:eastAsia="sk-SK"/>
        </w:rPr>
      </w:pPr>
    </w:p>
    <w:tbl>
      <w:tblPr>
        <w:tblW w:w="84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"/>
        <w:gridCol w:w="3806"/>
        <w:gridCol w:w="1980"/>
        <w:gridCol w:w="1980"/>
      </w:tblGrid>
      <w:tr w:rsidR="00271C08">
        <w:trPr>
          <w:trHeight w:val="510"/>
          <w:tblHeader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Ozna-čenie</w:t>
            </w:r>
          </w:p>
        </w:tc>
        <w:tc>
          <w:tcPr>
            <w:tcW w:w="3806" w:type="dxa"/>
          </w:tcPr>
          <w:p w:rsidR="00271C08" w:rsidRDefault="00271C08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</w:p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POLOŽKA</w:t>
            </w:r>
          </w:p>
          <w:p w:rsidR="00271C08" w:rsidRDefault="00271C08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</w:p>
        </w:tc>
        <w:tc>
          <w:tcPr>
            <w:tcW w:w="1980" w:type="dxa"/>
            <w:vAlign w:val="center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1980" w:type="dxa"/>
            <w:vAlign w:val="center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rPr>
          <w:trHeight w:val="244"/>
          <w:tblHeader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a</w:t>
            </w: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</w:t>
            </w:r>
          </w:p>
        </w:tc>
        <w:tc>
          <w:tcPr>
            <w:tcW w:w="1980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</w:t>
            </w:r>
          </w:p>
        </w:tc>
        <w:tc>
          <w:tcPr>
            <w:tcW w:w="1980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2</w:t>
            </w:r>
          </w:p>
        </w:tc>
      </w:tr>
      <w:tr w:rsidR="00271C08">
        <w:trPr>
          <w:trHeight w:val="315"/>
          <w:tblHeader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Iné pasíva</w:t>
            </w:r>
          </w:p>
        </w:tc>
        <w:tc>
          <w:tcPr>
            <w:tcW w:w="1980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1980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</w:tr>
      <w:tr w:rsidR="00271C08">
        <w:trPr>
          <w:trHeight w:hRule="exact" w:val="510"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806" w:type="dxa"/>
          </w:tcPr>
          <w:p w:rsidR="00271C08" w:rsidRPr="002529BB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>Záväzky na požičanie peňažných prostriedkov</w:t>
            </w:r>
          </w:p>
        </w:tc>
        <w:tc>
          <w:tcPr>
            <w:tcW w:w="1980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</w:pPr>
          </w:p>
        </w:tc>
        <w:tc>
          <w:tcPr>
            <w:tcW w:w="1980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</w:pPr>
          </w:p>
        </w:tc>
      </w:tr>
      <w:tr w:rsidR="00271C08">
        <w:trPr>
          <w:trHeight w:hRule="exact" w:val="284"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zo spotových obchodov</w:t>
            </w: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 podie</w:t>
            </w: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 termínovaných obchodov</w:t>
            </w: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 európskych opcií</w:t>
            </w: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lastRenderedPageBreak/>
              <w:t>5.</w:t>
            </w: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 amerických opcií</w:t>
            </w: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 bankových záruk</w:t>
            </w: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Záväzky z ručenia </w:t>
            </w: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zo záložných práv a zálohov</w:t>
            </w: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510"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Cenné papiere prevedené zabezpečovacím prevodom práva</w:t>
            </w: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10.</w:t>
            </w: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Práva iných k veciam a právam fondu</w:t>
            </w: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11.</w:t>
            </w: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Hodnoty prevzaté do správy</w:t>
            </w: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12.</w:t>
            </w: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v evidencii</w:t>
            </w: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694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             Iné pasíva spolu</w:t>
            </w: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b/>
          <w:noProof/>
          <w:sz w:val="20"/>
          <w:lang w:val="en-US" w:eastAsia="sk-SK"/>
        </w:rPr>
      </w:pPr>
    </w:p>
    <w:p w:rsidR="00271C08" w:rsidRDefault="008F7A93">
      <w:pPr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Použité skratky:</w:t>
      </w:r>
    </w:p>
    <w:p w:rsidR="00271C08" w:rsidRPr="002529BB" w:rsidRDefault="008F7A93">
      <w:pPr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noProof/>
          <w:sz w:val="20"/>
          <w:lang w:val="pl-PL" w:eastAsia="sk-SK"/>
        </w:rPr>
        <w:t>Dt – strana má dať účtu.</w:t>
      </w:r>
    </w:p>
    <w:p w:rsidR="00271C08" w:rsidRPr="002529BB" w:rsidRDefault="008F7A93">
      <w:pPr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noProof/>
          <w:sz w:val="20"/>
          <w:lang w:val="pl-PL" w:eastAsia="sk-SK"/>
        </w:rPr>
        <w:t>Úč. o. – účtovné obdobie.</w:t>
      </w:r>
    </w:p>
    <w:p w:rsidR="00271C08" w:rsidRPr="002529BB" w:rsidRDefault="008F7A93">
      <w:pPr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noProof/>
          <w:sz w:val="20"/>
          <w:lang w:val="pl-PL" w:eastAsia="sk-SK"/>
        </w:rPr>
        <w:t>FN – finančný nástroj</w:t>
      </w:r>
    </w:p>
    <w:p w:rsidR="00271C08" w:rsidRPr="002529BB" w:rsidRDefault="008F7A93">
      <w:pPr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noProof/>
          <w:sz w:val="20"/>
          <w:lang w:val="pl-PL" w:eastAsia="sk-SK"/>
        </w:rPr>
        <w:t>h. – hodina vo všetkých gramatických pádoch aj v množnom čísle</w:t>
      </w:r>
    </w:p>
    <w:p w:rsidR="00271C08" w:rsidRPr="002529BB" w:rsidRDefault="008F7A93">
      <w:pPr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noProof/>
          <w:sz w:val="20"/>
          <w:lang w:val="pl-PL" w:eastAsia="sk-SK"/>
        </w:rPr>
        <w:t>úč. j. – účtovná jednotka</w:t>
      </w:r>
    </w:p>
    <w:p w:rsidR="00271C08" w:rsidRPr="002529BB" w:rsidRDefault="00271C08">
      <w:pPr>
        <w:rPr>
          <w:rFonts w:ascii="Arial Narrow CE" w:hAnsi="Arial Narrow CE" w:cs="Arial"/>
          <w:noProof/>
          <w:sz w:val="20"/>
          <w:lang w:val="pl-PL" w:eastAsia="sk-SK"/>
        </w:rPr>
      </w:pPr>
    </w:p>
    <w:p w:rsidR="00271C08" w:rsidRPr="002529BB" w:rsidRDefault="008F7A93">
      <w:pPr>
        <w:rPr>
          <w:rFonts w:ascii="Arial Narrow CE" w:hAnsi="Arial Narrow CE" w:cs="Arial"/>
          <w:b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b/>
          <w:noProof/>
          <w:sz w:val="20"/>
          <w:lang w:val="pl-PL" w:eastAsia="sk-SK"/>
        </w:rPr>
        <w:t>Vysvetlivka:</w:t>
      </w:r>
    </w:p>
    <w:p w:rsidR="00271C08" w:rsidRPr="002529BB" w:rsidRDefault="008F7A93">
      <w:pPr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noProof/>
          <w:sz w:val="20"/>
          <w:lang w:val="pl-PL" w:eastAsia="sk-SK"/>
        </w:rPr>
        <w:t>Určenie časového obdobia v tabuľke, napríklad „do jedného mesiaca“, znamená vrátane posledného dňa obdobia.</w:t>
      </w:r>
    </w:p>
    <w:p w:rsidR="00271C08" w:rsidRPr="002529BB" w:rsidRDefault="00271C08">
      <w:pPr>
        <w:rPr>
          <w:rFonts w:ascii="Arial Narrow CE" w:hAnsi="Arial Narrow CE"/>
          <w:noProof/>
          <w:sz w:val="20"/>
          <w:lang w:val="pl-PL"/>
        </w:rPr>
      </w:pPr>
    </w:p>
    <w:sectPr w:rsidR="00271C08" w:rsidRPr="002529BB" w:rsidSect="00271C08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 CE">
    <w:altName w:val="Arial Narrow"/>
    <w:panose1 w:val="020B0506020202030204"/>
    <w:charset w:val="EE"/>
    <w:family w:val="swiss"/>
    <w:pitch w:val="variable"/>
    <w:sig w:usb0="00000005" w:usb1="0000FFFF" w:usb2="FFC00000" w:usb3="00000000" w:csb0="00000002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FuturaTEE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923CE"/>
    <w:multiLevelType w:val="multilevel"/>
    <w:tmpl w:val="1CE26F5A"/>
    <w:styleLink w:val="tl11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2"/>
      <w:numFmt w:val="decimal"/>
      <w:lvlText w:val="(%3)"/>
      <w:lvlJc w:val="left"/>
      <w:pPr>
        <w:tabs>
          <w:tab w:val="num" w:pos="-360"/>
        </w:tabs>
        <w:ind w:left="360" w:hanging="360"/>
      </w:pPr>
      <w:rPr>
        <w:rFonts w:cs="Times New Roman" w:hint="default"/>
        <w:b w:val="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D262232"/>
    <w:multiLevelType w:val="multilevel"/>
    <w:tmpl w:val="6BAC43BA"/>
    <w:styleLink w:val="tl1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" w15:restartNumberingAfterBreak="0">
    <w:nsid w:val="519509CD"/>
    <w:multiLevelType w:val="hybridMultilevel"/>
    <w:tmpl w:val="3FF6136E"/>
    <w:lvl w:ilvl="0" w:tplc="B8C63C3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FB51167"/>
    <w:multiLevelType w:val="hybridMultilevel"/>
    <w:tmpl w:val="82DCB55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C08"/>
    <w:rsid w:val="002529BB"/>
    <w:rsid w:val="00271C08"/>
    <w:rsid w:val="005909FC"/>
    <w:rsid w:val="008F7A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51C861-00BA-47DE-8F55-3B0316687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jc w:val="both"/>
      <w:outlineLvl w:val="0"/>
    </w:pPr>
    <w:rPr>
      <w:b/>
    </w:r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iPriority w:val="9"/>
    <w:qFormat/>
    <w:pPr>
      <w:keepNext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qFormat/>
    <w:pPr>
      <w:keepNext/>
      <w:ind w:left="180"/>
      <w:jc w:val="center"/>
      <w:outlineLvl w:val="3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2Char">
    <w:name w:val="Nadpis 2 Char"/>
    <w:basedOn w:val="Predvolenpsmoodseku"/>
    <w:link w:val="Nadpis2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3Char">
    <w:name w:val="Nadpis 3 Char"/>
    <w:basedOn w:val="Predvolenpsmoodseku"/>
    <w:link w:val="Nadpis3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4Char">
    <w:name w:val="Nadpis 4 Char"/>
    <w:basedOn w:val="Predvolenpsmoodseku"/>
    <w:link w:val="Nadpis4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PtaChar">
    <w:name w:val="Päta Char"/>
    <w:link w:val="Pta"/>
    <w:locked/>
    <w:rPr>
      <w:lang w:val="cs-CZ" w:eastAsia="ja-JP"/>
    </w:rPr>
  </w:style>
  <w:style w:type="paragraph" w:styleId="Pta">
    <w:name w:val="footer"/>
    <w:basedOn w:val="Normlny"/>
    <w:link w:val="PtaChar"/>
    <w:pPr>
      <w:tabs>
        <w:tab w:val="center" w:pos="4536"/>
        <w:tab w:val="right" w:pos="9072"/>
      </w:tabs>
    </w:pPr>
    <w:rPr>
      <w:rFonts w:asciiTheme="minorHAnsi" w:eastAsia="Calibri" w:hAnsiTheme="minorHAnsi" w:cstheme="minorBidi"/>
      <w:sz w:val="22"/>
      <w:szCs w:val="22"/>
      <w:lang w:val="cs-CZ"/>
    </w:rPr>
  </w:style>
  <w:style w:type="character" w:customStyle="1" w:styleId="FooterChar1">
    <w:name w:val="Footer Char1"/>
    <w:basedOn w:val="Predvolenpsmoodseku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TextpoznmkypodiarouChar">
    <w:name w:val="Text poznámky pod čiarou Char"/>
    <w:link w:val="Textpoznmkypodiarou"/>
    <w:semiHidden/>
    <w:locked/>
    <w:rPr>
      <w:lang w:eastAsia="ja-JP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Textpoznmkypodiarou">
    <w:name w:val="footnote text"/>
    <w:basedOn w:val="Normlny"/>
    <w:link w:val="TextpoznmkypodiarouChar"/>
    <w:semiHidden/>
    <w:rPr>
      <w:rFonts w:asciiTheme="minorHAnsi" w:eastAsia="Calibri" w:hAnsiTheme="minorHAnsi" w:cstheme="minorBidi"/>
      <w:sz w:val="22"/>
      <w:szCs w:val="22"/>
    </w:rPr>
  </w:style>
  <w:style w:type="character" w:customStyle="1" w:styleId="FootnoteTextChar1">
    <w:name w:val="Footnote Text Char1"/>
    <w:basedOn w:val="Predvolenpsmoodseku"/>
    <w:uiPriority w:val="99"/>
    <w:semiHidden/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customStyle="1" w:styleId="ZkladntextChar">
    <w:name w:val="Základný text Char"/>
    <w:link w:val="Zkladntext"/>
    <w:locked/>
    <w:rPr>
      <w:sz w:val="24"/>
      <w:lang w:eastAsia="ja-JP"/>
    </w:rPr>
  </w:style>
  <w:style w:type="character" w:styleId="Odkaznapoznmkupodiarou">
    <w:name w:val="footnote reference"/>
    <w:basedOn w:val="Predvolenpsmoodseku"/>
    <w:uiPriority w:val="99"/>
    <w:semiHidden/>
    <w:rPr>
      <w:vertAlign w:val="superscript"/>
    </w:rPr>
  </w:style>
  <w:style w:type="paragraph" w:styleId="Zkladntext">
    <w:name w:val="Body Text"/>
    <w:basedOn w:val="Normlny"/>
    <w:link w:val="ZkladntextChar"/>
    <w:pPr>
      <w:jc w:val="both"/>
    </w:pPr>
    <w:rPr>
      <w:rFonts w:asciiTheme="minorHAnsi" w:eastAsia="Calibri" w:hAnsiTheme="minorHAnsi" w:cstheme="minorBidi"/>
      <w:szCs w:val="22"/>
    </w:rPr>
  </w:style>
  <w:style w:type="character" w:customStyle="1" w:styleId="BodyTextChar1">
    <w:name w:val="Body Text Char1"/>
    <w:basedOn w:val="Predvolenpsmoodseku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Zkladntext2Char">
    <w:name w:val="Základný text 2 Char"/>
    <w:link w:val="Zkladntext2"/>
    <w:locked/>
    <w:rPr>
      <w:b/>
      <w:sz w:val="24"/>
      <w:lang w:eastAsia="sk-SK"/>
    </w:rPr>
  </w:style>
  <w:style w:type="paragraph" w:styleId="Zkladntext2">
    <w:name w:val="Body Text 2"/>
    <w:basedOn w:val="Normlny"/>
    <w:link w:val="Zkladntext2Char"/>
    <w:pPr>
      <w:jc w:val="both"/>
    </w:pPr>
    <w:rPr>
      <w:rFonts w:asciiTheme="minorHAnsi" w:eastAsia="Calibri" w:hAnsiTheme="minorHAnsi" w:cstheme="minorBidi"/>
      <w:b/>
      <w:szCs w:val="22"/>
      <w:lang w:eastAsia="sk-SK"/>
    </w:rPr>
  </w:style>
  <w:style w:type="character" w:customStyle="1" w:styleId="BodyText2Char1">
    <w:name w:val="Body Text 2 Char1"/>
    <w:basedOn w:val="Predvolenpsmoodseku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Zarkazkladnhotextu">
    <w:name w:val="Body Text Indent"/>
    <w:basedOn w:val="Normlny"/>
    <w:link w:val="ZarkazkladnhotextuChar"/>
    <w:uiPriority w:val="99"/>
    <w:pPr>
      <w:tabs>
        <w:tab w:val="left" w:pos="720"/>
      </w:tabs>
      <w:ind w:left="720"/>
      <w:jc w:val="both"/>
    </w:pPr>
    <w:rPr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Zkladntext0">
    <w:name w:val="Základní text"/>
    <w:pPr>
      <w:tabs>
        <w:tab w:val="left" w:pos="720"/>
      </w:tabs>
      <w:spacing w:after="240" w:line="240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ja-JP"/>
    </w:rPr>
  </w:style>
  <w:style w:type="paragraph" w:styleId="Zarkazkladnhotextu2">
    <w:name w:val="Body Text Indent 2"/>
    <w:basedOn w:val="Normlny"/>
    <w:link w:val="Zarkazkladnhotextu2Char"/>
    <w:uiPriority w:val="9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Zarkazkladnhotextu3Char">
    <w:name w:val="Zarážka základného textu 3 Char"/>
    <w:link w:val="Zarkazkladnhotextu3"/>
    <w:locked/>
    <w:rPr>
      <w:sz w:val="24"/>
      <w:lang w:eastAsia="sk-SK"/>
    </w:rPr>
  </w:style>
  <w:style w:type="paragraph" w:styleId="Zarkazkladnhotextu3">
    <w:name w:val="Body Text Indent 3"/>
    <w:basedOn w:val="Normlny"/>
    <w:link w:val="Zarkazkladnhotextu3Char"/>
    <w:pPr>
      <w:ind w:firstLine="708"/>
      <w:jc w:val="both"/>
    </w:pPr>
    <w:rPr>
      <w:rFonts w:asciiTheme="minorHAnsi" w:eastAsia="Calibri" w:hAnsiTheme="minorHAnsi" w:cstheme="minorBidi"/>
      <w:szCs w:val="22"/>
      <w:lang w:eastAsia="sk-SK"/>
    </w:rPr>
  </w:style>
  <w:style w:type="character" w:customStyle="1" w:styleId="BodyTextIndent3Char1">
    <w:name w:val="Body Text Indent 3 Char1"/>
    <w:basedOn w:val="Predvolenpsmoodseku"/>
    <w:uiPriority w:val="99"/>
    <w:semiHidden/>
    <w:rPr>
      <w:rFonts w:ascii="Times New Roman" w:eastAsia="Times New Roman" w:hAnsi="Times New Roman" w:cs="Times New Roman"/>
      <w:sz w:val="16"/>
      <w:szCs w:val="16"/>
      <w:lang w:eastAsia="ja-JP"/>
    </w:rPr>
  </w:style>
  <w:style w:type="character" w:customStyle="1" w:styleId="NzovChar">
    <w:name w:val="Názov Char"/>
    <w:link w:val="Nzov"/>
    <w:locked/>
    <w:rPr>
      <w:b/>
      <w:sz w:val="24"/>
      <w:lang w:eastAsia="ja-JP"/>
    </w:rPr>
  </w:style>
  <w:style w:type="paragraph" w:styleId="Nzov">
    <w:name w:val="Title"/>
    <w:basedOn w:val="Normlny"/>
    <w:link w:val="NzovChar"/>
    <w:qFormat/>
    <w:pPr>
      <w:jc w:val="center"/>
    </w:pPr>
    <w:rPr>
      <w:rFonts w:asciiTheme="minorHAnsi" w:eastAsia="Calibri" w:hAnsiTheme="minorHAnsi" w:cstheme="minorBidi"/>
      <w:b/>
      <w:szCs w:val="22"/>
    </w:rPr>
  </w:style>
  <w:style w:type="character" w:customStyle="1" w:styleId="TitleChar1">
    <w:name w:val="Title Char1"/>
    <w:basedOn w:val="Predvolenpsmoodseku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ruktradokumentuChar">
    <w:name w:val="Štruktúra dokumentu Char"/>
    <w:link w:val="truktradokumentu"/>
    <w:semiHidden/>
    <w:locked/>
    <w:rPr>
      <w:rFonts w:ascii="Tahoma" w:hAnsi="Tahoma"/>
      <w:sz w:val="24"/>
      <w:shd w:val="clear" w:color="auto" w:fill="000080"/>
      <w:lang w:eastAsia="sk-SK"/>
    </w:rPr>
  </w:style>
  <w:style w:type="paragraph" w:styleId="Normlnysozarkami">
    <w:name w:val="Normal Indent"/>
    <w:basedOn w:val="Normlny"/>
    <w:uiPriority w:val="99"/>
    <w:pPr>
      <w:ind w:left="708"/>
    </w:pPr>
  </w:style>
  <w:style w:type="paragraph" w:styleId="truktradokumentu">
    <w:name w:val="Document Map"/>
    <w:basedOn w:val="Normlny"/>
    <w:link w:val="truktradokumentuChar"/>
    <w:semiHidden/>
    <w:pPr>
      <w:shd w:val="clear" w:color="auto" w:fill="000080"/>
    </w:pPr>
    <w:rPr>
      <w:rFonts w:ascii="Tahoma" w:eastAsia="Calibri" w:hAnsi="Tahoma" w:cstheme="minorBidi"/>
      <w:szCs w:val="22"/>
      <w:lang w:eastAsia="sk-SK"/>
    </w:rPr>
  </w:style>
  <w:style w:type="character" w:customStyle="1" w:styleId="DocumentMapChar1">
    <w:name w:val="Document Map Char1"/>
    <w:basedOn w:val="Predvolenpsmoodseku"/>
    <w:uiPriority w:val="99"/>
    <w:semiHidden/>
    <w:rPr>
      <w:rFonts w:ascii="Tahoma" w:eastAsia="Times New Roman" w:hAnsi="Tahoma" w:cs="Tahoma"/>
      <w:sz w:val="16"/>
      <w:szCs w:val="16"/>
      <w:lang w:eastAsia="ja-JP"/>
    </w:rPr>
  </w:style>
  <w:style w:type="paragraph" w:customStyle="1" w:styleId="Style">
    <w:name w:val="Styl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rPr>
      <w:sz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Pr>
      <w:rFonts w:ascii="Times New Roman" w:eastAsia="Times New Roman" w:hAnsi="Times New Roman" w:cs="Times New Roman"/>
      <w:sz w:val="20"/>
      <w:szCs w:val="20"/>
      <w:lang w:eastAsia="ja-JP"/>
    </w:rPr>
  </w:style>
  <w:style w:type="numbering" w:customStyle="1" w:styleId="tl11">
    <w:name w:val="Štýl11"/>
    <w:pPr>
      <w:numPr>
        <w:numId w:val="1"/>
      </w:numPr>
    </w:pPr>
  </w:style>
  <w:style w:type="character" w:styleId="Odkaznavysvetlivku">
    <w:name w:val="endnote reference"/>
    <w:basedOn w:val="Predvolenpsmoodseku"/>
    <w:uiPriority w:val="99"/>
    <w:semiHidden/>
    <w:rPr>
      <w:vertAlign w:val="superscript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lang w:val="cs-CZ"/>
    </w:r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eastAsia="Times New Roman" w:hAnsi="Times New Roman" w:cs="Times New Roman"/>
      <w:sz w:val="24"/>
      <w:szCs w:val="20"/>
      <w:lang w:val="cs-CZ" w:eastAsia="ja-JP"/>
    </w:rPr>
  </w:style>
  <w:style w:type="table" w:styleId="Mriekatabuky">
    <w:name w:val="Table Grid"/>
    <w:basedOn w:val="Normlnatabuka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eastAsia="Times New Roman" w:hAnsi="Tahoma" w:cs="Tahoma"/>
      <w:sz w:val="16"/>
      <w:szCs w:val="16"/>
      <w:lang w:eastAsia="sk-SK"/>
    </w:rPr>
  </w:style>
  <w:style w:type="numbering" w:customStyle="1" w:styleId="tl1">
    <w:name w:val="Štýl1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CFCFB-81FD-458F-8CAE-E346C541C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4721</Words>
  <Characters>26914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Jozef</cp:lastModifiedBy>
  <cp:revision>3</cp:revision>
  <cp:lastPrinted>2014-04-14T12:41:00Z</cp:lastPrinted>
  <dcterms:created xsi:type="dcterms:W3CDTF">2019-07-01T07:50:00Z</dcterms:created>
  <dcterms:modified xsi:type="dcterms:W3CDTF">2019-07-01T07:50:00Z</dcterms:modified>
</cp:coreProperties>
</file>