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>
      <w:pPr>
        <w:pStyle w:val="Zkladntext"/>
        <w:rPr>
          <w:szCs w:val="18"/>
        </w:rPr>
      </w:pPr>
      <w:r>
        <w:rPr>
          <w:szCs w:val="18"/>
        </w:rPr>
        <w:t>Spoločnosť GREENGAS s.r.o. (ďalej len Spoločnosť), vznikla 26.1.2013</w:t>
      </w:r>
    </w:p>
    <w:p>
      <w:pPr>
        <w:rPr>
          <w:sz w:val="18"/>
          <w:szCs w:val="18"/>
        </w:rPr>
      </w:pPr>
    </w:p>
    <w:p>
      <w:pPr>
        <w:pStyle w:val="Nadpis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– sprostredkovateľská činnosť 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ind w:left="360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K 1.1.2018 mala spoločnosť 5 zamestnancov</w:t>
      </w:r>
    </w:p>
    <w:p>
      <w:pPr>
        <w:pStyle w:val="Zkladntext"/>
        <w:rPr>
          <w:szCs w:val="18"/>
        </w:rPr>
      </w:pPr>
      <w:r>
        <w:rPr>
          <w:szCs w:val="18"/>
        </w:rPr>
        <w:t>Spoločnosť k 31.12.2018 nemala žiadnych zamestnancov.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2018 je zostavená ako riadna účtovná závierka podľa § 17 ods. 6 zákona NR SR č. 431/2002 Z. z. o účtovníctve za účtovné obdobie od 1. januára 2018 do 31. decembra 2018.</w:t>
      </w:r>
    </w:p>
    <w:p>
      <w:pPr>
        <w:pStyle w:val="Zkladntext"/>
        <w:ind w:hanging="426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2018, za predchádzajúce účtovné obdobie, bola schválená valným zhromaždením Spoločnosti</w:t>
      </w:r>
      <w:bookmarkStart w:id="2" w:name="_GoBack"/>
      <w:bookmarkEnd w:id="2"/>
    </w:p>
    <w:p>
      <w:pPr>
        <w:pStyle w:val="Zkladntext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4D818A-BDEF-4E78-B863-12127DCA0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2019-06-30T20:32:00Z</dcterms:created>
  <dcterms:modified xsi:type="dcterms:W3CDTF">2019-06-30T20:32:00Z</dcterms:modified>
</cp:coreProperties>
</file>