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podnadpis"/>
        <w:keepNext w:val="true"/>
        <w:spacing w:lineRule="auto" w:line="360" w:before="0" w:after="120"/>
        <w:ind w:left="0" w:right="0" w:hanging="0"/>
        <w:rPr/>
      </w:pPr>
      <w:r>
        <w:rPr>
          <w:b/>
          <w:sz w:val="24"/>
        </w:rPr>
        <w:t>ČL. I  VŠEOBECNÉ ÚDAJE</w:t>
      </w:r>
    </w:p>
    <w:p>
      <w:pPr>
        <w:pStyle w:val="Default"/>
        <w:ind w:left="0" w:right="0" w:hanging="0"/>
        <w:rPr/>
      </w:pPr>
      <w:r>
        <w:rPr>
          <w:rFonts w:eastAsia="Arial Narrow" w:cs="Arial Narrow" w:ascii="Arial Narrow" w:hAnsi="Arial Narrow"/>
          <w:sz w:val="22"/>
        </w:rPr>
        <w:t xml:space="preserve">(1) </w:t>
      </w:r>
      <w:r>
        <w:rPr>
          <w:rFonts w:eastAsia="Arial Narrow" w:cs="Arial Narrow" w:ascii="Arial Narrow" w:hAnsi="Arial Narrow"/>
          <w:sz w:val="23"/>
        </w:rPr>
        <w:t>Názov právnickej osoby a jej sídlo alebo meno a priezvisko fyzickej osoby</w:t>
      </w:r>
      <w:r>
        <w:rPr>
          <w:rFonts w:eastAsia="Arial Narrow" w:cs="Arial Narrow" w:ascii="Arial Narrow" w:hAnsi="Arial Narrow"/>
          <w:sz w:val="22"/>
        </w:rPr>
        <w:t>.</w:t>
      </w:r>
    </w:p>
    <w:p>
      <w:pPr>
        <w:pStyle w:val="Normalpodnadpis"/>
        <w:tabs>
          <w:tab w:val="clear" w:pos="709"/>
          <w:tab w:val="left" w:pos="0" w:leader="none"/>
        </w:tabs>
        <w:spacing w:lineRule="auto" w:line="360" w:before="0" w:after="0"/>
        <w:ind w:left="0" w:right="0" w:hanging="0"/>
        <w:jc w:val="left"/>
        <w:rPr>
          <w:rFonts w:eastAsia="Arial Narrow"/>
          <w:sz w:val="18"/>
          <w:lang w:eastAsia="sk-SK"/>
        </w:rPr>
      </w:pPr>
      <w:r>
        <w:rPr>
          <w:rFonts w:eastAsia="Arial Narrow"/>
          <w:sz w:val="18"/>
          <w:lang w:eastAsia="sk-SK"/>
        </w:rPr>
      </w:r>
    </w:p>
    <w:p>
      <w:pPr>
        <w:pStyle w:val="Normalpodnadpis"/>
        <w:spacing w:lineRule="auto" w:line="360" w:before="0" w:after="0"/>
        <w:ind w:left="284" w:right="0" w:hanging="0"/>
        <w:jc w:val="left"/>
        <w:rPr/>
      </w:pPr>
      <w:r>
        <w:rPr>
          <w:sz w:val="22"/>
          <w:lang w:eastAsia="sk-SK"/>
        </w:rPr>
        <w:t xml:space="preserve">Názov spoločnosti: </w:t>
      </w:r>
      <w:bookmarkStart w:id="0" w:name="ONAME_END"/>
      <w:bookmarkStart w:id="1" w:name="ONAME"/>
      <w:bookmarkEnd w:id="0"/>
      <w:bookmarkEnd w:id="1"/>
      <w:r>
        <w:rPr>
          <w:sz w:val="22"/>
          <w:lang w:eastAsia="sk-SK"/>
        </w:rPr>
        <w:t>ALLCREDIT,s.r.o.</w:t>
      </w:r>
    </w:p>
    <w:p>
      <w:pPr>
        <w:pStyle w:val="Normalpodnadpis"/>
        <w:spacing w:lineRule="auto" w:line="360" w:before="0" w:after="0"/>
        <w:ind w:left="284" w:right="0" w:hanging="0"/>
        <w:jc w:val="left"/>
        <w:rPr/>
      </w:pPr>
      <w:r>
        <w:rPr>
          <w:sz w:val="22"/>
          <w:lang w:eastAsia="sk-SK"/>
        </w:rPr>
        <w:t xml:space="preserve">Sídlo: </w:t>
      </w:r>
      <w:bookmarkStart w:id="2" w:name="ADRESA_END"/>
      <w:bookmarkStart w:id="3" w:name="ADRESA"/>
      <w:bookmarkEnd w:id="2"/>
      <w:bookmarkEnd w:id="3"/>
      <w:r>
        <w:rPr>
          <w:sz w:val="22"/>
          <w:lang w:eastAsia="sk-SK"/>
        </w:rPr>
        <w:t>Ventúrska 14,  Bratislava</w:t>
      </w:r>
    </w:p>
    <w:p>
      <w:pPr>
        <w:pStyle w:val="Normalpodnadpis"/>
        <w:spacing w:lineRule="auto" w:line="360" w:before="0" w:after="0"/>
        <w:ind w:left="284" w:right="0" w:hanging="0"/>
        <w:jc w:val="left"/>
        <w:rPr>
          <w:lang w:val="cs-CZ"/>
        </w:rPr>
      </w:pPr>
      <w:r>
        <w:rPr>
          <w:sz w:val="22"/>
          <w:lang w:val="cs-CZ"/>
        </w:rPr>
        <w:t xml:space="preserve">IČO: </w:t>
      </w:r>
      <w:bookmarkStart w:id="4" w:name="ICOSID_END"/>
      <w:bookmarkStart w:id="5" w:name="ICOSID"/>
      <w:bookmarkEnd w:id="4"/>
      <w:bookmarkEnd w:id="5"/>
      <w:r>
        <w:rPr>
          <w:sz w:val="22"/>
          <w:lang w:val="cs-CZ"/>
        </w:rPr>
        <w:t>50916521</w:t>
      </w:r>
    </w:p>
    <w:p>
      <w:pPr>
        <w:pStyle w:val="Normalpodnadpis"/>
        <w:spacing w:lineRule="auto" w:line="360" w:before="0" w:after="0"/>
        <w:ind w:left="284" w:right="0" w:hanging="0"/>
        <w:jc w:val="left"/>
        <w:rPr/>
      </w:pPr>
      <w:r>
        <w:rPr>
          <w:rFonts w:eastAsia="Arial Narrow"/>
          <w:sz w:val="22"/>
        </w:rPr>
        <w:t>zapísaná do obchodného registra dňa:   30.5.2017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0"/>
        <w:ind w:left="0" w:right="0" w:hanging="0"/>
        <w:jc w:val="left"/>
        <w:rPr/>
      </w:pPr>
      <w:r>
        <w:rPr>
          <w:rFonts w:eastAsia="Arial Narrow"/>
          <w:sz w:val="22"/>
        </w:rPr>
        <w:t>Hlavné činnosti spoločnosti:  Sprostredkovanie predaja, prenájmu a kúpy nehnuteľností (realitná činnosť)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tabs>
          <w:tab w:val="clear" w:pos="709"/>
          <w:tab w:val="left" w:pos="0" w:leader="none"/>
        </w:tabs>
        <w:spacing w:lineRule="auto" w:line="360"/>
        <w:ind w:left="0" w:right="0" w:hanging="0"/>
        <w:rPr/>
      </w:pPr>
      <w:r>
        <w:rPr>
          <w:sz w:val="22"/>
        </w:rPr>
        <w:t xml:space="preserve">(2) </w:t>
      </w:r>
      <w:r>
        <w:rPr>
          <w:rFonts w:eastAsia="Arial Narrow"/>
          <w:sz w:val="22"/>
        </w:rPr>
        <w:t>Údaje o konsolidovanom celku:</w:t>
      </w:r>
    </w:p>
    <w:p>
      <w:pPr>
        <w:pStyle w:val="Normalpodnadpis"/>
        <w:tabs>
          <w:tab w:val="clear" w:pos="709"/>
          <w:tab w:val="left" w:pos="0" w:leader="none"/>
        </w:tabs>
        <w:spacing w:lineRule="auto" w:line="360"/>
        <w:ind w:left="0" w:right="0" w:hanging="0"/>
        <w:rPr/>
      </w:pPr>
      <w:r>
        <w:rPr>
          <w:b/>
          <w:i/>
          <w:sz w:val="22"/>
        </w:rPr>
        <w:t xml:space="preserve">Účtovná jednotka nie je </w:t>
      </w:r>
      <w:r>
        <w:rPr>
          <w:i/>
          <w:sz w:val="22"/>
        </w:rPr>
        <w:t>materskou účtovnou jednotkou</w:t>
      </w:r>
      <w:r>
        <w:rPr>
          <w:b/>
          <w:i/>
          <w:sz w:val="22"/>
        </w:rPr>
        <w:t>, nie je povinná zostaviť konsolidovanú účtovnú závierku</w:t>
      </w:r>
      <w:r>
        <w:rPr>
          <w:i/>
          <w:sz w:val="22"/>
        </w:rPr>
        <w:t xml:space="preserve"> </w:t>
      </w:r>
      <w:r>
        <w:rPr>
          <w:b/>
          <w:i/>
          <w:sz w:val="22"/>
        </w:rPr>
        <w:t>a konsolidovanú výročnú správu, ani nie je súčasťou konsolidovaného celku.</w:t>
      </w:r>
    </w:p>
    <w:p>
      <w:pPr>
        <w:pStyle w:val="Styl2"/>
        <w:tabs>
          <w:tab w:val="left" w:pos="1440" w:leader="none"/>
          <w:tab w:val="left" w:pos="2149" w:leader="none"/>
          <w:tab w:val="left" w:pos="2433" w:leader="none"/>
        </w:tabs>
        <w:spacing w:lineRule="auto" w:line="360"/>
        <w:ind w:left="2859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jc w:val="left"/>
        <w:rPr/>
      </w:pPr>
      <w:r>
        <w:rPr>
          <w:sz w:val="22"/>
        </w:rPr>
        <w:t>(3) Priemerný prepočítaný počet zamestnancov</w:t>
      </w:r>
    </w:p>
    <w:p>
      <w:pPr>
        <w:pStyle w:val="Normalpodnadpis"/>
        <w:spacing w:lineRule="auto" w:line="360" w:before="0" w:after="120"/>
        <w:ind w:left="142" w:right="0" w:hanging="0"/>
        <w:jc w:val="left"/>
        <w:rPr/>
      </w:pPr>
      <w:r>
        <w:rPr>
          <w:b/>
          <w:sz w:val="22"/>
        </w:rPr>
        <w:t>Tabuľka k zamestnancom</w:t>
      </w:r>
    </w:p>
    <w:tbl>
      <w:tblPr>
        <w:tblW w:w="9923" w:type="dxa"/>
        <w:jc w:val="left"/>
        <w:tblInd w:w="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8"/>
        <w:gridCol w:w="2407"/>
        <w:gridCol w:w="2558"/>
      </w:tblGrid>
      <w:tr>
        <w:trPr>
          <w:trHeight w:val="558" w:hRule="atLeast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left"/>
              <w:rPr/>
            </w:pPr>
            <w:r>
              <w:rPr>
                <w:b/>
                <w:sz w:val="18"/>
              </w:rPr>
              <w:t>Názov položky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center"/>
              <w:rPr/>
            </w:pPr>
            <w:r>
              <w:rPr>
                <w:b/>
                <w:sz w:val="18"/>
                <w:lang w:eastAsia="sk-SK"/>
              </w:rPr>
              <w:t>Bežné  účtovné obdobie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center"/>
              <w:rPr/>
            </w:pPr>
            <w:r>
              <w:rPr>
                <w:b/>
                <w:sz w:val="18"/>
                <w:lang w:eastAsia="sk-SK"/>
              </w:rPr>
              <w:t>Bezprostredne predchádzajúce účtovné obdobie</w:t>
            </w:r>
          </w:p>
        </w:tc>
      </w:tr>
      <w:tr>
        <w:trPr>
          <w:trHeight w:val="391" w:hRule="atLeast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left"/>
              <w:rPr/>
            </w:pPr>
            <w:r>
              <w:rPr/>
              <w:t>Priemerný prepočítaný počet zamestnancov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right"/>
              <w:rPr/>
            </w:pPr>
            <w:r>
              <w:rPr/>
              <w:t>0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0" w:right="0" w:hanging="0"/>
              <w:jc w:val="right"/>
              <w:rPr/>
            </w:pPr>
            <w:r>
              <w:rPr/>
              <w:t>0</w:t>
            </w:r>
          </w:p>
        </w:tc>
      </w:tr>
      <w:tr>
        <w:trPr>
          <w:trHeight w:val="391" w:hRule="atLeast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left"/>
              <w:rPr/>
            </w:pPr>
            <w:r>
              <w:rPr/>
              <w:t>Stav zamestnancov ku dňu, ku ktorému sa zostavuje účtovná závierka, z toho: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right"/>
              <w:rPr/>
            </w:pPr>
            <w:r>
              <w:rPr/>
              <w:t>0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0" w:right="0" w:hanging="0"/>
              <w:jc w:val="right"/>
              <w:rPr/>
            </w:pPr>
            <w:r>
              <w:rPr/>
              <w:t>0</w:t>
            </w:r>
          </w:p>
        </w:tc>
      </w:tr>
      <w:tr>
        <w:trPr>
          <w:trHeight w:val="391" w:hRule="atLeast"/>
        </w:trPr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left"/>
              <w:rPr/>
            </w:pPr>
            <w:r>
              <w:rPr/>
              <w:t>Počet vedúcich zamestnancov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1440" w:right="0" w:hanging="0"/>
              <w:jc w:val="right"/>
              <w:rPr/>
            </w:pPr>
            <w:r>
              <w:rPr/>
              <w:t>0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extopatrenia"/>
              <w:tabs>
                <w:tab w:val="left" w:pos="1440" w:leader="none"/>
              </w:tabs>
              <w:spacing w:before="0" w:after="0"/>
              <w:ind w:left="0" w:right="0" w:hanging="0"/>
              <w:jc w:val="right"/>
              <w:rPr/>
            </w:pPr>
            <w:r>
              <w:rPr/>
              <w:t>0</w:t>
            </w:r>
          </w:p>
        </w:tc>
      </w:tr>
    </w:tbl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b/>
          <w:sz w:val="24"/>
        </w:rPr>
        <w:t>ČL. II  INFORMÁCIE O PRIJATÝCH POSTUPOCH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 xml:space="preserve">(1) Účtovná závierka je zostavená za splnenia predpokladu, že účtovná jednotka bude nepretržite pokračovať vo svojej činnosti. 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(2) Spôsob oceňovania jednotlivých položiek majetku a záväzkov, a to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a) dlhodobého nehmotného majetku, dlhodobého hmotného majetku a dlhodobého finančného majetku,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Obstarávacia cena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b) zásob obstaraných kúpou, zásob vytvorených vlastnou činnosťou,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Obstarávacia cena, vlastné náklady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c) pohľadávok,</w:t>
      </w:r>
    </w:p>
    <w:p>
      <w:pPr>
        <w:pStyle w:val="Normalpodnadpis"/>
        <w:spacing w:lineRule="auto" w:line="360" w:before="0" w:after="120"/>
        <w:ind w:left="360" w:right="0" w:hanging="0"/>
        <w:rPr/>
      </w:pPr>
      <w:r>
        <w:rPr>
          <w:sz w:val="22"/>
        </w:rPr>
        <w:t xml:space="preserve">    </w:t>
      </w:r>
      <w:r>
        <w:rPr>
          <w:sz w:val="22"/>
        </w:rPr>
        <w:t>Nominálna hodnota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d) krátkodobého finančného majetku,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Menovitá hodnota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e) záväzkov vrátane rezerv, dlhopisov, pôžičiek a úverov,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Menovitá hodnota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f) derivátových operácií.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Reálna hodnota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 xml:space="preserve"> </w:t>
      </w:r>
      <w:r>
        <w:rPr>
          <w:sz w:val="22"/>
        </w:rPr>
        <w:t xml:space="preserve">(3) Spôsob zostavenia odpisového plánu pre jednotlivé druhy dlhodobého hmotného majetku  a dlhodobého nehmotného majetku, pričom sa uvádza doba odpisovania, použité sadzby odpisov a odpisové metódy pri určení odpisov. </w:t>
      </w:r>
    </w:p>
    <w:p>
      <w:pPr>
        <w:pStyle w:val="Normalpodnadpis"/>
        <w:spacing w:lineRule="auto" w:line="360" w:before="0" w:after="0"/>
        <w:ind w:left="0" w:right="0" w:hanging="0"/>
        <w:jc w:val="lef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tbl>
      <w:tblPr>
        <w:tblW w:w="9998" w:type="dxa"/>
        <w:jc w:val="left"/>
        <w:tblInd w:w="-108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3517"/>
        <w:gridCol w:w="927"/>
        <w:gridCol w:w="1883"/>
        <w:gridCol w:w="1936"/>
        <w:gridCol w:w="1735"/>
      </w:tblGrid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Dlhodobý hmotný a nehmotný</w:t>
            </w:r>
          </w:p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odpisovaný majetok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číslo</w:t>
            </w:r>
          </w:p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účtu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Doba odpisovania</w:t>
            </w:r>
          </w:p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(počet rokov)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 xml:space="preserve">Ročná odpisová sadzba </w:t>
            </w:r>
          </w:p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(%)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b/>
                <w:sz w:val="22"/>
              </w:rPr>
              <w:t>Metóda odpisovania</w:t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>Software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013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4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25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 xml:space="preserve">Ostatný DNM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019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4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25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>Stavby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021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25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>Počítače s príslušenstvom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022.A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5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20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>Dopravné prostriedky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023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7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14,3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>Ostatné stroje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022.A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7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14,3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  <w:tr>
        <w:trPr/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rPr/>
            </w:pPr>
            <w:r>
              <w:rPr>
                <w:rFonts w:eastAsia="Arial Narrow"/>
                <w:sz w:val="22"/>
              </w:rPr>
              <w:t>Ostatný dlhodobý hmotný majetok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029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5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Arial Narrow"/>
                <w:sz w:val="22"/>
              </w:rPr>
              <w:t>20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center"/>
              <w:rPr>
                <w:rFonts w:eastAsia="Arial Narrow"/>
                <w:sz w:val="22"/>
              </w:rPr>
            </w:pPr>
            <w:r>
              <w:rPr>
                <w:rFonts w:eastAsia="Arial Narrow"/>
                <w:sz w:val="22"/>
              </w:rPr>
            </w:r>
          </w:p>
        </w:tc>
      </w:tr>
    </w:tbl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 xml:space="preserve"> </w:t>
      </w:r>
      <w:r>
        <w:rPr>
          <w:sz w:val="22"/>
        </w:rPr>
        <w:t>(4) Zmeny účtovných zásad a zmeny účtovných metód s uvedením dôvodu týchto zmien a vyčíslením ich vplyvu na finančnú hodnotu majetku, záväzkov, základného imania a výsledku hospodárenia účtovnej jednotky.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K žiadnym zmenám účtovných zásad a účtovných metód nedošlo.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(5) Informácie o dotáciách a ich oceňovanie v účtovníctve.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(6) Informácie o účtovaní významných opráv chýb minulých účtovných období v bežnom účtovnom období s uvedením vplyvu na nerozdelený zisk minulých rokov alebo neuhradenú stratu minulých rokov; súčasne sa môže uviesť aj účtovanie nevýznamných chýb minulých účtovných období v bežnom účtovnom období s uvedením vplyvu na výsledok hospodárenia bežného účtovného obdobia.</w:t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 w:before="0" w:after="120"/>
        <w:ind w:left="0" w:right="0" w:hanging="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podnadpis"/>
        <w:spacing w:lineRule="auto" w:line="360" w:before="0" w:after="120"/>
        <w:ind w:left="0" w:right="0" w:hanging="0"/>
        <w:rPr/>
      </w:pPr>
      <w:r>
        <w:rPr>
          <w:b/>
          <w:sz w:val="24"/>
        </w:rPr>
        <w:t>ČL. III  INFORMÁCIE, KTORÉ DOPĹŇAJÚ A VYSVETĽUJÚ SÚVAHU A VÝKAZ ZISKOV A STRÁT</w:t>
      </w:r>
    </w:p>
    <w:p>
      <w:pPr>
        <w:pStyle w:val="Normalpodnadpis"/>
        <w:numPr>
          <w:ilvl w:val="0"/>
          <w:numId w:val="1"/>
        </w:numPr>
        <w:spacing w:lineRule="auto" w:line="360" w:before="0" w:after="120"/>
        <w:ind w:left="0" w:right="0" w:hanging="0"/>
        <w:rPr/>
      </w:pPr>
      <w:r>
        <w:rPr>
          <w:sz w:val="22"/>
        </w:rPr>
        <w:t xml:space="preserve"> </w:t>
      </w:r>
      <w:r>
        <w:rPr>
          <w:sz w:val="22"/>
        </w:rPr>
        <w:t>Informácia o sume a dôvodoch vzniku jednotlivých položiek nákladov alebo výnosov, ktoré majú výnimočný rozsah alebo výskyt, napríklad výnosy z predaja podniku alebo časti podniku, náklady z dôvodu predaja podniku alebo časti podniku, škody z dôvodu živelných pohrôm.</w:t>
      </w:r>
    </w:p>
    <w:p>
      <w:pPr>
        <w:pStyle w:val="Normalpodnadpis"/>
        <w:spacing w:lineRule="auto" w:line="360" w:before="0" w:after="120"/>
        <w:ind w:left="567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 w:before="0" w:after="12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numPr>
          <w:ilvl w:val="0"/>
          <w:numId w:val="1"/>
        </w:numPr>
        <w:spacing w:lineRule="auto" w:line="360" w:before="0" w:after="120"/>
        <w:ind w:left="0" w:right="0" w:hanging="0"/>
        <w:rPr/>
      </w:pPr>
      <w:r>
        <w:rPr>
          <w:sz w:val="22"/>
        </w:rPr>
        <w:t xml:space="preserve"> </w:t>
      </w:r>
      <w:r>
        <w:rPr>
          <w:sz w:val="22"/>
        </w:rPr>
        <w:t>Informácie o záväzkoch, a to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a) celkovej sume záväzkov so zostatkovou dobou splatnosti dlhšou ako päť rokov:         0,- EUR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b) celkovej sume zabezpečených záväzkov, opis a spôsoby zabezpečenia záväzkov:     0,- EUR</w:t>
      </w:r>
    </w:p>
    <w:p>
      <w:pPr>
        <w:pStyle w:val="Normalpodnadpis"/>
        <w:spacing w:lineRule="auto" w:line="360"/>
        <w:ind w:left="284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 w:before="0" w:after="120"/>
        <w:ind w:left="142" w:right="0" w:hanging="0"/>
        <w:rPr/>
      </w:pPr>
      <w:bookmarkStart w:id="6" w:name="__DdeLink__6781_1111228552"/>
      <w:bookmarkEnd w:id="6"/>
      <w:r>
        <w:rPr>
          <w:b/>
          <w:sz w:val="22"/>
        </w:rPr>
        <w:t>Tabuľka k záväzkom</w:t>
      </w:r>
    </w:p>
    <w:tbl>
      <w:tblPr>
        <w:tblW w:w="10170" w:type="dxa"/>
        <w:jc w:val="left"/>
        <w:tblInd w:w="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9"/>
        <w:gridCol w:w="2813"/>
        <w:gridCol w:w="3198"/>
      </w:tblGrid>
      <w:tr>
        <w:trPr/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120" w:after="0"/>
              <w:ind w:left="0" w:right="0" w:hanging="0"/>
              <w:jc w:val="left"/>
              <w:rPr/>
            </w:pPr>
            <w:r>
              <w:rPr>
                <w:b/>
                <w:sz w:val="18"/>
              </w:rPr>
              <w:t>Názov položky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120" w:after="0"/>
              <w:ind w:left="0" w:right="0" w:hanging="0"/>
              <w:jc w:val="center"/>
              <w:rPr/>
            </w:pPr>
            <w:r>
              <w:rPr>
                <w:b/>
                <w:sz w:val="18"/>
                <w:lang w:eastAsia="sk-SK"/>
              </w:rPr>
              <w:t>Bežné účtovné obdobie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120" w:after="0"/>
              <w:ind w:left="0" w:right="0" w:hanging="0"/>
              <w:jc w:val="center"/>
              <w:rPr/>
            </w:pPr>
            <w:r>
              <w:rPr>
                <w:b/>
                <w:sz w:val="18"/>
                <w:lang w:eastAsia="sk-SK"/>
              </w:rPr>
              <w:t>Bezprostredne predchádzajúce</w:t>
            </w:r>
            <w:r>
              <w:rPr/>
              <w:br/>
            </w:r>
            <w:r>
              <w:rPr>
                <w:b/>
                <w:sz w:val="18"/>
                <w:lang w:eastAsia="sk-SK"/>
              </w:rPr>
              <w:t>účtovné obdobie</w:t>
            </w:r>
          </w:p>
        </w:tc>
      </w:tr>
      <w:tr>
        <w:trPr>
          <w:trHeight w:val="391" w:hRule="atLeast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sz w:val="18"/>
              </w:rPr>
              <w:t>Záväzky po lehote splatnosti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sz w:val="18"/>
                <w:lang w:eastAsia="sk-SK"/>
              </w:rPr>
              <w:t>107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sz w:val="18"/>
                <w:lang w:eastAsia="sk-SK"/>
              </w:rPr>
              <w:t>0</w:t>
            </w:r>
          </w:p>
        </w:tc>
      </w:tr>
      <w:tr>
        <w:trPr>
          <w:trHeight w:val="391" w:hRule="atLeast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sz w:val="18"/>
              </w:rPr>
              <w:t>Záväzky do lehoty splatnosti so zostatkovou dobou splatnosti do jedného  roka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right"/>
              <w:rPr/>
            </w:pPr>
            <w:r>
              <w:rPr>
                <w:sz w:val="18"/>
                <w:lang w:eastAsia="sk-SK"/>
              </w:rPr>
              <w:t xml:space="preserve">3 </w:t>
            </w:r>
            <w:r>
              <w:rPr>
                <w:sz w:val="18"/>
                <w:lang w:eastAsia="sk-SK"/>
              </w:rPr>
              <w:t>087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right"/>
              <w:rPr/>
            </w:pPr>
            <w:r>
              <w:rPr>
                <w:sz w:val="18"/>
                <w:lang w:eastAsia="sk-SK"/>
              </w:rPr>
              <w:t>0</w:t>
            </w:r>
          </w:p>
        </w:tc>
      </w:tr>
      <w:tr>
        <w:trPr>
          <w:trHeight w:val="447" w:hRule="atLeast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b/>
                <w:sz w:val="18"/>
              </w:rPr>
              <w:t>Krátkodobé záväzky spolu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b/>
                <w:sz w:val="18"/>
              </w:rPr>
              <w:t>3 194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b/>
                <w:sz w:val="18"/>
              </w:rPr>
              <w:t>0</w:t>
            </w:r>
          </w:p>
        </w:tc>
      </w:tr>
      <w:tr>
        <w:trPr/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sz w:val="18"/>
              </w:rPr>
              <w:t xml:space="preserve">Záväzky so zostatkovou dobou splatnosti od jedného do piatich rokov vrátane 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sz w:val="18"/>
              </w:rPr>
              <w:t>0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sz w:val="18"/>
              </w:rPr>
              <w:t>0</w:t>
            </w:r>
          </w:p>
        </w:tc>
      </w:tr>
      <w:tr>
        <w:trPr>
          <w:trHeight w:val="478" w:hRule="atLeast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sz w:val="18"/>
              </w:rPr>
              <w:t xml:space="preserve">Záväzky so zostatkovou dobou splatnosti viac ako päť rokov 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sz w:val="18"/>
              </w:rPr>
              <w:t>0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sz w:val="18"/>
              </w:rPr>
              <w:t>0</w:t>
            </w:r>
          </w:p>
        </w:tc>
      </w:tr>
      <w:tr>
        <w:trPr>
          <w:trHeight w:val="409" w:hRule="atLeast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b/>
                <w:sz w:val="18"/>
              </w:rPr>
              <w:t>Dlhodobé záväzky spolu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right"/>
              <w:rPr/>
            </w:pPr>
            <w:r>
              <w:rPr>
                <w:b/>
                <w:sz w:val="18"/>
              </w:rPr>
              <w:t>0</w:t>
            </w:r>
          </w:p>
        </w:tc>
      </w:tr>
      <w:tr>
        <w:trPr>
          <w:trHeight w:val="409" w:hRule="atLeast"/>
        </w:trPr>
        <w:tc>
          <w:tcPr>
            <w:tcW w:w="4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podnadpis"/>
              <w:tabs>
                <w:tab w:val="clear" w:pos="709"/>
              </w:tabs>
              <w:spacing w:lineRule="auto" w:line="360" w:before="0" w:after="0"/>
              <w:ind w:left="0" w:right="0" w:hanging="0"/>
              <w:jc w:val="left"/>
              <w:rPr/>
            </w:pPr>
            <w:r>
              <w:rPr>
                <w:b/>
                <w:sz w:val="18"/>
              </w:rPr>
              <w:t>Krátkodobé a dlhodobé záväzky spolu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right"/>
              <w:rPr/>
            </w:pPr>
            <w:r>
              <w:rPr>
                <w:b/>
                <w:sz w:val="18"/>
              </w:rPr>
              <w:t>3 194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</w:tabs>
              <w:spacing w:before="0" w:after="0"/>
              <w:ind w:left="0" w:right="0" w:hanging="0"/>
              <w:jc w:val="right"/>
              <w:rPr/>
            </w:pPr>
            <w:r>
              <w:rPr>
                <w:b/>
                <w:sz w:val="18"/>
              </w:rPr>
              <w:t>0</w:t>
            </w:r>
          </w:p>
        </w:tc>
      </w:tr>
    </w:tbl>
    <w:p>
      <w:pPr>
        <w:pStyle w:val="Normalpodnadpis"/>
        <w:spacing w:lineRule="auto" w:line="360"/>
        <w:ind w:left="567" w:right="0" w:hanging="0"/>
        <w:rPr/>
      </w:pPr>
      <w:r>
        <w:rPr/>
      </w:r>
      <w:bookmarkStart w:id="7" w:name="__DdeLink__6781_111122855212"/>
      <w:bookmarkStart w:id="8" w:name="__DdeLink__6781_111122855211"/>
      <w:bookmarkStart w:id="9" w:name="__DdeLink__6781_11112285522"/>
      <w:bookmarkStart w:id="10" w:name="__DdeLink__6781_11112285521"/>
      <w:bookmarkStart w:id="11" w:name="__DdeLink__6781_111122855212"/>
      <w:bookmarkStart w:id="12" w:name="__DdeLink__6781_111122855211"/>
      <w:bookmarkStart w:id="13" w:name="__DdeLink__6781_11112285522"/>
      <w:bookmarkStart w:id="14" w:name="__DdeLink__6781_11112285521"/>
      <w:bookmarkEnd w:id="11"/>
      <w:bookmarkEnd w:id="12"/>
      <w:bookmarkEnd w:id="13"/>
      <w:bookmarkEnd w:id="14"/>
    </w:p>
    <w:p>
      <w:pPr>
        <w:pStyle w:val="Normalpodnadpis"/>
        <w:spacing w:lineRule="auto" w:line="360"/>
        <w:ind w:left="180" w:right="0" w:hanging="180"/>
        <w:rPr/>
      </w:pPr>
      <w:r>
        <w:rPr>
          <w:sz w:val="22"/>
        </w:rPr>
        <w:t>(3) Informácie o vlastných akciách, a to</w:t>
      </w:r>
    </w:p>
    <w:p>
      <w:pPr>
        <w:pStyle w:val="Normalpodnadpis"/>
        <w:spacing w:lineRule="auto" w:line="360"/>
        <w:ind w:left="567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180" w:right="0" w:hanging="180"/>
        <w:rPr/>
      </w:pPr>
      <w:r>
        <w:rPr>
          <w:sz w:val="22"/>
        </w:rPr>
        <w:t>(4) Informácie o orgánoch účtovnej jednotky, a to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a) výške jednotlivých druhov záruk alebo iných zabezpečení poskytnutých pre členov štatutárneho orgánu, dozorného orgánu a iného orgánu účtovnej jednotky, a to v členení za jednotlivé orgány.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Členom štatutárneho orgánu neboli poskytnuté záruky alebo iné zabezpečenie.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 xml:space="preserve">b) pôžičkách poskytnutých členom štatutárneho orgánu, dozorného orgánu a iného orgánu účtovnej jednotky 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Členom štatutárneho orgánu neboli poskytnuté pôžičky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c) hlavných podmienkach, na základe ktorých im boli záruky alebo iné zabezpečenie a pôžičky poskytnuté; pri pôžičkách sa uvádzajú úrokové sadzby,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d) celkovej sume použitých finančných prostriedkov alebo iného plnenia na súkromné účely členmi štatutárneho orgánu, dozorného orgánu a iného orgánu účtovnej jednotky, ktoré je potrebné vyúčtovať.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0" w:right="0" w:hanging="0"/>
        <w:rPr/>
      </w:pPr>
      <w:r>
        <w:rPr>
          <w:sz w:val="22"/>
        </w:rPr>
        <w:t>(5) Informácie o povinnostiach účtovnej jednotky, a to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a) celkovej sume finančných povinností, ktoré sa nevykazujú v súvahe, ale sú významné na posúdenie finančnej situácie účtovnej jednotky, napríklad povinnosti nájomcu vyplývajúce z operatívneho prenájmu, z uzatvorených zmlúv na poskytnutie úveru alebo pôžičky, ktoré ešte neboli poskytnuté, finančné povinnosti vyplývajúce z licenčných a koncesionárskych zmlúv s uvedením sumy poplatku za celé zostávajúce obdobie platnosti zmluvy,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b) celkovej sume významných podmienených záväzkov, ktorými sa rozumie</w:t>
      </w:r>
    </w:p>
    <w:p>
      <w:pPr>
        <w:pStyle w:val="Normalpodnadpis"/>
        <w:spacing w:lineRule="auto" w:line="360"/>
        <w:ind w:left="426" w:right="0" w:hanging="0"/>
        <w:rPr/>
      </w:pPr>
      <w:r>
        <w:rPr>
          <w:sz w:val="22"/>
        </w:rPr>
        <w:t>1. možná povinnosť, ktorá vznikla ako dôsledok minulej udalosti a ktorej existencia závisí od toho, či nastane alebo nenastane jedna alebo viac neistých udalostí v budúcnosti, ktorých vznik nezávisí od účtovnej jednotky, alebo</w:t>
      </w:r>
    </w:p>
    <w:p>
      <w:pPr>
        <w:pStyle w:val="Normalpodnadpis"/>
        <w:spacing w:lineRule="auto" w:line="360"/>
        <w:ind w:left="426" w:right="0" w:hanging="0"/>
        <w:rPr/>
      </w:pPr>
      <w:r>
        <w:rPr>
          <w:sz w:val="22"/>
        </w:rPr>
        <w:t>2. existujúca povinnosť, ktorá vznikla ako dôsledok minulej udalosti, ale ktorá sa nevykazuje v súvahe, pretože</w:t>
      </w:r>
    </w:p>
    <w:p>
      <w:pPr>
        <w:pStyle w:val="Normalpodnadpis"/>
        <w:spacing w:lineRule="auto" w:line="360"/>
        <w:ind w:left="567" w:right="0" w:hanging="0"/>
        <w:rPr/>
      </w:pPr>
      <w:r>
        <w:rPr>
          <w:sz w:val="22"/>
        </w:rPr>
        <w:t>2a. nie je pravdepodobné, že na splnenie tejto povinnosti bude potrebný úbytok ekonomických úžitkov, alebo</w:t>
      </w:r>
    </w:p>
    <w:p>
      <w:pPr>
        <w:pStyle w:val="Normalpodnadpis"/>
        <w:spacing w:lineRule="auto" w:line="360"/>
        <w:ind w:left="567" w:right="0" w:hanging="0"/>
        <w:rPr/>
      </w:pPr>
      <w:r>
        <w:rPr>
          <w:sz w:val="22"/>
        </w:rPr>
        <w:t>2b. výška tejto povinnosti sa nedá spoľahlivo oceniť,</w:t>
      </w:r>
    </w:p>
    <w:p>
      <w:pPr>
        <w:pStyle w:val="Normalpodnadpis"/>
        <w:spacing w:lineRule="auto" w:line="360"/>
        <w:ind w:left="0" w:right="0" w:hanging="0"/>
        <w:rPr/>
      </w:pPr>
      <w:r>
        <w:rPr>
          <w:sz w:val="22"/>
        </w:rPr>
        <w:t xml:space="preserve">  </w:t>
      </w:r>
      <w:r>
        <w:rPr>
          <w:sz w:val="22"/>
        </w:rPr>
        <w:tab/>
        <w:t xml:space="preserve">   Nie je plnenie.</w:t>
      </w:r>
    </w:p>
    <w:p>
      <w:pPr>
        <w:pStyle w:val="Normalpodnadpis"/>
        <w:spacing w:lineRule="auto" w:line="36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c) opise významných finančných povinností a významných podmienených záväzkov,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d) celkovej sume významných finančných povinností a významných podmienených záväzkoch voči dcérskej účtovnej jednotke a účtovnej jednotke s podstatným vplyvom,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e) opise významných povinností účtovnej jednotky vyplývajúcich z dôchodkových programov pre zamestnancov.</w:t>
      </w:r>
    </w:p>
    <w:p>
      <w:pPr>
        <w:pStyle w:val="Normalpodnadpis"/>
        <w:spacing w:lineRule="auto" w:line="360"/>
        <w:ind w:left="284" w:right="0" w:hanging="0"/>
        <w:rPr/>
      </w:pPr>
      <w:r>
        <w:rPr>
          <w:sz w:val="22"/>
        </w:rPr>
        <w:t>Nie je plnenie.</w:t>
      </w:r>
    </w:p>
    <w:p>
      <w:pPr>
        <w:pStyle w:val="Normalpodnadpis"/>
        <w:spacing w:lineRule="auto" w:line="360"/>
        <w:ind w:left="567" w:right="0" w:hanging="0"/>
        <w:rPr>
          <w:sz w:val="22"/>
        </w:rPr>
      </w:pPr>
      <w:r>
        <w:rPr>
          <w:sz w:val="22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851" w:right="851" w:header="709" w:top="1560" w:footer="373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 Narrow">
    <w:charset w:val="ee"/>
    <w:family w:val="swiss"/>
    <w:pitch w:val="variable"/>
  </w:font>
  <w:font w:name="Cambria">
    <w:charset w:val="ee"/>
    <w:family w:val="swiss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Arial Narro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widowControl/>
      <w:tabs>
        <w:tab w:val="center" w:pos="4536" w:leader="none"/>
        <w:tab w:val="right" w:pos="9072" w:leader="none"/>
      </w:tabs>
      <w:suppressAutoHyphens w:val="true"/>
      <w:bidi w:val="0"/>
      <w:spacing w:lineRule="auto" w:line="360" w:before="120" w:after="120"/>
      <w:ind w:left="0" w:right="0" w:hanging="0"/>
      <w:jc w:val="right"/>
      <w:textAlignment w:val="auto"/>
      <w:rPr/>
    </w:pPr>
    <w:r>
      <w:rPr>
        <w:rFonts w:eastAsia="Arial" w:cs="Arial" w:ascii="Arial" w:hAnsi="Arial"/>
        <w:color w:val="auto"/>
        <w:kern w:val="2"/>
        <w:sz w:val="20"/>
        <w:lang w:val="sk-SK" w:eastAsia="ar-SA"/>
      </w:rPr>
      <w:t xml:space="preserve">Strana </w:t>
    </w:r>
    <w:r>
      <w:rPr>
        <w:rFonts w:eastAsia="Arial" w:cs="Arial" w:ascii="Arial" w:hAnsi="Arial"/>
        <w:color w:val="auto"/>
        <w:kern w:val="2"/>
        <w:sz w:val="20"/>
        <w:lang w:val="cs-CZ" w:eastAsia="ar-SA"/>
      </w:rPr>
      <w:fldChar w:fldCharType="begin"/>
    </w:r>
    <w:r>
      <w:rPr>
        <w:sz w:val="20"/>
        <w:kern w:val="2"/>
        <w:rFonts w:eastAsia="Arial" w:cs="Arial" w:ascii="Arial" w:hAnsi="Arial"/>
      </w:rPr>
      <w:instrText> PAGE </w:instrText>
    </w:r>
    <w:r>
      <w:rPr>
        <w:sz w:val="20"/>
        <w:kern w:val="2"/>
        <w:rFonts w:eastAsia="Arial" w:cs="Arial" w:ascii="Arial" w:hAnsi="Arial"/>
      </w:rPr>
      <w:fldChar w:fldCharType="separate"/>
    </w:r>
    <w:r>
      <w:rPr>
        <w:sz w:val="20"/>
        <w:kern w:val="2"/>
        <w:rFonts w:eastAsia="Arial" w:cs="Arial" w:ascii="Arial" w:hAnsi="Arial"/>
      </w:rPr>
      <w:t>5</w:t>
    </w:r>
    <w:r>
      <w:rPr>
        <w:sz w:val="20"/>
        <w:kern w:val="2"/>
        <w:rFonts w:eastAsia="Arial" w:cs="Arial" w:ascii="Arial" w:hAnsi="Arial"/>
      </w:rPr>
      <w:fldChar w:fldCharType="end"/>
    </w:r>
    <w:r>
      <w:rPr>
        <w:rFonts w:eastAsia="Arial" w:cs="Arial" w:ascii="Arial" w:hAnsi="Arial"/>
        <w:color w:val="auto"/>
        <w:kern w:val="2"/>
        <w:sz w:val="20"/>
        <w:lang w:val="sk-SK" w:eastAsia="ar-SA"/>
      </w:rPr>
      <w:t xml:space="preserve"> z </w:t>
    </w:r>
    <w:r>
      <w:rPr>
        <w:rFonts w:eastAsia="Arial" w:cs="Arial" w:ascii="Arial" w:hAnsi="Arial"/>
        <w:color w:val="auto"/>
        <w:kern w:val="2"/>
        <w:sz w:val="20"/>
        <w:lang w:val="cs-CZ" w:eastAsia="ar-SA"/>
      </w:rPr>
      <w:fldChar w:fldCharType="begin"/>
    </w:r>
    <w:r>
      <w:rPr>
        <w:sz w:val="20"/>
        <w:kern w:val="2"/>
        <w:rFonts w:eastAsia="Arial" w:cs="Arial" w:ascii="Arial" w:hAnsi="Arial"/>
      </w:rPr>
      <w:instrText> NUMPAGES </w:instrText>
    </w:r>
    <w:r>
      <w:rPr>
        <w:sz w:val="20"/>
        <w:kern w:val="2"/>
        <w:rFonts w:eastAsia="Arial" w:cs="Arial" w:ascii="Arial" w:hAnsi="Arial"/>
      </w:rPr>
      <w:fldChar w:fldCharType="separate"/>
    </w:r>
    <w:r>
      <w:rPr>
        <w:sz w:val="20"/>
        <w:kern w:val="2"/>
        <w:rFonts w:eastAsia="Arial" w:cs="Arial" w:ascii="Arial" w:hAnsi="Arial"/>
      </w:rPr>
      <w:t>5</w:t>
    </w:r>
    <w:r>
      <w:rPr>
        <w:sz w:val="20"/>
        <w:kern w:val="2"/>
        <w:rFonts w:eastAsia="Arial" w:cs="Arial" w:ascii="Arial" w:hAnsi="Arial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widowControl/>
      <w:tabs>
        <w:tab w:val="center" w:pos="4536" w:leader="none"/>
        <w:tab w:val="right" w:pos="9072" w:leader="none"/>
      </w:tabs>
      <w:suppressAutoHyphens w:val="true"/>
      <w:bidi w:val="0"/>
      <w:spacing w:lineRule="auto" w:line="360" w:before="120" w:after="120"/>
      <w:ind w:left="0" w:right="360" w:hanging="0"/>
      <w:jc w:val="both"/>
      <w:textAlignment w:val="auto"/>
      <w:rPr>
        <w:rFonts w:ascii="Arial Narrow" w:hAnsi="Arial Narrow" w:eastAsia="Arial"/>
        <w:color w:val="auto"/>
        <w:kern w:val="2"/>
        <w:sz w:val="20"/>
        <w:lang w:val="sk-SK" w:eastAsia="ar-SA"/>
      </w:rPr>
    </w:pPr>
    <w:r>
      <w:rPr>
        <w:rFonts w:eastAsia="Arial"/>
        <w:color w:val="auto"/>
        <w:kern w:val="2"/>
        <w:sz w:val="20"/>
        <w:lang w:val="sk-SK" w:eastAsia="ar-SA"/>
      </w:rPr>
    </w:r>
    <w:r>
      <mc:AlternateContent>
        <mc:Choice Requires="wps">
          <w:drawing>
            <wp:anchor behindDoc="0" distT="72390" distB="72390" distL="72390" distR="72390" simplePos="0" locked="0" layoutInCell="1" allowOverlap="1" relativeHeight="6">
              <wp:simplePos x="0" y="0"/>
              <wp:positionH relativeFrom="column">
                <wp:posOffset>4858385</wp:posOffset>
              </wp:positionH>
              <wp:positionV relativeFrom="paragraph">
                <wp:posOffset>22860</wp:posOffset>
              </wp:positionV>
              <wp:extent cx="1645920" cy="247015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45920" cy="247015"/>
                      </a:xfrm>
                      <a:prstGeom prst="rect"/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Normalpodnadpis"/>
                            <w:widowControl/>
                            <w:suppressAutoHyphens w:val="true"/>
                            <w:bidi w:val="0"/>
                            <w:spacing w:lineRule="auto" w:line="360" w:before="120" w:after="120"/>
                            <w:ind w:left="0" w:right="0" w:hanging="0"/>
                            <w:jc w:val="both"/>
                            <w:textAlignment w:val="auto"/>
                            <w:rPr>
                              <w:lang w:val="cs-CZ"/>
                            </w:rPr>
                          </w:pPr>
                          <w:r>
                            <w:rPr>
                              <w:rFonts w:eastAsia="Arial" w:cs="Arial" w:ascii="Arial" w:hAnsi="Arial"/>
                              <w:color w:val="auto"/>
                              <w:kern w:val="2"/>
                              <w:sz w:val="20"/>
                              <w:lang w:val="cs-CZ" w:eastAsia="ar-SA"/>
                            </w:rPr>
                            <w:t xml:space="preserve">DIČ: </w:t>
                          </w:r>
                          <w:bookmarkStart w:id="15" w:name="DICHLAV"/>
                          <w:bookmarkEnd w:id="15"/>
                          <w:r>
                            <w:rPr>
                              <w:rFonts w:eastAsia="Arial" w:cs="Arial" w:ascii="Arial" w:hAnsi="Arial"/>
                              <w:color w:val="auto"/>
                              <w:kern w:val="2"/>
                              <w:sz w:val="20"/>
                              <w:lang w:val="cs-CZ" w:eastAsia="ar-SA"/>
                            </w:rPr>
                            <w:t>2120533921</w:t>
                          </w:r>
                          <w:bookmarkStart w:id="16" w:name="DICHLAV_END"/>
                          <w:bookmarkEnd w:id="16"/>
                          <w:r>
                            <w:rPr>
                              <w:rFonts w:eastAsia="Arial" w:cs="Arial" w:ascii="Arial" w:hAnsi="Arial"/>
                              <w:color w:val="auto"/>
                              <w:kern w:val="2"/>
                              <w:sz w:val="20"/>
                              <w:lang w:val="cs-CZ" w:eastAsia="ar-SA"/>
                            </w:rPr>
                            <w:t xml:space="preserve"> </w:t>
                          </w:r>
                        </w:p>
                      </w:txbxContent>
                    </wps:txbx>
                    <wps:bodyPr anchor="t" lIns="36195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color="#000000" strokeweight="0pt" style="position:absolute;rotation:0;width:129.6pt;height:19.45pt;mso-wrap-distance-left:5.7pt;mso-wrap-distance-right:5.7pt;mso-wrap-distance-top:5.7pt;mso-wrap-distance-bottom:5.7pt;margin-top:1.8pt;mso-position-vertical-relative:text;margin-left:382.55pt;mso-position-horizontal-relative:text">
              <v:textbox inset="0.0395833333333333in,0in,0in,0in">
                <w:txbxContent>
                  <w:p>
                    <w:pPr>
                      <w:pStyle w:val="Normalpodnadpis"/>
                      <w:widowControl/>
                      <w:suppressAutoHyphens w:val="true"/>
                      <w:bidi w:val="0"/>
                      <w:spacing w:lineRule="auto" w:line="360" w:before="120" w:after="120"/>
                      <w:ind w:left="0" w:right="0" w:hanging="0"/>
                      <w:jc w:val="both"/>
                      <w:textAlignment w:val="auto"/>
                      <w:rPr>
                        <w:lang w:val="cs-CZ"/>
                      </w:rPr>
                    </w:pPr>
                    <w:r>
                      <w:rPr>
                        <w:rFonts w:eastAsia="Arial" w:cs="Arial" w:ascii="Arial" w:hAnsi="Arial"/>
                        <w:color w:val="auto"/>
                        <w:kern w:val="2"/>
                        <w:sz w:val="20"/>
                        <w:lang w:val="cs-CZ" w:eastAsia="ar-SA"/>
                      </w:rPr>
                      <w:t xml:space="preserve">DIČ: </w:t>
                    </w:r>
                    <w:bookmarkStart w:id="17" w:name="DICHLAV"/>
                    <w:bookmarkEnd w:id="17"/>
                    <w:r>
                      <w:rPr>
                        <w:rFonts w:eastAsia="Arial" w:cs="Arial" w:ascii="Arial" w:hAnsi="Arial"/>
                        <w:color w:val="auto"/>
                        <w:kern w:val="2"/>
                        <w:sz w:val="20"/>
                        <w:lang w:val="cs-CZ" w:eastAsia="ar-SA"/>
                      </w:rPr>
                      <w:t>2120533921</w:t>
                    </w:r>
                    <w:bookmarkStart w:id="18" w:name="DICHLAV_END"/>
                    <w:bookmarkEnd w:id="18"/>
                    <w:r>
                      <w:rPr>
                        <w:rFonts w:eastAsia="Arial" w:cs="Arial" w:ascii="Arial" w:hAnsi="Arial"/>
                        <w:color w:val="auto"/>
                        <w:kern w:val="2"/>
                        <w:sz w:val="20"/>
                        <w:lang w:val="cs-CZ" w:eastAsia="ar-SA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0" distT="72390" distB="72390" distL="72390" distR="72390" simplePos="0" locked="0" layoutInCell="1" allowOverlap="1" relativeHeight="11">
              <wp:simplePos x="0" y="0"/>
              <wp:positionH relativeFrom="column">
                <wp:posOffset>27940</wp:posOffset>
              </wp:positionH>
              <wp:positionV relativeFrom="paragraph">
                <wp:posOffset>22860</wp:posOffset>
              </wp:positionV>
              <wp:extent cx="2050415" cy="247015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0415" cy="247015"/>
                      </a:xfrm>
                      <a:prstGeom prst="rect"/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Normalpodnadpis"/>
                            <w:widowControl/>
                            <w:suppressAutoHyphens w:val="true"/>
                            <w:bidi w:val="0"/>
                            <w:spacing w:lineRule="auto" w:line="360" w:before="120" w:after="120"/>
                            <w:ind w:left="0" w:right="0" w:firstLine="1"/>
                            <w:jc w:val="left"/>
                            <w:textAlignment w:val="auto"/>
                            <w:rPr>
                              <w:lang w:val="cs-CZ"/>
                            </w:rPr>
                          </w:pPr>
                          <w:r>
                            <w:rPr>
                              <w:rFonts w:eastAsia="Arial" w:cs="Arial" w:ascii="Arial" w:hAnsi="Arial"/>
                              <w:color w:val="auto"/>
                              <w:kern w:val="2"/>
                              <w:sz w:val="20"/>
                              <w:lang w:val="cs-CZ" w:eastAsia="ar-SA"/>
                            </w:rPr>
                            <w:t>Poznámky Úč MÚJ 3 – 01</w:t>
                          </w:r>
                        </w:p>
                      </w:txbxContent>
                    </wps:txbx>
                    <wps:bodyPr anchor="t" lIns="36195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color="#000000" strokeweight="0pt" style="position:absolute;rotation:0;width:161.45pt;height:19.45pt;mso-wrap-distance-left:5.7pt;mso-wrap-distance-right:5.7pt;mso-wrap-distance-top:5.7pt;mso-wrap-distance-bottom:5.7pt;margin-top:1.8pt;mso-position-vertical-relative:text;margin-left:2.2pt;mso-position-horizontal-relative:text">
              <v:textbox inset="0.0395833333333333in,0in,0in,0in">
                <w:txbxContent>
                  <w:p>
                    <w:pPr>
                      <w:pStyle w:val="Normalpodnadpis"/>
                      <w:widowControl/>
                      <w:suppressAutoHyphens w:val="true"/>
                      <w:bidi w:val="0"/>
                      <w:spacing w:lineRule="auto" w:line="360" w:before="120" w:after="120"/>
                      <w:ind w:left="0" w:right="0" w:firstLine="1"/>
                      <w:jc w:val="left"/>
                      <w:textAlignment w:val="auto"/>
                      <w:rPr>
                        <w:lang w:val="cs-CZ"/>
                      </w:rPr>
                    </w:pPr>
                    <w:r>
                      <w:rPr>
                        <w:rFonts w:eastAsia="Arial" w:cs="Arial" w:ascii="Arial" w:hAnsi="Arial"/>
                        <w:color w:val="auto"/>
                        <w:kern w:val="2"/>
                        <w:sz w:val="20"/>
                        <w:lang w:val="cs-CZ" w:eastAsia="ar-SA"/>
                      </w:rPr>
                      <w:t>Poznámky Úč MÚJ 3 – 01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0" distT="72390" distB="72390" distL="72390" distR="72390" simplePos="0" locked="0" layoutInCell="1" allowOverlap="1" relativeHeight="16">
              <wp:simplePos x="0" y="0"/>
              <wp:positionH relativeFrom="column">
                <wp:posOffset>2553335</wp:posOffset>
              </wp:positionH>
              <wp:positionV relativeFrom="paragraph">
                <wp:posOffset>22860</wp:posOffset>
              </wp:positionV>
              <wp:extent cx="1645920" cy="247015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45920" cy="247015"/>
                      </a:xfrm>
                      <a:prstGeom prst="rect"/>
                      <a:ln w="952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Normalpodnadpis"/>
                            <w:widowControl/>
                            <w:suppressAutoHyphens w:val="true"/>
                            <w:bidi w:val="0"/>
                            <w:spacing w:lineRule="auto" w:line="360" w:before="120" w:after="120"/>
                            <w:ind w:left="0" w:right="0" w:hanging="0"/>
                            <w:jc w:val="both"/>
                            <w:textAlignment w:val="auto"/>
                            <w:rPr>
                              <w:lang w:val="cs-CZ"/>
                            </w:rPr>
                          </w:pPr>
                          <w:r>
                            <w:rPr>
                              <w:rFonts w:eastAsia="Arial" w:cs="Arial" w:ascii="Arial" w:hAnsi="Arial"/>
                              <w:color w:val="auto"/>
                              <w:kern w:val="2"/>
                              <w:sz w:val="20"/>
                              <w:lang w:val="cs-CZ" w:eastAsia="ar-SA"/>
                            </w:rPr>
                            <w:t xml:space="preserve">IČO:     </w:t>
                          </w:r>
                          <w:bookmarkStart w:id="19" w:name="ICOHLAV_END"/>
                          <w:bookmarkStart w:id="20" w:name="ICOHLAV"/>
                          <w:bookmarkEnd w:id="19"/>
                          <w:bookmarkEnd w:id="20"/>
                          <w:r>
                            <w:rPr>
                              <w:rFonts w:eastAsia="Arial" w:cs="Arial" w:ascii="Arial" w:hAnsi="Arial"/>
                              <w:color w:val="auto"/>
                              <w:kern w:val="2"/>
                              <w:sz w:val="20"/>
                              <w:lang w:val="cs-CZ" w:eastAsia="ar-SA"/>
                            </w:rPr>
                            <w:t>50916521</w:t>
                          </w:r>
                        </w:p>
                      </w:txbxContent>
                    </wps:txbx>
                    <wps:bodyPr anchor="t" lIns="36195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color="#000000" strokeweight="0pt" style="position:absolute;rotation:0;width:129.6pt;height:19.45pt;mso-wrap-distance-left:5.7pt;mso-wrap-distance-right:5.7pt;mso-wrap-distance-top:5.7pt;mso-wrap-distance-bottom:5.7pt;margin-top:1.8pt;mso-position-vertical-relative:text;margin-left:201.05pt;mso-position-horizontal-relative:text">
              <v:textbox inset="0.0395833333333333in,0in,0in,0in">
                <w:txbxContent>
                  <w:p>
                    <w:pPr>
                      <w:pStyle w:val="Normalpodnadpis"/>
                      <w:widowControl/>
                      <w:suppressAutoHyphens w:val="true"/>
                      <w:bidi w:val="0"/>
                      <w:spacing w:lineRule="auto" w:line="360" w:before="120" w:after="120"/>
                      <w:ind w:left="0" w:right="0" w:hanging="0"/>
                      <w:jc w:val="both"/>
                      <w:textAlignment w:val="auto"/>
                      <w:rPr>
                        <w:lang w:val="cs-CZ"/>
                      </w:rPr>
                    </w:pPr>
                    <w:r>
                      <w:rPr>
                        <w:rFonts w:eastAsia="Arial" w:cs="Arial" w:ascii="Arial" w:hAnsi="Arial"/>
                        <w:color w:val="auto"/>
                        <w:kern w:val="2"/>
                        <w:sz w:val="20"/>
                        <w:lang w:val="cs-CZ" w:eastAsia="ar-SA"/>
                      </w:rPr>
                      <w:t xml:space="preserve">IČO:     </w:t>
                    </w:r>
                    <w:bookmarkStart w:id="21" w:name="ICOHLAV_END"/>
                    <w:bookmarkStart w:id="22" w:name="ICOHLAV"/>
                    <w:bookmarkEnd w:id="21"/>
                    <w:bookmarkEnd w:id="22"/>
                    <w:r>
                      <w:rPr>
                        <w:rFonts w:eastAsia="Arial" w:cs="Arial" w:ascii="Arial" w:hAnsi="Arial"/>
                        <w:color w:val="auto"/>
                        <w:kern w:val="2"/>
                        <w:sz w:val="20"/>
                        <w:lang w:val="cs-CZ" w:eastAsia="ar-SA"/>
                      </w:rPr>
                      <w:t>50916521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(%1)"/>
      <w:lvlJc w:val="left"/>
      <w:pPr>
        <w:ind w:left="720" w:hanging="360"/>
      </w:pPr>
      <w:rPr>
        <w:sz w:val="22"/>
        <w:rFonts w:eastAsia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eastAsia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Liberation Serif" w:cs="Liberation Serif"/>
      <w:color w:val="auto"/>
      <w:kern w:val="2"/>
      <w:sz w:val="24"/>
      <w:szCs w:val="24"/>
      <w:lang w:val="cs-CZ" w:eastAsia="cs-CZ" w:bidi="hi-IN"/>
    </w:rPr>
  </w:style>
  <w:style w:type="paragraph" w:styleId="Heading2">
    <w:name w:val="Heading 2"/>
    <w:basedOn w:val="Heading"/>
    <w:qFormat/>
    <w:pPr>
      <w:keepNext w:val="true"/>
      <w:widowControl/>
      <w:suppressAutoHyphens w:val="true"/>
      <w:bidi w:val="0"/>
      <w:spacing w:lineRule="auto" w:line="360" w:before="240" w:after="60"/>
      <w:jc w:val="both"/>
      <w:textAlignment w:val="auto"/>
    </w:pPr>
    <w:rPr>
      <w:rFonts w:ascii="Arial Narrow" w:hAnsi="Arial Narrow" w:eastAsia="Liberation Serif"/>
      <w:b/>
      <w:i/>
      <w:color w:val="auto"/>
      <w:kern w:val="2"/>
      <w:sz w:val="28"/>
      <w:lang w:val="sk-SK" w:eastAsia="cs-CZ"/>
    </w:rPr>
  </w:style>
  <w:style w:type="paragraph" w:styleId="Heading3">
    <w:name w:val="Heading 3"/>
    <w:basedOn w:val="Heading"/>
    <w:qFormat/>
    <w:pPr>
      <w:keepNext w:val="true"/>
      <w:widowControl/>
      <w:suppressAutoHyphens w:val="true"/>
      <w:bidi w:val="0"/>
      <w:spacing w:lineRule="auto" w:line="360" w:before="240" w:after="60"/>
      <w:jc w:val="both"/>
      <w:textAlignment w:val="auto"/>
    </w:pPr>
    <w:rPr>
      <w:rFonts w:ascii="Cambria" w:hAnsi="Cambria" w:eastAsia="Liberation Serif"/>
      <w:b/>
      <w:color w:val="auto"/>
      <w:kern w:val="2"/>
      <w:sz w:val="26"/>
      <w:lang w:val="sk-SK" w:eastAsia="cs-CZ"/>
    </w:rPr>
  </w:style>
  <w:style w:type="character" w:styleId="DefaultParagraphFont">
    <w:name w:val="Default Paragraph Font"/>
    <w:qFormat/>
    <w:rPr/>
  </w:style>
  <w:style w:type="character" w:styleId="Nadpis1CharNadpisopatrenia1Char">
    <w:name w:val="Nadpis 1 Char,Nadpis opatrenia  1 Char"/>
    <w:basedOn w:val="DefaultParagraphFont"/>
    <w:qFormat/>
    <w:rPr>
      <w:rFonts w:ascii="Cambria" w:hAnsi="Cambria" w:eastAsia="Cambria"/>
      <w:b/>
      <w:kern w:val="2"/>
      <w:sz w:val="32"/>
      <w:lang w:val="cs-CZ" w:eastAsia="cs-CZ"/>
    </w:rPr>
  </w:style>
  <w:style w:type="character" w:styleId="Nadpis2Char">
    <w:name w:val="Nadpis 2 Char"/>
    <w:basedOn w:val="DefaultParagraphFont"/>
    <w:qFormat/>
    <w:rPr>
      <w:rFonts w:ascii="Cambria" w:hAnsi="Cambria" w:eastAsia="Cambria"/>
      <w:b/>
      <w:i/>
      <w:sz w:val="28"/>
      <w:lang w:val="cs-CZ" w:eastAsia="cs-CZ"/>
    </w:rPr>
  </w:style>
  <w:style w:type="character" w:styleId="Nadpis3Char">
    <w:name w:val="Nadpis 3 Char"/>
    <w:basedOn w:val="DefaultParagraphFont"/>
    <w:qFormat/>
    <w:rPr>
      <w:rFonts w:ascii="Cambria" w:hAnsi="Cambria" w:eastAsia="Cambria"/>
      <w:b/>
      <w:sz w:val="26"/>
      <w:lang w:val="cs-CZ" w:eastAsia="cs-CZ"/>
    </w:rPr>
  </w:style>
  <w:style w:type="character" w:styleId="TltlnzovChar115ptAntiqueOliveNiejeTun">
    <w:name w:val="Štýl Štýl § názov Char + 115 pt + Antique Olive Nie je Tučné"/>
    <w:basedOn w:val="DefaultParagraphFont"/>
    <w:qFormat/>
    <w:rPr>
      <w:rFonts w:ascii="Arial" w:hAnsi="Arial" w:eastAsia="Arial"/>
      <w:b/>
      <w:sz w:val="20"/>
      <w:lang w:val="sk-SK" w:eastAsia="sk-SK"/>
    </w:rPr>
  </w:style>
  <w:style w:type="character" w:styleId="ZpatChar">
    <w:name w:val="Zápatí Char"/>
    <w:basedOn w:val="DefaultParagraphFont"/>
    <w:qFormat/>
    <w:rPr>
      <w:rFonts w:ascii="Arial" w:hAnsi="Arial" w:eastAsia="Arial"/>
      <w:sz w:val="24"/>
      <w:lang w:val="cs-CZ" w:eastAsia="cs-CZ"/>
    </w:rPr>
  </w:style>
  <w:style w:type="character" w:styleId="Pagenumber">
    <w:name w:val="page number"/>
    <w:basedOn w:val="DefaultParagraphFont"/>
    <w:qFormat/>
    <w:rPr>
      <w:rFonts w:eastAsia="Times New Roman"/>
    </w:rPr>
  </w:style>
  <w:style w:type="character" w:styleId="Strong">
    <w:name w:val="Strong"/>
    <w:basedOn w:val="DefaultParagraphFont"/>
    <w:qFormat/>
    <w:rPr>
      <w:rFonts w:eastAsia="Times New Roman"/>
      <w:b/>
    </w:rPr>
  </w:style>
  <w:style w:type="character" w:styleId="TextbublinyChar">
    <w:name w:val="Text bubliny Char"/>
    <w:basedOn w:val="DefaultParagraphFont"/>
    <w:qFormat/>
    <w:rPr>
      <w:rFonts w:ascii="Tahoma" w:hAnsi="Tahoma" w:eastAsia="Tahoma"/>
      <w:sz w:val="16"/>
      <w:lang w:val="cs-CZ" w:eastAsia="cs-CZ"/>
    </w:rPr>
  </w:style>
  <w:style w:type="character" w:styleId="ZhlavChar">
    <w:name w:val="Záhlaví Char"/>
    <w:basedOn w:val="DefaultParagraphFont"/>
    <w:qFormat/>
    <w:rPr>
      <w:rFonts w:ascii="Arial Narrow" w:hAnsi="Arial Narrow" w:eastAsia="Arial"/>
      <w:sz w:val="24"/>
      <w:lang w:val="cs-CZ" w:eastAsia="cs-CZ"/>
    </w:rPr>
  </w:style>
  <w:style w:type="character" w:styleId="ListLabel1">
    <w:name w:val="ListLabel 1"/>
    <w:qFormat/>
    <w:rPr>
      <w:rFonts w:eastAsia="Arial"/>
    </w:rPr>
  </w:style>
  <w:style w:type="character" w:styleId="ListLabel2">
    <w:name w:val="ListLabel 2"/>
    <w:qFormat/>
    <w:rPr>
      <w:rFonts w:eastAsia="Times New Roman"/>
    </w:rPr>
  </w:style>
  <w:style w:type="character" w:styleId="ListLabel3">
    <w:name w:val="ListLabel 3"/>
    <w:qFormat/>
    <w:rPr>
      <w:rFonts w:eastAsia="Times New Roman"/>
    </w:rPr>
  </w:style>
  <w:style w:type="character" w:styleId="ListLabel4">
    <w:name w:val="ListLabel 4"/>
    <w:qFormat/>
    <w:rPr>
      <w:rFonts w:eastAsia="Times New Roman"/>
    </w:rPr>
  </w:style>
  <w:style w:type="character" w:styleId="ListLabel5">
    <w:name w:val="ListLabel 5"/>
    <w:qFormat/>
    <w:rPr>
      <w:rFonts w:eastAsia="Times New Roman"/>
    </w:rPr>
  </w:style>
  <w:style w:type="character" w:styleId="ListLabel6">
    <w:name w:val="ListLabel 6"/>
    <w:qFormat/>
    <w:rPr>
      <w:rFonts w:eastAsia="Times New Roman"/>
    </w:rPr>
  </w:style>
  <w:style w:type="character" w:styleId="ListLabel7">
    <w:name w:val="ListLabel 7"/>
    <w:qFormat/>
    <w:rPr>
      <w:rFonts w:eastAsia="Times New Roman"/>
    </w:rPr>
  </w:style>
  <w:style w:type="character" w:styleId="ListLabel8">
    <w:name w:val="ListLabel 8"/>
    <w:qFormat/>
    <w:rPr>
      <w:rFonts w:eastAsia="Times New Roman"/>
    </w:rPr>
  </w:style>
  <w:style w:type="character" w:styleId="ListLabel9">
    <w:name w:val="ListLabel 9"/>
    <w:qFormat/>
    <w:rPr>
      <w:rFonts w:eastAsia="Times New Roman"/>
    </w:rPr>
  </w:style>
  <w:style w:type="character" w:styleId="ListLabel10">
    <w:name w:val="ListLabel 10"/>
    <w:qFormat/>
    <w:rPr>
      <w:rFonts w:eastAsia="Arial"/>
    </w:rPr>
  </w:style>
  <w:style w:type="character" w:styleId="ListLabel11">
    <w:name w:val="ListLabel 11"/>
    <w:qFormat/>
    <w:rPr>
      <w:rFonts w:eastAsia="Times New Roman"/>
    </w:rPr>
  </w:style>
  <w:style w:type="character" w:styleId="ListLabel12">
    <w:name w:val="ListLabel 12"/>
    <w:qFormat/>
    <w:rPr>
      <w:rFonts w:eastAsia="Times New Roman"/>
    </w:rPr>
  </w:style>
  <w:style w:type="character" w:styleId="ListLabel13">
    <w:name w:val="ListLabel 13"/>
    <w:qFormat/>
    <w:rPr>
      <w:rFonts w:eastAsia="Times New Roman"/>
    </w:rPr>
  </w:style>
  <w:style w:type="character" w:styleId="ListLabel14">
    <w:name w:val="ListLabel 14"/>
    <w:qFormat/>
    <w:rPr>
      <w:rFonts w:eastAsia="Times New Roman"/>
    </w:rPr>
  </w:style>
  <w:style w:type="character" w:styleId="ListLabel15">
    <w:name w:val="ListLabel 15"/>
    <w:qFormat/>
    <w:rPr>
      <w:rFonts w:eastAsia="Times New Roman"/>
    </w:rPr>
  </w:style>
  <w:style w:type="character" w:styleId="ListLabel16">
    <w:name w:val="ListLabel 16"/>
    <w:qFormat/>
    <w:rPr>
      <w:rFonts w:eastAsia="Times New Roman"/>
    </w:rPr>
  </w:style>
  <w:style w:type="character" w:styleId="ListLabel17">
    <w:name w:val="ListLabel 17"/>
    <w:qFormat/>
    <w:rPr>
      <w:rFonts w:eastAsia="Times New Roman"/>
    </w:rPr>
  </w:style>
  <w:style w:type="character" w:styleId="ListLabel18">
    <w:name w:val="ListLabel 18"/>
    <w:qFormat/>
    <w:rPr>
      <w:rFonts w:eastAsia="Times New Roman"/>
    </w:rPr>
  </w:style>
  <w:style w:type="character" w:styleId="ListLabel19">
    <w:name w:val="ListLabel 19"/>
    <w:qFormat/>
    <w:rPr>
      <w:rFonts w:eastAsia="Times New Roman"/>
    </w:rPr>
  </w:style>
  <w:style w:type="character" w:styleId="ListLabel20">
    <w:name w:val="ListLabel 20"/>
    <w:qFormat/>
    <w:rPr>
      <w:rFonts w:eastAsia="Times New Roman"/>
    </w:rPr>
  </w:style>
  <w:style w:type="character" w:styleId="ListLabel21">
    <w:name w:val="ListLabel 21"/>
    <w:qFormat/>
    <w:rPr>
      <w:rFonts w:eastAsia="Times New Roman"/>
    </w:rPr>
  </w:style>
  <w:style w:type="character" w:styleId="ListLabel22">
    <w:name w:val="ListLabel 22"/>
    <w:qFormat/>
    <w:rPr>
      <w:rFonts w:eastAsia="Times New Roman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eastAsia="Times New Roman"/>
    </w:rPr>
  </w:style>
  <w:style w:type="character" w:styleId="ListLabel25">
    <w:name w:val="ListLabel 25"/>
    <w:qFormat/>
    <w:rPr>
      <w:rFonts w:eastAsia="Times New Roman"/>
    </w:rPr>
  </w:style>
  <w:style w:type="character" w:styleId="ListLabel26">
    <w:name w:val="ListLabel 26"/>
    <w:qFormat/>
    <w:rPr>
      <w:rFonts w:eastAsia="Times New Roman"/>
    </w:rPr>
  </w:style>
  <w:style w:type="character" w:styleId="ListLabel27">
    <w:name w:val="ListLabel 27"/>
    <w:qFormat/>
    <w:rPr>
      <w:rFonts w:eastAsia="Times New Roman"/>
    </w:rPr>
  </w:style>
  <w:style w:type="character" w:styleId="ListLabel28">
    <w:name w:val="ListLabel 28"/>
    <w:qFormat/>
    <w:rPr>
      <w:rFonts w:eastAsia="Times New Roman"/>
    </w:rPr>
  </w:style>
  <w:style w:type="character" w:styleId="ListLabel29">
    <w:name w:val="ListLabel 29"/>
    <w:qFormat/>
    <w:rPr>
      <w:rFonts w:eastAsia="Times New Roman"/>
    </w:rPr>
  </w:style>
  <w:style w:type="character" w:styleId="ListLabel30">
    <w:name w:val="ListLabel 30"/>
    <w:qFormat/>
    <w:rPr>
      <w:rFonts w:eastAsia="Times New Roman"/>
    </w:rPr>
  </w:style>
  <w:style w:type="character" w:styleId="ListLabel31">
    <w:name w:val="ListLabel 31"/>
    <w:qFormat/>
    <w:rPr>
      <w:rFonts w:eastAsia="Times New Roman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eastAsia="Times New Roman"/>
    </w:rPr>
  </w:style>
  <w:style w:type="character" w:styleId="ListLabel34">
    <w:name w:val="ListLabel 34"/>
    <w:qFormat/>
    <w:rPr>
      <w:rFonts w:eastAsia="Times New Roman"/>
    </w:rPr>
  </w:style>
  <w:style w:type="character" w:styleId="ListLabel35">
    <w:name w:val="ListLabel 35"/>
    <w:qFormat/>
    <w:rPr>
      <w:rFonts w:eastAsia="Times New Roman"/>
    </w:rPr>
  </w:style>
  <w:style w:type="character" w:styleId="ListLabel36">
    <w:name w:val="ListLabel 36"/>
    <w:qFormat/>
    <w:rPr>
      <w:rFonts w:eastAsia="Times New Roman"/>
    </w:rPr>
  </w:style>
  <w:style w:type="character" w:styleId="ListLabel37">
    <w:name w:val="ListLabel 37"/>
    <w:qFormat/>
    <w:rPr>
      <w:rFonts w:eastAsia="Times New Roman"/>
    </w:rPr>
  </w:style>
  <w:style w:type="character" w:styleId="ListLabel38">
    <w:name w:val="ListLabel 38"/>
    <w:qFormat/>
    <w:rPr>
      <w:rFonts w:eastAsia="Times New Roman"/>
    </w:rPr>
  </w:style>
  <w:style w:type="character" w:styleId="ListLabel39">
    <w:name w:val="ListLabel 39"/>
    <w:qFormat/>
    <w:rPr>
      <w:rFonts w:eastAsia="Times New Roman"/>
    </w:rPr>
  </w:style>
  <w:style w:type="character" w:styleId="ListLabel40">
    <w:name w:val="ListLabel 40"/>
    <w:qFormat/>
    <w:rPr>
      <w:rFonts w:eastAsia="Times New Roman"/>
    </w:rPr>
  </w:style>
  <w:style w:type="character" w:styleId="ListLabel41">
    <w:name w:val="ListLabel 41"/>
    <w:qFormat/>
    <w:rPr>
      <w:rFonts w:eastAsia="Times New Roman"/>
    </w:rPr>
  </w:style>
  <w:style w:type="character" w:styleId="ListLabel42">
    <w:name w:val="ListLabel 42"/>
    <w:qFormat/>
    <w:rPr>
      <w:rFonts w:eastAsia="Times New Roman"/>
    </w:rPr>
  </w:style>
  <w:style w:type="character" w:styleId="ListLabel43">
    <w:name w:val="ListLabel 43"/>
    <w:qFormat/>
    <w:rPr>
      <w:rFonts w:eastAsia="Times New Roman"/>
    </w:rPr>
  </w:style>
  <w:style w:type="character" w:styleId="ListLabel44">
    <w:name w:val="ListLabel 44"/>
    <w:qFormat/>
    <w:rPr>
      <w:rFonts w:eastAsia="Times New Roman"/>
    </w:rPr>
  </w:style>
  <w:style w:type="character" w:styleId="ListLabel45">
    <w:name w:val="ListLabel 45"/>
    <w:qFormat/>
    <w:rPr>
      <w:rFonts w:eastAsia="Times New Roman"/>
    </w:rPr>
  </w:style>
  <w:style w:type="character" w:styleId="ListLabel46">
    <w:name w:val="ListLabel 46"/>
    <w:qFormat/>
    <w:rPr>
      <w:rFonts w:eastAsia="Times New Roman"/>
    </w:rPr>
  </w:style>
  <w:style w:type="character" w:styleId="ListLabel47">
    <w:name w:val="ListLabel 47"/>
    <w:qFormat/>
    <w:rPr>
      <w:rFonts w:eastAsia="Times New Roman"/>
    </w:rPr>
  </w:style>
  <w:style w:type="character" w:styleId="ListLabel48">
    <w:name w:val="ListLabel 48"/>
    <w:qFormat/>
    <w:rPr>
      <w:rFonts w:eastAsia="Times New Roman"/>
    </w:rPr>
  </w:style>
  <w:style w:type="character" w:styleId="ListLabel49">
    <w:name w:val="ListLabel 49"/>
    <w:qFormat/>
    <w:rPr>
      <w:rFonts w:eastAsia="Times New Roman"/>
    </w:rPr>
  </w:style>
  <w:style w:type="character" w:styleId="ListLabel50">
    <w:name w:val="ListLabel 50"/>
    <w:qFormat/>
    <w:rPr>
      <w:rFonts w:eastAsia="Times New Roman"/>
    </w:rPr>
  </w:style>
  <w:style w:type="character" w:styleId="ListLabel51">
    <w:name w:val="ListLabel 51"/>
    <w:qFormat/>
    <w:rPr>
      <w:rFonts w:eastAsia="Times New Roman"/>
    </w:rPr>
  </w:style>
  <w:style w:type="character" w:styleId="ListLabel52">
    <w:name w:val="ListLabel 52"/>
    <w:qFormat/>
    <w:rPr>
      <w:rFonts w:eastAsia="Times New Roman"/>
    </w:rPr>
  </w:style>
  <w:style w:type="character" w:styleId="ListLabel53">
    <w:name w:val="ListLabel 53"/>
    <w:qFormat/>
    <w:rPr>
      <w:rFonts w:eastAsia="Times New Roman"/>
    </w:rPr>
  </w:style>
  <w:style w:type="character" w:styleId="ListLabel54">
    <w:name w:val="ListLabel 54"/>
    <w:qFormat/>
    <w:rPr>
      <w:rFonts w:eastAsia="Times New Roman"/>
    </w:rPr>
  </w:style>
  <w:style w:type="character" w:styleId="ListLabel55">
    <w:name w:val="ListLabel 55"/>
    <w:qFormat/>
    <w:rPr>
      <w:rFonts w:eastAsia="Times New Roman"/>
    </w:rPr>
  </w:style>
  <w:style w:type="character" w:styleId="ListLabel56">
    <w:name w:val="ListLabel 56"/>
    <w:qFormat/>
    <w:rPr>
      <w:rFonts w:eastAsia="Times New Roman"/>
    </w:rPr>
  </w:style>
  <w:style w:type="character" w:styleId="ListLabel57">
    <w:name w:val="ListLabel 57"/>
    <w:qFormat/>
    <w:rPr>
      <w:rFonts w:eastAsia="Times New Roman"/>
    </w:rPr>
  </w:style>
  <w:style w:type="character" w:styleId="ListLabel58">
    <w:name w:val="ListLabel 58"/>
    <w:qFormat/>
    <w:rPr>
      <w:rFonts w:eastAsia="Times New Roman"/>
    </w:rPr>
  </w:style>
  <w:style w:type="character" w:styleId="ListLabel59">
    <w:name w:val="ListLabel 59"/>
    <w:qFormat/>
    <w:rPr>
      <w:rFonts w:eastAsia="Times New Roman"/>
    </w:rPr>
  </w:style>
  <w:style w:type="character" w:styleId="ListLabel60">
    <w:name w:val="ListLabel 60"/>
    <w:qFormat/>
    <w:rPr>
      <w:rFonts w:eastAsia="Times New Roman"/>
    </w:rPr>
  </w:style>
  <w:style w:type="character" w:styleId="ListLabel61">
    <w:name w:val="ListLabel 61"/>
    <w:qFormat/>
    <w:rPr>
      <w:rFonts w:eastAsia="Times New Roman"/>
    </w:rPr>
  </w:style>
  <w:style w:type="character" w:styleId="ListLabel62">
    <w:name w:val="ListLabel 62"/>
    <w:qFormat/>
    <w:rPr>
      <w:rFonts w:eastAsia="Times New Roman"/>
    </w:rPr>
  </w:style>
  <w:style w:type="character" w:styleId="ListLabel63">
    <w:name w:val="ListLabel 63"/>
    <w:qFormat/>
    <w:rPr>
      <w:rFonts w:eastAsia="Times New Roman"/>
    </w:rPr>
  </w:style>
  <w:style w:type="character" w:styleId="ListLabel64">
    <w:name w:val="ListLabel 64"/>
    <w:qFormat/>
    <w:rPr>
      <w:rFonts w:eastAsia="Times New Roman"/>
    </w:rPr>
  </w:style>
  <w:style w:type="character" w:styleId="ListLabel65">
    <w:name w:val="ListLabel 65"/>
    <w:qFormat/>
    <w:rPr>
      <w:rFonts w:eastAsia="Times New Roman"/>
    </w:rPr>
  </w:style>
  <w:style w:type="character" w:styleId="ListLabel66">
    <w:name w:val="ListLabel 66"/>
    <w:qFormat/>
    <w:rPr>
      <w:rFonts w:eastAsia="Times New Roman"/>
    </w:rPr>
  </w:style>
  <w:style w:type="character" w:styleId="ListLabel67">
    <w:name w:val="ListLabel 67"/>
    <w:qFormat/>
    <w:rPr>
      <w:rFonts w:eastAsia="Times New Roman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eastAsia="Times New Roman"/>
    </w:rPr>
  </w:style>
  <w:style w:type="character" w:styleId="ListLabel70">
    <w:name w:val="ListLabel 70"/>
    <w:qFormat/>
    <w:rPr>
      <w:rFonts w:eastAsia="Times New Roman"/>
    </w:rPr>
  </w:style>
  <w:style w:type="character" w:styleId="ListLabel71">
    <w:name w:val="ListLabel 71"/>
    <w:qFormat/>
    <w:rPr>
      <w:rFonts w:eastAsia="Times New Roman"/>
    </w:rPr>
  </w:style>
  <w:style w:type="character" w:styleId="ListLabel72">
    <w:name w:val="ListLabel 72"/>
    <w:qFormat/>
    <w:rPr>
      <w:rFonts w:eastAsia="Times New Roman"/>
    </w:rPr>
  </w:style>
  <w:style w:type="character" w:styleId="ListLabel73">
    <w:name w:val="ListLabel 73"/>
    <w:qFormat/>
    <w:rPr>
      <w:rFonts w:eastAsia="Times New Roman"/>
    </w:rPr>
  </w:style>
  <w:style w:type="character" w:styleId="ListLabel74">
    <w:name w:val="ListLabel 74"/>
    <w:qFormat/>
    <w:rPr>
      <w:rFonts w:eastAsia="Times New Roman"/>
    </w:rPr>
  </w:style>
  <w:style w:type="character" w:styleId="ListLabel75">
    <w:name w:val="ListLabel 75"/>
    <w:qFormat/>
    <w:rPr>
      <w:rFonts w:eastAsia="Times New Roman"/>
    </w:rPr>
  </w:style>
  <w:style w:type="character" w:styleId="ListLabel76">
    <w:name w:val="ListLabel 76"/>
    <w:qFormat/>
    <w:rPr>
      <w:rFonts w:eastAsia="Times New Roman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eastAsia="Times New Roman"/>
    </w:rPr>
  </w:style>
  <w:style w:type="character" w:styleId="ListLabel79">
    <w:name w:val="ListLabel 79"/>
    <w:qFormat/>
    <w:rPr>
      <w:rFonts w:eastAsia="Times New Roman"/>
    </w:rPr>
  </w:style>
  <w:style w:type="character" w:styleId="ListLabel80">
    <w:name w:val="ListLabel 80"/>
    <w:qFormat/>
    <w:rPr>
      <w:rFonts w:eastAsia="Times New Roman"/>
    </w:rPr>
  </w:style>
  <w:style w:type="character" w:styleId="ListLabel81">
    <w:name w:val="ListLabel 81"/>
    <w:qFormat/>
    <w:rPr>
      <w:rFonts w:eastAsia="Times New Roman"/>
    </w:rPr>
  </w:style>
  <w:style w:type="character" w:styleId="ListLabel82">
    <w:name w:val="ListLabel 82"/>
    <w:qFormat/>
    <w:rPr>
      <w:rFonts w:eastAsia="Times New Roman"/>
    </w:rPr>
  </w:style>
  <w:style w:type="character" w:styleId="ListLabel83">
    <w:name w:val="ListLabel 83"/>
    <w:qFormat/>
    <w:rPr>
      <w:rFonts w:eastAsia="Times New Roman"/>
    </w:rPr>
  </w:style>
  <w:style w:type="character" w:styleId="ListLabel84">
    <w:name w:val="ListLabel 84"/>
    <w:qFormat/>
    <w:rPr>
      <w:rFonts w:eastAsia="Times New Roman"/>
    </w:rPr>
  </w:style>
  <w:style w:type="character" w:styleId="ListLabel85">
    <w:name w:val="ListLabel 85"/>
    <w:qFormat/>
    <w:rPr>
      <w:rFonts w:eastAsia="Times New Roman"/>
    </w:rPr>
  </w:style>
  <w:style w:type="character" w:styleId="ListLabel86">
    <w:name w:val="ListLabel 86"/>
    <w:qFormat/>
    <w:rPr>
      <w:rFonts w:eastAsia="Times New Roman"/>
    </w:rPr>
  </w:style>
  <w:style w:type="character" w:styleId="ListLabel87">
    <w:name w:val="ListLabel 87"/>
    <w:qFormat/>
    <w:rPr>
      <w:rFonts w:eastAsia="Times New Roman"/>
    </w:rPr>
  </w:style>
  <w:style w:type="character" w:styleId="ListLabel88">
    <w:name w:val="ListLabel 88"/>
    <w:qFormat/>
    <w:rPr>
      <w:rFonts w:eastAsia="Times New Roman"/>
    </w:rPr>
  </w:style>
  <w:style w:type="character" w:styleId="ListLabel89">
    <w:name w:val="ListLabel 89"/>
    <w:qFormat/>
    <w:rPr>
      <w:rFonts w:eastAsia="Times New Roman"/>
    </w:rPr>
  </w:style>
  <w:style w:type="character" w:styleId="ListLabel90">
    <w:name w:val="ListLabel 90"/>
    <w:qFormat/>
    <w:rPr>
      <w:rFonts w:eastAsia="Times New Roman"/>
    </w:rPr>
  </w:style>
  <w:style w:type="character" w:styleId="ListLabel91">
    <w:name w:val="ListLabel 91"/>
    <w:qFormat/>
    <w:rPr>
      <w:rFonts w:eastAsia="Times New Roman"/>
      <w:sz w:val="22"/>
    </w:rPr>
  </w:style>
  <w:style w:type="character" w:styleId="ListLabel92">
    <w:name w:val="ListLabel 92"/>
    <w:qFormat/>
    <w:rPr>
      <w:rFonts w:eastAsia="Times New Roman"/>
    </w:rPr>
  </w:style>
  <w:style w:type="character" w:styleId="ListLabel93">
    <w:name w:val="ListLabel 93"/>
    <w:qFormat/>
    <w:rPr>
      <w:rFonts w:eastAsia="Times New Roman"/>
    </w:rPr>
  </w:style>
  <w:style w:type="character" w:styleId="ListLabel94">
    <w:name w:val="ListLabel 94"/>
    <w:qFormat/>
    <w:rPr>
      <w:rFonts w:eastAsia="Times New Roman"/>
    </w:rPr>
  </w:style>
  <w:style w:type="character" w:styleId="ListLabel95">
    <w:name w:val="ListLabel 95"/>
    <w:qFormat/>
    <w:rPr>
      <w:rFonts w:eastAsia="Times New Roman"/>
    </w:rPr>
  </w:style>
  <w:style w:type="character" w:styleId="ListLabel96">
    <w:name w:val="ListLabel 96"/>
    <w:qFormat/>
    <w:rPr>
      <w:rFonts w:eastAsia="Times New Roman"/>
    </w:rPr>
  </w:style>
  <w:style w:type="character" w:styleId="ListLabel97">
    <w:name w:val="ListLabel 97"/>
    <w:qFormat/>
    <w:rPr>
      <w:rFonts w:eastAsia="Times New Roman"/>
    </w:rPr>
  </w:style>
  <w:style w:type="character" w:styleId="ListLabel98">
    <w:name w:val="ListLabel 98"/>
    <w:qFormat/>
    <w:rPr>
      <w:rFonts w:eastAsia="Times New Roman"/>
    </w:rPr>
  </w:style>
  <w:style w:type="character" w:styleId="ListLabel99">
    <w:name w:val="ListLabel 99"/>
    <w:qFormat/>
    <w:rPr>
      <w:rFonts w:eastAsia="Times New Roman"/>
    </w:rPr>
  </w:style>
  <w:style w:type="character" w:styleId="ListLabel100">
    <w:name w:val="ListLabel 100"/>
    <w:qFormat/>
    <w:rPr>
      <w:rFonts w:eastAsia="Times New Roman"/>
    </w:rPr>
  </w:style>
  <w:style w:type="character" w:styleId="ListLabel101">
    <w:name w:val="ListLabel 101"/>
    <w:qFormat/>
    <w:rPr>
      <w:rFonts w:eastAsia="Times New Roman"/>
    </w:rPr>
  </w:style>
  <w:style w:type="character" w:styleId="ListLabel102">
    <w:name w:val="ListLabel 102"/>
    <w:qFormat/>
    <w:rPr>
      <w:rFonts w:eastAsia="Times New Roman"/>
    </w:rPr>
  </w:style>
  <w:style w:type="character" w:styleId="ListLabel103">
    <w:name w:val="ListLabel 103"/>
    <w:qFormat/>
    <w:rPr>
      <w:rFonts w:eastAsia="Times New Roman"/>
    </w:rPr>
  </w:style>
  <w:style w:type="character" w:styleId="ListLabel104">
    <w:name w:val="ListLabel 104"/>
    <w:qFormat/>
    <w:rPr>
      <w:rFonts w:eastAsia="Times New Roman"/>
    </w:rPr>
  </w:style>
  <w:style w:type="character" w:styleId="ListLabel105">
    <w:name w:val="ListLabel 105"/>
    <w:qFormat/>
    <w:rPr>
      <w:rFonts w:eastAsia="Times New Roman"/>
    </w:rPr>
  </w:style>
  <w:style w:type="character" w:styleId="ListLabel106">
    <w:name w:val="ListLabel 106"/>
    <w:qFormat/>
    <w:rPr>
      <w:rFonts w:eastAsia="Times New Roman"/>
    </w:rPr>
  </w:style>
  <w:style w:type="character" w:styleId="ListLabel107">
    <w:name w:val="ListLabel 107"/>
    <w:qFormat/>
    <w:rPr>
      <w:rFonts w:eastAsia="Times New Roman"/>
    </w:rPr>
  </w:style>
  <w:style w:type="character" w:styleId="ListLabel108">
    <w:name w:val="ListLabel 108"/>
    <w:qFormat/>
    <w:rPr>
      <w:rFonts w:eastAsia="Times New Roman"/>
      <w:b w:val="false"/>
      <w:sz w:val="22"/>
    </w:rPr>
  </w:style>
  <w:style w:type="character" w:styleId="ListLabel109">
    <w:name w:val="ListLabel 109"/>
    <w:qFormat/>
    <w:rPr>
      <w:rFonts w:eastAsia="Times New Roman"/>
    </w:rPr>
  </w:style>
  <w:style w:type="character" w:styleId="ListLabel110">
    <w:name w:val="ListLabel 110"/>
    <w:qFormat/>
    <w:rPr>
      <w:rFonts w:eastAsia="Times New Roman"/>
    </w:rPr>
  </w:style>
  <w:style w:type="character" w:styleId="ListLabel111">
    <w:name w:val="ListLabel 111"/>
    <w:qFormat/>
    <w:rPr>
      <w:rFonts w:eastAsia="Times New Roman"/>
    </w:rPr>
  </w:style>
  <w:style w:type="character" w:styleId="ListLabel112">
    <w:name w:val="ListLabel 112"/>
    <w:qFormat/>
    <w:rPr>
      <w:rFonts w:eastAsia="Times New Roman"/>
    </w:rPr>
  </w:style>
  <w:style w:type="character" w:styleId="ListLabel113">
    <w:name w:val="ListLabel 113"/>
    <w:qFormat/>
    <w:rPr>
      <w:rFonts w:eastAsia="Times New Roman"/>
    </w:rPr>
  </w:style>
  <w:style w:type="character" w:styleId="ListLabel114">
    <w:name w:val="ListLabel 114"/>
    <w:qFormat/>
    <w:rPr>
      <w:rFonts w:eastAsia="Times New Roman"/>
    </w:rPr>
  </w:style>
  <w:style w:type="character" w:styleId="ListLabel115">
    <w:name w:val="ListLabel 115"/>
    <w:qFormat/>
    <w:rPr>
      <w:rFonts w:eastAsia="Times New Roman"/>
    </w:rPr>
  </w:style>
  <w:style w:type="character" w:styleId="ListLabel116">
    <w:name w:val="ListLabel 116"/>
    <w:qFormat/>
    <w:rPr>
      <w:rFonts w:eastAsia="Times New Roman"/>
    </w:rPr>
  </w:style>
  <w:style w:type="character" w:styleId="ListLabel117">
    <w:name w:val="ListLabel 117"/>
    <w:qFormat/>
    <w:rPr>
      <w:rFonts w:eastAsia="Times New Roman"/>
    </w:rPr>
  </w:style>
  <w:style w:type="character" w:styleId="ListLabel118">
    <w:name w:val="ListLabel 118"/>
    <w:qFormat/>
    <w:rPr>
      <w:rFonts w:eastAsia="Times New Roman"/>
    </w:rPr>
  </w:style>
  <w:style w:type="character" w:styleId="ListLabel119">
    <w:name w:val="ListLabel 119"/>
    <w:qFormat/>
    <w:rPr>
      <w:rFonts w:eastAsia="Times New Roman"/>
    </w:rPr>
  </w:style>
  <w:style w:type="character" w:styleId="ListLabel120">
    <w:name w:val="ListLabel 120"/>
    <w:qFormat/>
    <w:rPr>
      <w:rFonts w:eastAsia="Times New Roman"/>
    </w:rPr>
  </w:style>
  <w:style w:type="character" w:styleId="ListLabel121">
    <w:name w:val="ListLabel 121"/>
    <w:qFormat/>
    <w:rPr>
      <w:rFonts w:eastAsia="Times New Roman"/>
    </w:rPr>
  </w:style>
  <w:style w:type="character" w:styleId="ListLabel122">
    <w:name w:val="ListLabel 122"/>
    <w:qFormat/>
    <w:rPr>
      <w:rFonts w:eastAsia="Times New Roman"/>
    </w:rPr>
  </w:style>
  <w:style w:type="character" w:styleId="ListLabel123">
    <w:name w:val="ListLabel 123"/>
    <w:qFormat/>
    <w:rPr>
      <w:rFonts w:eastAsia="Times New Roman"/>
    </w:rPr>
  </w:style>
  <w:style w:type="character" w:styleId="ListLabel124">
    <w:name w:val="ListLabel 124"/>
    <w:qFormat/>
    <w:rPr>
      <w:rFonts w:eastAsia="Times New Roman"/>
    </w:rPr>
  </w:style>
  <w:style w:type="character" w:styleId="ListLabel125">
    <w:name w:val="ListLabel 125"/>
    <w:qFormat/>
    <w:rPr>
      <w:rFonts w:eastAsia="Times New Roman"/>
    </w:rPr>
  </w:style>
  <w:style w:type="character" w:styleId="ListLabel126">
    <w:name w:val="ListLabel 126"/>
    <w:qFormat/>
    <w:rPr>
      <w:rFonts w:eastAsia="Times New Roman"/>
      <w:sz w:val="22"/>
    </w:rPr>
  </w:style>
  <w:style w:type="character" w:styleId="ListLabel127">
    <w:name w:val="ListLabel 127"/>
    <w:qFormat/>
    <w:rPr>
      <w:rFonts w:eastAsia="Times New Roman"/>
    </w:rPr>
  </w:style>
  <w:style w:type="character" w:styleId="ListLabel128">
    <w:name w:val="ListLabel 128"/>
    <w:qFormat/>
    <w:rPr>
      <w:rFonts w:eastAsia="Times New Roman"/>
    </w:rPr>
  </w:style>
  <w:style w:type="character" w:styleId="ListLabel129">
    <w:name w:val="ListLabel 129"/>
    <w:qFormat/>
    <w:rPr>
      <w:rFonts w:eastAsia="Times New Roman"/>
    </w:rPr>
  </w:style>
  <w:style w:type="character" w:styleId="ListLabel130">
    <w:name w:val="ListLabel 130"/>
    <w:qFormat/>
    <w:rPr>
      <w:rFonts w:eastAsia="Times New Roman"/>
    </w:rPr>
  </w:style>
  <w:style w:type="character" w:styleId="ListLabel131">
    <w:name w:val="ListLabel 131"/>
    <w:qFormat/>
    <w:rPr>
      <w:rFonts w:eastAsia="Times New Roman"/>
    </w:rPr>
  </w:style>
  <w:style w:type="character" w:styleId="ListLabel132">
    <w:name w:val="ListLabel 132"/>
    <w:qFormat/>
    <w:rPr>
      <w:rFonts w:eastAsia="Times New Roman"/>
    </w:rPr>
  </w:style>
  <w:style w:type="character" w:styleId="ListLabel133">
    <w:name w:val="ListLabel 133"/>
    <w:qFormat/>
    <w:rPr>
      <w:rFonts w:eastAsia="Times New Roman"/>
    </w:rPr>
  </w:style>
  <w:style w:type="character" w:styleId="ListLabel134">
    <w:name w:val="ListLabel 134"/>
    <w:qFormat/>
    <w:rPr>
      <w:rFonts w:eastAsia="Times New Roman"/>
    </w:rPr>
  </w:style>
  <w:style w:type="character" w:styleId="ListLabel135">
    <w:name w:val="ListLabel 135"/>
    <w:qFormat/>
    <w:rPr>
      <w:rFonts w:eastAsia="Times New Roman"/>
    </w:rPr>
  </w:style>
  <w:style w:type="character" w:styleId="ListLabel136">
    <w:name w:val="ListLabel 136"/>
    <w:qFormat/>
    <w:rPr>
      <w:rFonts w:eastAsia="Times New Roman"/>
    </w:rPr>
  </w:style>
  <w:style w:type="character" w:styleId="ListLabel137">
    <w:name w:val="ListLabel 137"/>
    <w:qFormat/>
    <w:rPr>
      <w:rFonts w:eastAsia="Times New Roman"/>
    </w:rPr>
  </w:style>
  <w:style w:type="character" w:styleId="ListLabel138">
    <w:name w:val="ListLabel 138"/>
    <w:qFormat/>
    <w:rPr>
      <w:rFonts w:eastAsia="Times New Roman"/>
    </w:rPr>
  </w:style>
  <w:style w:type="character" w:styleId="ListLabel139">
    <w:name w:val="ListLabel 139"/>
    <w:qFormat/>
    <w:rPr>
      <w:rFonts w:eastAsia="Times New Roman"/>
    </w:rPr>
  </w:style>
  <w:style w:type="character" w:styleId="ListLabel140">
    <w:name w:val="ListLabel 140"/>
    <w:qFormat/>
    <w:rPr>
      <w:rFonts w:eastAsia="Times New Roman"/>
    </w:rPr>
  </w:style>
  <w:style w:type="character" w:styleId="ListLabel141">
    <w:name w:val="ListLabel 141"/>
    <w:qFormat/>
    <w:rPr>
      <w:rFonts w:eastAsia="Times New Roman"/>
    </w:rPr>
  </w:style>
  <w:style w:type="character" w:styleId="ListLabel142">
    <w:name w:val="ListLabel 142"/>
    <w:qFormat/>
    <w:rPr>
      <w:rFonts w:eastAsia="Times New Roman"/>
    </w:rPr>
  </w:style>
  <w:style w:type="character" w:styleId="ListLabel143">
    <w:name w:val="ListLabel 143"/>
    <w:qFormat/>
    <w:rPr>
      <w:rFonts w:eastAsia="Times New Roman"/>
      <w:sz w:val="22"/>
    </w:rPr>
  </w:style>
  <w:style w:type="character" w:styleId="ListLabel144">
    <w:name w:val="ListLabel 144"/>
    <w:qFormat/>
    <w:rPr>
      <w:rFonts w:eastAsia="Times New Roman"/>
    </w:rPr>
  </w:style>
  <w:style w:type="character" w:styleId="ListLabel145">
    <w:name w:val="ListLabel 145"/>
    <w:qFormat/>
    <w:rPr>
      <w:rFonts w:eastAsia="Times New Roman"/>
    </w:rPr>
  </w:style>
  <w:style w:type="character" w:styleId="ListLabel146">
    <w:name w:val="ListLabel 146"/>
    <w:qFormat/>
    <w:rPr>
      <w:rFonts w:eastAsia="Times New Roman"/>
    </w:rPr>
  </w:style>
  <w:style w:type="character" w:styleId="ListLabel147">
    <w:name w:val="ListLabel 147"/>
    <w:qFormat/>
    <w:rPr>
      <w:rFonts w:eastAsia="Times New Roman"/>
    </w:rPr>
  </w:style>
  <w:style w:type="character" w:styleId="ListLabel148">
    <w:name w:val="ListLabel 148"/>
    <w:qFormat/>
    <w:rPr>
      <w:rFonts w:eastAsia="Times New Roman"/>
    </w:rPr>
  </w:style>
  <w:style w:type="character" w:styleId="ListLabel149">
    <w:name w:val="ListLabel 149"/>
    <w:qFormat/>
    <w:rPr>
      <w:rFonts w:eastAsia="Times New Roman"/>
    </w:rPr>
  </w:style>
  <w:style w:type="character" w:styleId="ListLabel150">
    <w:name w:val="ListLabel 150"/>
    <w:qFormat/>
    <w:rPr>
      <w:rFonts w:eastAsia="Times New Roman"/>
    </w:rPr>
  </w:style>
  <w:style w:type="character" w:styleId="ListLabel151">
    <w:name w:val="ListLabel 151"/>
    <w:qFormat/>
    <w:rPr>
      <w:rFonts w:eastAsia="Times New Roman"/>
    </w:rPr>
  </w:style>
  <w:style w:type="paragraph" w:styleId="Heading">
    <w:name w:val="Heading"/>
    <w:basedOn w:val="Normal"/>
    <w:next w:val="TextBody"/>
    <w:qFormat/>
    <w:pPr>
      <w:keepNext w:val="true"/>
      <w:widowControl/>
      <w:suppressAutoHyphens w:val="true"/>
      <w:bidi w:val="0"/>
      <w:spacing w:before="240" w:after="120"/>
      <w:jc w:val="left"/>
    </w:pPr>
    <w:rPr>
      <w:rFonts w:ascii="Liberation Sans" w:hAnsi="Liberation Sans" w:eastAsia="Liberation Serif"/>
      <w:color w:val="auto"/>
      <w:kern w:val="2"/>
      <w:sz w:val="28"/>
      <w:lang w:eastAsia="cs-CZ"/>
    </w:rPr>
  </w:style>
  <w:style w:type="paragraph" w:styleId="TextBody">
    <w:name w:val="Body Text"/>
    <w:basedOn w:val="Normal"/>
    <w:pPr>
      <w:widowControl/>
      <w:suppressAutoHyphens w:val="true"/>
      <w:bidi w:val="0"/>
      <w:spacing w:lineRule="auto" w:line="276" w:before="0" w:after="140"/>
      <w:jc w:val="left"/>
    </w:pPr>
    <w:rPr>
      <w:rFonts w:ascii="Liberation Serif" w:hAnsi="Liberation Serif" w:eastAsia="Liberation Serif"/>
      <w:color w:val="auto"/>
      <w:kern w:val="2"/>
      <w:sz w:val="24"/>
      <w:lang w:eastAsia="cs-CZ"/>
    </w:rPr>
  </w:style>
  <w:style w:type="paragraph" w:styleId="List">
    <w:name w:val="List"/>
    <w:basedOn w:val="TextBody"/>
    <w:pPr>
      <w:widowControl/>
      <w:suppressAutoHyphens w:val="true"/>
      <w:bidi w:val="0"/>
      <w:spacing w:lineRule="auto" w:line="276" w:before="0" w:after="140"/>
      <w:jc w:val="left"/>
    </w:pPr>
    <w:rPr>
      <w:rFonts w:ascii="Liberation Serif" w:hAnsi="Liberation Serif" w:eastAsia="Liberation Serif"/>
      <w:color w:val="auto"/>
      <w:kern w:val="2"/>
      <w:sz w:val="24"/>
      <w:lang w:eastAsia="cs-CZ"/>
    </w:rPr>
  </w:style>
  <w:style w:type="paragraph" w:styleId="Caption">
    <w:name w:val="Caption"/>
    <w:basedOn w:val="Normal"/>
    <w:qFormat/>
    <w:pPr>
      <w:widowControl/>
      <w:suppressAutoHyphens w:val="true"/>
      <w:bidi w:val="0"/>
      <w:spacing w:before="120" w:after="120"/>
      <w:jc w:val="left"/>
    </w:pPr>
    <w:rPr>
      <w:rFonts w:ascii="Liberation Serif" w:hAnsi="Liberation Serif" w:eastAsia="Liberation Serif"/>
      <w:i/>
      <w:color w:val="auto"/>
      <w:kern w:val="2"/>
      <w:sz w:val="24"/>
      <w:lang w:eastAsia="cs-CZ"/>
    </w:rPr>
  </w:style>
  <w:style w:type="paragraph" w:styleId="Index">
    <w:name w:val="Index"/>
    <w:basedOn w:val="Normal"/>
    <w:qFormat/>
    <w:pPr>
      <w:widowControl/>
      <w:suppressAutoHyphens w:val="true"/>
      <w:bidi w:val="0"/>
      <w:jc w:val="left"/>
    </w:pPr>
    <w:rPr>
      <w:rFonts w:ascii="Liberation Serif" w:hAnsi="Liberation Serif" w:eastAsia="Liberation Serif"/>
      <w:color w:val="auto"/>
      <w:kern w:val="2"/>
      <w:sz w:val="24"/>
      <w:lang w:eastAsia="cs-CZ"/>
    </w:rPr>
  </w:style>
  <w:style w:type="paragraph" w:styleId="Normalpodnadpis">
    <w:name w:val="Normal,podnadpis"/>
    <w:qFormat/>
    <w:pPr>
      <w:widowControl/>
      <w:suppressAutoHyphens w:val="true"/>
      <w:bidi w:val="0"/>
      <w:spacing w:lineRule="auto" w:line="360" w:before="120" w:after="120"/>
      <w:jc w:val="both"/>
      <w:textAlignment w:val="auto"/>
    </w:pPr>
    <w:rPr>
      <w:rFonts w:ascii="Arial Narrow" w:hAnsi="Arial Narrow" w:eastAsia="Liberation Serif" w:cs="Liberation Serif"/>
      <w:color w:val="auto"/>
      <w:kern w:val="2"/>
      <w:sz w:val="20"/>
      <w:szCs w:val="24"/>
      <w:lang w:val="sk-SK" w:eastAsia="hi-IN" w:bidi="hi-IN"/>
    </w:rPr>
  </w:style>
  <w:style w:type="paragraph" w:styleId="Heading1Nadpisopatrenia1">
    <w:name w:val="heading 1,Nadpis opatrenia  1"/>
    <w:basedOn w:val="Normalpodnadpis"/>
    <w:qFormat/>
    <w:pPr>
      <w:keepNext w:val="true"/>
      <w:widowControl/>
      <w:suppressAutoHyphens w:val="true"/>
      <w:bidi w:val="0"/>
      <w:spacing w:lineRule="auto" w:line="360" w:before="120" w:after="120"/>
      <w:jc w:val="center"/>
      <w:textAlignment w:val="auto"/>
    </w:pPr>
    <w:rPr>
      <w:rFonts w:ascii="Arial Narrow" w:hAnsi="Arial Narrow" w:eastAsia="Liberation Serif"/>
      <w:b/>
      <w:color w:val="auto"/>
      <w:kern w:val="2"/>
      <w:sz w:val="20"/>
      <w:lang w:val="sk-SK" w:eastAsia="ar-SA"/>
    </w:rPr>
  </w:style>
  <w:style w:type="paragraph" w:styleId="DocumentMap">
    <w:name w:val="DocumentMap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Liberation Serif" w:cs="Liberation Serif"/>
      <w:color w:val="auto"/>
      <w:kern w:val="2"/>
      <w:sz w:val="20"/>
      <w:szCs w:val="24"/>
      <w:lang w:val="cs-CZ" w:eastAsia="hi-IN" w:bidi="hi-IN"/>
    </w:rPr>
  </w:style>
  <w:style w:type="paragraph" w:styleId="Tl11ptTuniernaPodaokrajaVavo019cmRiadkova">
    <w:name w:val="Štýl 11 pt Tučné Čierna Podľa okraja Vľavo:  019 cm Riadkova..."/>
    <w:qFormat/>
    <w:pPr>
      <w:widowControl/>
      <w:suppressAutoHyphens w:val="true"/>
      <w:bidi w:val="0"/>
      <w:spacing w:lineRule="auto" w:line="360"/>
      <w:jc w:val="both"/>
      <w:textAlignment w:val="auto"/>
    </w:pPr>
    <w:rPr>
      <w:rFonts w:ascii="Arial" w:hAnsi="Arial" w:eastAsia="Liberation Serif" w:cs="Liberation Serif"/>
      <w:color w:val="000000"/>
      <w:kern w:val="2"/>
      <w:sz w:val="24"/>
      <w:szCs w:val="24"/>
      <w:lang w:val="sk-SK" w:eastAsia="hi-IN" w:bidi="hi-IN"/>
    </w:rPr>
  </w:style>
  <w:style w:type="paragraph" w:styleId="TlPodaokrajaVavo019cmRiadkovanie15riadka">
    <w:name w:val="Štýl Podľa okraja Vľavo:  019 cm Riadkovanie:  15 riadka"/>
    <w:basedOn w:val="Normalpodnadpis"/>
    <w:autoRedefine/>
    <w:qFormat/>
    <w:pPr>
      <w:widowControl/>
      <w:suppressAutoHyphens w:val="true"/>
      <w:bidi w:val="0"/>
      <w:spacing w:lineRule="auto" w:line="360" w:before="120" w:after="120"/>
      <w:ind w:left="108" w:hanging="0"/>
      <w:jc w:val="both"/>
      <w:textAlignment w:val="auto"/>
    </w:pPr>
    <w:rPr>
      <w:rFonts w:ascii="Arial Narrow" w:hAnsi="Arial Narrow" w:eastAsia="Liberation Serif"/>
      <w:color w:val="auto"/>
      <w:kern w:val="2"/>
      <w:sz w:val="20"/>
      <w:lang w:val="sk-SK" w:eastAsia="ar-SA"/>
    </w:rPr>
  </w:style>
  <w:style w:type="paragraph" w:styleId="Bododvodnenie">
    <w:name w:val="Bod odôvodnenie"/>
    <w:qFormat/>
    <w:pPr>
      <w:widowControl/>
      <w:tabs>
        <w:tab w:val="clear" w:pos="709"/>
        <w:tab w:val="left" w:pos="0" w:leader="none"/>
      </w:tabs>
      <w:suppressAutoHyphens w:val="true"/>
      <w:bidi w:val="0"/>
      <w:spacing w:before="120" w:after="120"/>
      <w:jc w:val="left"/>
      <w:textAlignment w:val="auto"/>
    </w:pPr>
    <w:rPr>
      <w:rFonts w:ascii="Arial" w:hAnsi="Arial" w:eastAsia="Liberation Serif" w:cs="Liberation Serif"/>
      <w:b/>
      <w:color w:val="auto"/>
      <w:kern w:val="2"/>
      <w:sz w:val="24"/>
      <w:szCs w:val="24"/>
      <w:lang w:val="sk-SK" w:eastAsia="hi-IN" w:bidi="hi-IN"/>
    </w:rPr>
  </w:style>
  <w:style w:type="paragraph" w:styleId="TlArialPodaokraja">
    <w:name w:val="Štýl Arial Podľa okraja"/>
    <w:autoRedefine/>
    <w:qFormat/>
    <w:pPr>
      <w:widowControl/>
      <w:suppressAutoHyphens w:val="true"/>
      <w:bidi w:val="0"/>
      <w:jc w:val="both"/>
      <w:textAlignment w:val="auto"/>
    </w:pPr>
    <w:rPr>
      <w:rFonts w:ascii="Arial" w:hAnsi="Arial" w:eastAsia="Liberation Serif" w:cs="Liberation Serif"/>
      <w:color w:val="auto"/>
      <w:kern w:val="2"/>
      <w:sz w:val="16"/>
      <w:szCs w:val="24"/>
      <w:lang w:val="sk-SK" w:eastAsia="hi-IN" w:bidi="hi-IN"/>
    </w:rPr>
  </w:style>
  <w:style w:type="paragraph" w:styleId="Textpoznmky">
    <w:name w:val="Text poznámky"/>
    <w:basedOn w:val="Normalpodnadpis"/>
    <w:autoRedefine/>
    <w:qFormat/>
    <w:pPr>
      <w:widowControl/>
      <w:tabs>
        <w:tab w:val="clear" w:pos="709"/>
        <w:tab w:val="left" w:pos="0" w:leader="none"/>
      </w:tabs>
      <w:suppressAutoHyphens w:val="true"/>
      <w:bidi w:val="0"/>
      <w:spacing w:lineRule="auto" w:line="360" w:before="120" w:after="120"/>
      <w:jc w:val="both"/>
      <w:textAlignment w:val="auto"/>
    </w:pPr>
    <w:rPr>
      <w:rFonts w:ascii="Arial Narrow" w:hAnsi="Arial Narrow" w:eastAsia="Liberation Serif"/>
      <w:color w:val="auto"/>
      <w:kern w:val="2"/>
      <w:sz w:val="20"/>
      <w:lang w:val="sk-SK" w:eastAsia="ar-SA"/>
    </w:rPr>
  </w:style>
  <w:style w:type="paragraph" w:styleId="TableGrid">
    <w:name w:val="Table Grid"/>
    <w:basedOn w:val="DocumentMap"/>
    <w:qFormat/>
    <w:pPr>
      <w:widowControl/>
      <w:suppressAutoHyphens w:val="true"/>
      <w:bidi w:val="0"/>
      <w:jc w:val="left"/>
      <w:textAlignment w:val="auto"/>
    </w:pPr>
    <w:rPr>
      <w:rFonts w:ascii="Arial" w:hAnsi="Arial" w:eastAsia="Liberation Serif"/>
      <w:color w:val="auto"/>
      <w:kern w:val="2"/>
      <w:sz w:val="20"/>
      <w:lang w:val="sk-SK" w:eastAsia="ar-SA"/>
    </w:rPr>
  </w:style>
  <w:style w:type="paragraph" w:styleId="Footer">
    <w:name w:val="Footer"/>
    <w:basedOn w:val="Normalpodnadpis"/>
    <w:pPr>
      <w:widowControl/>
      <w:tabs>
        <w:tab w:val="clear" w:pos="709"/>
        <w:tab w:val="center" w:pos="4536" w:leader="none"/>
        <w:tab w:val="right" w:pos="9072" w:leader="none"/>
      </w:tabs>
      <w:suppressAutoHyphens w:val="true"/>
      <w:bidi w:val="0"/>
      <w:spacing w:lineRule="auto" w:line="360" w:before="120" w:after="120"/>
      <w:jc w:val="both"/>
      <w:textAlignment w:val="auto"/>
    </w:pPr>
    <w:rPr>
      <w:rFonts w:ascii="Arial Narrow" w:hAnsi="Arial Narrow" w:eastAsia="Liberation Serif"/>
      <w:color w:val="auto"/>
      <w:kern w:val="2"/>
      <w:sz w:val="20"/>
      <w:lang w:val="sk-SK" w:eastAsia="ar-SA"/>
    </w:rPr>
  </w:style>
  <w:style w:type="paragraph" w:styleId="Normlny1">
    <w:name w:val="Normálny1"/>
    <w:qFormat/>
    <w:pPr>
      <w:widowControl/>
      <w:suppressAutoHyphens w:val="true"/>
      <w:bidi w:val="0"/>
      <w:spacing w:lineRule="auto" w:line="360" w:before="120" w:after="120"/>
      <w:ind w:firstLine="709"/>
      <w:jc w:val="both"/>
      <w:textAlignment w:val="auto"/>
    </w:pPr>
    <w:rPr>
      <w:rFonts w:ascii="Arial" w:hAnsi="Arial" w:eastAsia="Liberation Serif" w:cs="Liberation Serif"/>
      <w:color w:val="auto"/>
      <w:kern w:val="2"/>
      <w:sz w:val="24"/>
      <w:szCs w:val="24"/>
      <w:lang w:val="sk-SK" w:eastAsia="hi-IN" w:bidi="hi-IN"/>
    </w:rPr>
  </w:style>
  <w:style w:type="paragraph" w:styleId="Textopatrenia">
    <w:name w:val="Text opatrenia"/>
    <w:qFormat/>
    <w:pPr>
      <w:widowControl/>
      <w:tabs>
        <w:tab w:val="clear" w:pos="709"/>
        <w:tab w:val="left" w:pos="1440" w:leader="none"/>
      </w:tabs>
      <w:suppressAutoHyphens w:val="true"/>
      <w:bidi w:val="0"/>
      <w:spacing w:before="120" w:after="120"/>
      <w:ind w:left="1440" w:hanging="360"/>
      <w:jc w:val="both"/>
      <w:textAlignment w:val="auto"/>
    </w:pPr>
    <w:rPr>
      <w:rFonts w:ascii="Arial Narrow" w:hAnsi="Arial Narrow" w:eastAsia="Liberation Serif" w:cs="Liberation Serif"/>
      <w:color w:val="auto"/>
      <w:kern w:val="2"/>
      <w:sz w:val="22"/>
      <w:szCs w:val="24"/>
      <w:lang w:val="sk-SK" w:eastAsia="hi-IN" w:bidi="hi-IN"/>
    </w:rPr>
  </w:style>
  <w:style w:type="paragraph" w:styleId="TopHeader">
    <w:name w:val="Top Header"/>
    <w:basedOn w:val="Normalpodnadpis"/>
    <w:qFormat/>
    <w:pPr>
      <w:widowControl/>
      <w:suppressAutoHyphens w:val="true"/>
      <w:bidi w:val="0"/>
      <w:spacing w:lineRule="auto" w:line="360" w:before="120" w:after="120"/>
      <w:jc w:val="center"/>
      <w:textAlignment w:val="auto"/>
    </w:pPr>
    <w:rPr>
      <w:rFonts w:ascii="Arial Narrow" w:hAnsi="Arial Narrow" w:eastAsia="Liberation Serif"/>
      <w:b/>
      <w:color w:val="auto"/>
      <w:kern w:val="2"/>
      <w:sz w:val="22"/>
      <w:lang w:val="sk-SK" w:eastAsia="ar-SA"/>
    </w:rPr>
  </w:style>
  <w:style w:type="paragraph" w:styleId="BalloonText">
    <w:name w:val="Balloon Text"/>
    <w:basedOn w:val="Normalpodnadpis"/>
    <w:qFormat/>
    <w:pPr>
      <w:widowControl/>
      <w:suppressAutoHyphens w:val="true"/>
      <w:bidi w:val="0"/>
      <w:spacing w:lineRule="auto" w:line="360" w:before="120" w:after="120"/>
      <w:jc w:val="both"/>
      <w:textAlignment w:val="auto"/>
    </w:pPr>
    <w:rPr>
      <w:rFonts w:ascii="Tahoma" w:hAnsi="Tahoma" w:eastAsia="Liberation Serif"/>
      <w:color w:val="auto"/>
      <w:kern w:val="2"/>
      <w:sz w:val="16"/>
      <w:lang w:val="sk-SK" w:eastAsia="ar-SA"/>
    </w:rPr>
  </w:style>
  <w:style w:type="paragraph" w:styleId="Header">
    <w:name w:val="Header"/>
    <w:basedOn w:val="Normalpodnadpis"/>
    <w:pPr>
      <w:widowControl/>
      <w:tabs>
        <w:tab w:val="clear" w:pos="709"/>
        <w:tab w:val="center" w:pos="4536" w:leader="none"/>
        <w:tab w:val="right" w:pos="9072" w:leader="none"/>
      </w:tabs>
      <w:suppressAutoHyphens w:val="true"/>
      <w:bidi w:val="0"/>
      <w:spacing w:lineRule="auto" w:line="360" w:before="120" w:after="120"/>
      <w:jc w:val="both"/>
      <w:textAlignment w:val="auto"/>
    </w:pPr>
    <w:rPr>
      <w:rFonts w:ascii="Arial Narrow" w:hAnsi="Arial Narrow" w:eastAsia="Liberation Serif"/>
      <w:color w:val="auto"/>
      <w:kern w:val="2"/>
      <w:sz w:val="20"/>
      <w:lang w:val="sk-SK" w:eastAsia="ar-SA"/>
    </w:rPr>
  </w:style>
  <w:style w:type="paragraph" w:styleId="Styl1">
    <w:name w:val="Styl1"/>
    <w:basedOn w:val="Heading1Nadpisopatrenia1"/>
    <w:qFormat/>
    <w:pPr>
      <w:keepNext w:val="true"/>
      <w:widowControl/>
      <w:tabs>
        <w:tab w:val="clear" w:pos="709"/>
        <w:tab w:val="left" w:pos="720" w:leader="none"/>
        <w:tab w:val="left" w:pos="1429" w:leader="none"/>
        <w:tab w:val="left" w:pos="1713" w:leader="none"/>
      </w:tabs>
      <w:suppressAutoHyphens w:val="true"/>
      <w:bidi w:val="0"/>
      <w:spacing w:lineRule="auto" w:line="360" w:before="120" w:after="120"/>
      <w:ind w:left="720" w:hanging="360"/>
      <w:jc w:val="left"/>
      <w:textAlignment w:val="auto"/>
    </w:pPr>
    <w:rPr>
      <w:rFonts w:ascii="Arial Narrow" w:hAnsi="Arial Narrow" w:eastAsia="Liberation Serif"/>
      <w:b/>
      <w:color w:val="auto"/>
      <w:kern w:val="2"/>
      <w:sz w:val="22"/>
      <w:lang w:val="sk-SK" w:eastAsia="ar-SA"/>
    </w:rPr>
  </w:style>
  <w:style w:type="paragraph" w:styleId="Default">
    <w:name w:val="Default"/>
    <w:qFormat/>
    <w:pPr>
      <w:widowControl/>
      <w:suppressAutoHyphens w:val="true"/>
      <w:bidi w:val="0"/>
      <w:jc w:val="left"/>
      <w:textAlignment w:val="auto"/>
    </w:pPr>
    <w:rPr>
      <w:rFonts w:ascii="Times New Roman" w:hAnsi="Times New Roman" w:eastAsia="Liberation Serif" w:cs="Liberation Serif"/>
      <w:color w:val="000000"/>
      <w:kern w:val="2"/>
      <w:sz w:val="24"/>
      <w:szCs w:val="24"/>
      <w:lang w:val="sk-SK" w:eastAsia="hi-IN" w:bidi="hi-IN"/>
    </w:rPr>
  </w:style>
  <w:style w:type="paragraph" w:styleId="Styl2">
    <w:name w:val="Styl2"/>
    <w:basedOn w:val="Heading2"/>
    <w:qFormat/>
    <w:pPr>
      <w:keepNext w:val="true"/>
      <w:widowControl/>
      <w:tabs>
        <w:tab w:val="clear" w:pos="709"/>
        <w:tab w:val="left" w:pos="1440" w:leader="none"/>
        <w:tab w:val="left" w:pos="2149" w:leader="none"/>
        <w:tab w:val="left" w:pos="2433" w:leader="none"/>
      </w:tabs>
      <w:suppressAutoHyphens w:val="true"/>
      <w:bidi w:val="0"/>
      <w:spacing w:lineRule="auto" w:line="360" w:before="240" w:after="60"/>
      <w:ind w:left="1440" w:hanging="360"/>
      <w:jc w:val="left"/>
      <w:textAlignment w:val="auto"/>
    </w:pPr>
    <w:rPr>
      <w:rFonts w:ascii="Arial Narrow" w:hAnsi="Arial Narrow" w:eastAsia="Liberation Serif"/>
      <w:b/>
      <w:i/>
      <w:color w:val="auto"/>
      <w:kern w:val="2"/>
      <w:sz w:val="20"/>
      <w:lang w:val="sk-SK" w:eastAsia="cs-CZ"/>
    </w:rPr>
  </w:style>
  <w:style w:type="paragraph" w:styleId="Styl3">
    <w:name w:val="Styl3"/>
    <w:basedOn w:val="Heading3"/>
    <w:qFormat/>
    <w:pPr>
      <w:keepNext w:val="true"/>
      <w:widowControl/>
      <w:tabs>
        <w:tab w:val="clear" w:pos="709"/>
        <w:tab w:val="left" w:pos="2340" w:leader="none"/>
        <w:tab w:val="left" w:pos="3049" w:leader="none"/>
        <w:tab w:val="left" w:pos="3333" w:leader="none"/>
      </w:tabs>
      <w:suppressAutoHyphens w:val="true"/>
      <w:bidi w:val="0"/>
      <w:spacing w:lineRule="auto" w:line="360" w:before="240" w:after="60"/>
      <w:ind w:left="2340" w:hanging="360"/>
      <w:jc w:val="center"/>
      <w:textAlignment w:val="auto"/>
    </w:pPr>
    <w:rPr>
      <w:rFonts w:ascii="Arial Narrow" w:hAnsi="Arial Narrow" w:eastAsia="Liberation Serif"/>
      <w:b/>
      <w:caps/>
      <w:color w:val="auto"/>
      <w:kern w:val="2"/>
      <w:sz w:val="18"/>
      <w:lang w:val="sk-SK" w:eastAsia="cs-CZ"/>
    </w:rPr>
  </w:style>
  <w:style w:type="paragraph" w:styleId="ListParagraph">
    <w:name w:val="List Paragraph"/>
    <w:basedOn w:val="Normalpodnadpis"/>
    <w:qFormat/>
    <w:pPr>
      <w:widowControl/>
      <w:suppressAutoHyphens w:val="true"/>
      <w:bidi w:val="0"/>
      <w:spacing w:lineRule="auto" w:line="360" w:before="120" w:after="120"/>
      <w:ind w:left="708" w:hanging="0"/>
      <w:jc w:val="both"/>
      <w:textAlignment w:val="auto"/>
    </w:pPr>
    <w:rPr>
      <w:rFonts w:ascii="Arial Narrow" w:hAnsi="Arial Narrow" w:eastAsia="Liberation Serif"/>
      <w:color w:val="auto"/>
      <w:kern w:val="2"/>
      <w:sz w:val="20"/>
      <w:lang w:val="sk-SK" w:eastAsia="ar-SA"/>
    </w:rPr>
  </w:style>
  <w:style w:type="paragraph" w:styleId="FrameContents">
    <w:name w:val="Frame Contents"/>
    <w:basedOn w:val="Normal"/>
    <w:qFormat/>
    <w:pPr>
      <w:widowControl/>
      <w:suppressAutoHyphens w:val="true"/>
      <w:bidi w:val="0"/>
      <w:jc w:val="left"/>
    </w:pPr>
    <w:rPr>
      <w:rFonts w:ascii="Liberation Serif" w:hAnsi="Liberation Serif" w:eastAsia="Liberation Serif"/>
      <w:color w:val="auto"/>
      <w:kern w:val="2"/>
      <w:sz w:val="24"/>
      <w:lang w:eastAsia="cs-CZ"/>
    </w:rPr>
  </w:style>
  <w:style w:type="paragraph" w:styleId="TableContents">
    <w:name w:val="Table Contents"/>
    <w:basedOn w:val="Normal"/>
    <w:qFormat/>
    <w:pPr>
      <w:widowControl/>
      <w:suppressAutoHyphens w:val="true"/>
      <w:bidi w:val="0"/>
      <w:jc w:val="left"/>
    </w:pPr>
    <w:rPr>
      <w:rFonts w:ascii="Liberation Serif" w:hAnsi="Liberation Serif" w:eastAsia="Liberation Serif"/>
      <w:color w:val="auto"/>
      <w:kern w:val="2"/>
      <w:sz w:val="24"/>
      <w:lang w:eastAsia="cs-CZ"/>
    </w:rPr>
  </w:style>
  <w:style w:type="paragraph" w:styleId="TableHeading">
    <w:name w:val="Table Heading"/>
    <w:basedOn w:val="TableContents"/>
    <w:qFormat/>
    <w:pPr>
      <w:widowControl/>
      <w:suppressAutoHyphens w:val="true"/>
      <w:bidi w:val="0"/>
      <w:jc w:val="center"/>
    </w:pPr>
    <w:rPr>
      <w:rFonts w:ascii="Liberation Serif" w:hAnsi="Liberation Serif" w:eastAsia="Liberation Serif"/>
      <w:b/>
      <w:color w:val="auto"/>
      <w:kern w:val="2"/>
      <w:sz w:val="24"/>
      <w:lang w:eastAsia="cs-CZ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5</Pages>
  <Words>886</Words>
  <Characters>5382</Characters>
  <CharactersWithSpaces>6172</CharactersWithSpaces>
  <Paragraphs>143</Paragraphs>
  <Company>CSW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2014-01-07T09:28:00Z</dcterms:created>
  <dc:creator>Rastislav.Burza@csw.sk</dc:creator>
  <dc:description>&lt;?template name="Účtovná záverka mikro ÚJ 2014" version="1.00"?&gt;</dc:description>
  <dc:language>cs-CZ</dc:language>
  <cp:lastModifiedBy/>
  <cp:lastPrinted>2014-01-07T09:24:00Z</cp:lastPrinted>
  <dcterms:modified xsi:type="dcterms:W3CDTF">2019-07-01T11:12:19Z</dcterms:modified>
  <cp:revision>1</cp:revision>
  <dc:subject/>
  <dc:title>Poznámky Úč MÚJ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CSW</vt:lpwstr>
  </property>
  <property fmtid="{D5CDD505-2E9C-101B-9397-08002B2CF9AE}" pid="3" name="Operator">
    <vt:lpwstr>Tomáš Kubala</vt:lpwstr>
  </property>
</Properties>
</file>