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informácie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Obchodné meno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Ultradental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  s.r.o.  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Matunákova 380/8 , 967 01 , Kremnica  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4"/>
          <w:shd w:fill="auto" w:val="clear"/>
        </w:rPr>
        <w:t xml:space="preserve">        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Opis hospodárskej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činnosti účtovnej jednotky:</w:t>
      </w:r>
      <w:r>
        <w:rPr>
          <w:rFonts w:ascii="Cambria" w:hAnsi="Cambria" w:cs="Cambria" w:eastAsia="Cambria"/>
          <w:b/>
          <w:color w:val="333333"/>
          <w:spacing w:val="0"/>
          <w:position w:val="0"/>
          <w:sz w:val="22"/>
          <w:shd w:fill="auto" w:val="clear"/>
        </w:rPr>
        <w:t xml:space="preserve">Nákup a predaj spotrebného materiálu, pre zubné ambulancie.   Sprostretkovateľská činnosť.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 Dátum schválenia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 za bezprostredne predchádzajúce účtovné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obdobie: 31.12.2018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Schva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ľovací orgán (valné zhromaždenie, rozhodnutie jediného spoločníka, iné): 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Právny dôvod na zostavenie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Dôvod na zostavenie mimoriadnej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závierky: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Spoločnosti k 31.12.2017  je zostavená ako riadna účtovná závierka podľa § 17 ods. 6 zákona č. 431/2002 Z. z. o účtovníctve v platnom znení (ďalej „zákon o účtovníctve“) za účtovné obdobie od 01.01.2018 do  31.12.2018    .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čtovná závierka je určená pre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I.4</w:t>
        <w:tab/>
        <w:t xml:space="preserve">Informácie o skupine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jednotiek, ak je účtovná jednotka jej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najväčšiu skupinu, ktorej súčasťou je účtovná jednotka ako dcérska účtovná jednotka: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3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7"/>
        </w:num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konsolidujúca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jednotka, v ktorej je možné získať kópie konsolidovaných účtovných závierok uvedených v písmenách a) a b):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d)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A.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  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 materskou účtovnou jednotkou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 </w:t>
      </w:r>
    </w:p>
    <w:p>
      <w:pPr>
        <w:numPr>
          <w:ilvl w:val="0"/>
          <w:numId w:val="21"/>
        </w:numPr>
        <w:spacing w:before="0" w:after="0" w:line="240"/>
        <w:ind w:right="0" w:left="720" w:hanging="36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je materská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čtovná jednotka oslobodená od povinnosti zostaviť konsolidovanú účtovnú závierku a konsolidovanú výročnú správu podľa § 22 zákona o účtovníctve a to:</w:t>
      </w:r>
    </w:p>
    <w:p>
      <w:pPr>
        <w:spacing w:before="0" w:after="0" w:line="240"/>
        <w:ind w:right="0" w:left="851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v zmysle § 22 ods. 8 ZoÚ (oslobodenie od konsolidácie na medzistupni):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Údaje o materskej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čtovnej jednotke zostavujúcej konsolidovanú účtovnú závierku podľa IFRS EÚ, do ktorej je zahrňovaná účtovná jednotka a všetky jej dcérske účtovné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Obchodné meno:      </w:t>
      </w:r>
    </w:p>
    <w:p>
      <w:pPr>
        <w:spacing w:before="0" w:after="0" w:line="276"/>
        <w:ind w:right="0" w:left="852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Sídlo: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I.5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orgánoch spoločnosti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II. a) – d)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-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III.1</w:t>
        <w:tab/>
        <w:t xml:space="preserve">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III.2</w:t>
        <w:tab/>
        <w:t xml:space="preserve">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4"/>
          <w:shd w:fill="auto" w:val="clear"/>
        </w:rPr>
        <w:t xml:space="preserve">čtovné zásady a metódy boli účtovnou jednotkou konzistentne aplikované.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III.3 </w:t>
        <w:tab/>
        <w:t xml:space="preserve">Informácie o charaktere a 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čele transakcií, ktoré sa neuvádzajú v súvahe: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Opis transakcie</w:t>
            </w: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vplyv transakcie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čtovnú jednotku</w:t>
            </w: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Riziká/Prínosy transakcie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a)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III.4 b) Odhad zníženia hodnoty majetku a tvorba opravných položiek k 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Ocenenie záväzkov a stanovenie odhadu ocenenia rezerv: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d)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alebo majetku, ktorý nie je finančným nástrojom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pri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ňovaní reálnou hodnotou: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Informácie o rozsahu a podstate všetkých druhov derivátových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čných nástrojov vrátane hlavných podmienok a okolností, ktoré môžu ovplyvniť sumu, časový priebeh a mieru istoty budúcich peňažných tokov: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e) Ocenenie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nástrojov pri oceňovaní obstarávacou cenou alebo vlastnými nákladmi: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303"/>
        <w:gridCol w:w="2303"/>
        <w:gridCol w:w="2303"/>
        <w:gridCol w:w="2303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čtovná hodnota (ÚH)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Reálna hodnota (RH)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nezníženia ÚH (ak je ÚH &gt; RH)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informácie týkajúce sa dôvodov a povahy dôkazov pre nezníženie účtovnej hodnoty (ak prevyšuje hodnotu reálnu) vyhodnotené ako predpoklady na opätovné dosiahnutie účtovnej hodnoty: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f)  Stanovenie metódy vlastného imania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g) Spôsob zostavenia odpisového plánu dlhodobého majetku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k tvorbe odpisového plánu: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h)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III.5 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IV - Informácie, ktoré vysvetľujú a dopĺňajú súvahu a výkaz ziskov a strát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IV.1</w:t>
        <w:tab/>
        <w:t xml:space="preserve"> Informácie ku goodwillu alebo zápornému goodwillu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2  Informácie o významných položkách majetku a 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čených derivátmi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významných položkách derivátov za bežné účtovné obdobie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402"/>
        <w:gridCol w:w="2835"/>
        <w:gridCol w:w="2835"/>
      </w:tblGrid>
      <w:tr>
        <w:trPr>
          <w:trHeight w:val="1" w:hRule="atLeast"/>
          <w:jc w:val="left"/>
        </w:trPr>
        <w:tc>
          <w:tcPr>
            <w:tcW w:w="340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čovaná položka</w:t>
            </w:r>
          </w:p>
        </w:tc>
        <w:tc>
          <w:tcPr>
            <w:tcW w:w="567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Záväzok vykázaný v súvahe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Zmluvy, ktoré sa neú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čtujú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na súvahových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čtoch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čakávané budúce obchody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dosia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 zmluvne nezabezpečené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0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položkách zabezpečených derivátmi 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a) Záväzky so zostatkovou dobou splatnosti dlhšou ako 5 rokov: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obdobie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obdobie</w:t>
            </w: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0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3 b)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čené záväzky, opis a spôsob ich zabezpečenia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4 a) - c) Informácie o vlastných akciách: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993" w:hanging="993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IV. 5</w:t>
        <w:tab/>
        <w:t xml:space="preserve">Informácie o výnosoch a nákladoch,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informácie o nákladoch, ktoré majú výnimočný rozsah alebo výskyt: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 - Informácie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a) Informácie o podmienenom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Dodato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čné  informácie o podmienenom majetku: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1 b) Informácie o podmienených záväzkoch: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2  Ostatné významné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 povinnosti nevykázané v účtovných výkazoch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V. 3  Informácie o údajoch na podsúvahových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 - Udalosti, ktoré nastali po dni, ku ktorému sa zostavuje účtovná závierka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V období medzi d</w:t>
      </w: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4"/>
          <w:shd w:fill="auto" w:val="clear"/>
        </w:rPr>
        <w:t xml:space="preserve">ňom, ku ktorému sa zostavuje účtovná závierka a dňom jej zostavenia nenastali žiadne udalosti, ktoré by mali významný vplyv na verné zobrazenie skutočností, ktoré sú predmetom účtovníctva.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VII - Ostatné informácie</w:t>
      </w:r>
    </w:p>
    <w:p>
      <w:pPr>
        <w:spacing w:before="0" w:after="200" w:line="276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1 a) – c)  Informácie o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právach alebo osobitných právach udelených účtovnej jednotke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a) a b)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jednotky, na ktorú sa vzťahuje § 23d ods. 6 ZoÚ, jej činnosť  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VII. 2 c) – g)  I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bezprostredne predchádzajúce účtovné obdobie bol väčší ako 250 000 000 €: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VII. 3  Informácie týkajúce sa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čtovnej jednotky, na ktorú sa vzťahuje § 23d ods. 6 ZoÚ,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Miesto/Dátum/Podpis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9">
    <w:abstractNumId w:val="18"/>
  </w:num>
  <w:num w:numId="13">
    <w:abstractNumId w:val="12"/>
  </w:num>
  <w:num w:numId="17">
    <w:abstractNumId w:val="6"/>
  </w:num>
  <w:num w:numId="2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