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é údaje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Názov právnickej osoby a jej sídlo alebo meno a priezvisko fyzickej osoby.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TEXPRA s.r.o, Cesta k vodojemu 209/9, 01003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Žilina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Údaje o konsolidovanom celku,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obchodné meno a sídlo konsolidujúcej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zostavuje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 konsolidovaného celku, ktorého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jednotka; uvádza sa aj obchodné meno a sídlo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-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je materskou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čtovnou jednotkou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údaj,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osloboden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od povinnosti zostavi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konsolidovan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a konsolidovanú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správu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zákona,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ádzajú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-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8 zákona obchodné meno a sídlo materskej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osobitn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predpisov,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4)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-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pri oslobodení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§ 22 ods. 12 zákona obchodné meno a sídlo dcérskych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jednotiek.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592"/>
        <w:gridCol w:w="4592"/>
      </w:tblGrid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459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592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68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592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592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3"/>
          <w:shd w:fill="auto" w:val="clear"/>
        </w:rPr>
        <w:t xml:space="preserve">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) Nariadenie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z 19. 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úla 2002 o uplat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 medzinárodných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ých noriem (Mimoriadne vydanie Ú. v. EÚ, kap. 13/zv. 29) v znení nariadenia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297/2008 z 11. marca 2008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97, 9. 4. 2008).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Nariadenie Komisie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1126/2008 z 3. novembra 2008, ktor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ým sa v súlade s nariadením Európskeho parlamentu a Rady (ES)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č. 1606/2002 prij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ímajú 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medzinárodné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é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štandardy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16"/>
          <w:shd w:fill="auto" w:val="clear"/>
        </w:rPr>
        <w:t xml:space="preserve">Ú. v. EÚ L 320, 29. 11. 2008) v platnom znení.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Priemerný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ítaný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zamestnancov. 1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 o prijatých postupoch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závierka zostavená za splnenia predpokladu,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žite pokračovať vo svojej činnosti.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Áno </w:t>
        <w:tab/>
        <w:t xml:space="preserve">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Spôsob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áväzkov, a to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288"/>
        <w:gridCol w:w="3288"/>
        <w:gridCol w:w="3288"/>
      </w:tblGrid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 a záväzkov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Spôsob ocenenia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Náklady spojené </w:t>
              <w:br/>
              <w:t xml:space="preserve">s obstaraním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kúpou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vr. rezerv, dlhopisov, pô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žičiek...</w:t>
            </w:r>
          </w:p>
        </w:tc>
        <w:tc>
          <w:tcPr>
            <w:tcW w:w="328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288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Derivátové operácie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3288" w:type="dxa"/>
            <w:tcBorders>
              <w:top w:val="single" w:color="000000" w:sz="8"/>
              <w:left w:val="single" w:color="000000" w:sz="4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Spôsob zostavenia odpisového plánu pre jednotlivé druhy dlhodobého hmotného majetku a dlhodobého nehmotného majetku,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doba odpisovania,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sadzby odpisov a odpisové metódy pri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odpisov.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2440"/>
        <w:gridCol w:w="1920"/>
        <w:gridCol w:w="1920"/>
        <w:gridCol w:w="2980"/>
      </w:tblGrid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Doba odpisovania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Sadzba odpisov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Odpisová metóda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2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1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zásad a zmeny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metód s uvedením dôvodu týchto zmien a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íslením ich vplyvu na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hodnotu majetku, záväzkov, základného imania a výsledku hospodárenia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ásady                   alebo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ódy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jednotky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1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18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72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dotáciách a ich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ňovanie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íctve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x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(6) Informácie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významných opráv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nerozdelený zisk minulých rokov alebo neuhradenú stratu minulých rokov;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časne sa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uviesť aj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čtovanie nev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ýznamných chýb minulých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období v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s uvedením vplyvu na výsledok hospodárenia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920"/>
        <w:gridCol w:w="394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opravy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Popis chyby a vplyvu opravy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období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94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Čl. III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3"/>
          <w:shd w:fill="auto" w:val="clear"/>
        </w:rPr>
        <w:t xml:space="preserve">ú súvahu a výkaz ziskov a strát </w:t>
      </w: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(1) Informácia o sume a dôvodoch vzniku jednotlivých 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ákladov alebo výnosov, ktoré majú výnimo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rozsah alebo výskyt, napríklad výnosy z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áklady z dôvodu predaja podniku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časti podniku, škody z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ôvodu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živeln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pohrôm.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4360"/>
        <w:gridCol w:w="2880"/>
        <w:gridCol w:w="2020"/>
      </w:tblGrid>
      <w:tr>
        <w:trPr>
          <w:trHeight w:val="283" w:hRule="auto"/>
          <w:jc w:val="center"/>
        </w:trPr>
        <w:tc>
          <w:tcPr>
            <w:tcW w:w="436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88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(2) Informácie o záväzkoch,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záväzkov so zostatkovou dobou splatnosti dlh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šou ako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 rokov,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/>
      <w:tblGrid>
        <w:gridCol w:w="6450"/>
        <w:gridCol w:w="2880"/>
      </w:tblGrid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645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záväzkov, opis a spôsoby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áväzkov.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5320"/>
        <w:gridCol w:w="1920"/>
        <w:gridCol w:w="2020"/>
      </w:tblGrid>
      <w:tr>
        <w:trPr>
          <w:trHeight w:val="283" w:hRule="auto"/>
          <w:jc w:val="center"/>
        </w:trPr>
        <w:tc>
          <w:tcPr>
            <w:tcW w:w="5320" w:type="dxa"/>
            <w:vMerge w:val="restart"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áväzku</w:t>
            </w:r>
          </w:p>
        </w:tc>
        <w:tc>
          <w:tcPr>
            <w:tcW w:w="394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vMerge/>
            <w:tcBorders>
              <w:top w:val="single" w:color="000000" w:sz="8"/>
              <w:left w:val="single" w:color="000000" w:sz="8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ým právom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532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(3) Informácie o vlastných akciách, a to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dôvode nadobudnutia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informáciách, ktorými sú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nadobudnutých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menovit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hodnota prevedených vlastných akcií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obdobia, pri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čom sa uv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ádza percentuálna hodnota týchto vlastných akcií na upísanom základnom imaní, </w:t>
      </w:r>
    </w:p>
    <w:p>
      <w:pPr>
        <w:spacing w:before="0" w:after="28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nadobudli 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čet a hodnota,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čas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previedli na inú osobu,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čte, menovitej hodnote a hodnote, za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 sa vlastné akcie nadobudli a ktoré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jednotka má v 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žbe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obdobia; uvádza sa aj ich percentuálny podiel na upísanom základnom imaní. </w:t>
      </w:r>
    </w:p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1480"/>
        <w:gridCol w:w="1920"/>
        <w:gridCol w:w="1920"/>
        <w:gridCol w:w="1920"/>
        <w:gridCol w:w="2020"/>
      </w:tblGrid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Dôvod nadobudnu-tia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7780" w:type="dxa"/>
            <w:gridSpan w:val="4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020" w:type="dxa"/>
            <w:vMerge w:val="restart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Podiel na ZI v %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nadobudn.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za prevod</w:t>
            </w:r>
          </w:p>
        </w:tc>
        <w:tc>
          <w:tcPr>
            <w:tcW w:w="2020" w:type="dxa"/>
            <w:vMerge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 w:val="restart"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center"/>
        </w:trPr>
        <w:tc>
          <w:tcPr>
            <w:tcW w:w="148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663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20" w:type="dxa"/>
            <w:vMerge/>
            <w:tcBorders>
              <w:top w:val="single" w:color="000000" w:sz="8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8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(4) Informácie o orgánoch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ške jednotliv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druhov záruk alebo iných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poskytnutých pre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členov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v 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poskytnutých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členom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a to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celková suma poskytnutých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0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celková suma splatených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3. celková suma odpustených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a odp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ísaných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žičiek k posledn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ému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ňu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ého obdobia 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členen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 za jednotlivé orgány,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hlavných podmienkach, na základe ktorých im boli záruky alebo iné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čenie 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é; pri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ách sa uvádzajú úrokové sadzby,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>
        <w:trPr>
          <w:trHeight w:val="283" w:hRule="auto"/>
          <w:jc w:val="center"/>
        </w:trPr>
        <w:tc>
          <w:tcPr>
            <w:tcW w:w="3400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príjmu, výhody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  <w:tc>
          <w:tcPr>
            <w:tcW w:w="3122" w:type="dxa"/>
            <w:gridSpan w:val="3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ánov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árnych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4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dozorných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iných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záruky alebo zabezp.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ÚZ)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Odpustné alebo odpísané 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na súkromné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338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654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22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prostriedkov alebo iného plnenia na súkromné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čely členmi štatut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árneho orgánu, dozorného orgánu a iného orgánu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je potrebné vyú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čtovať.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(5) Informácie o povinnostiach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 to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a) celkovej sume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povinností, ktoré sa nevykazujú v súvahe, ale sú významné na posúdenie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čnej situ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ácie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napr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íklad povinnosti nájomcu vyplývajúce z operatívneho prenájmu, z uzatvorených zmlúv na poskytnutie úveru alebo pô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žičky,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šte neboli poskytnut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é,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 povinnosti vyplývajúce z licen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a koncesionárskych zmlúv s uvedením sumy poplatku za celé zostávajúce obdobie platnosti zmluvy,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00"/>
        <w:gridCol w:w="2880"/>
        <w:gridCol w:w="2980"/>
      </w:tblGrid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8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980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uzatvorených úverových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ých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Povinnosti z koncesionárskych. zmlúv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00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28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9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66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b) celkovej sume významných podmienených záväzkov, ktorými sa rozumie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1.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 a ktorej existencia závisí od toho,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nastane alebo nenastane jedna alebo viac neist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udalostí v budúcnosti, ktorých vznik nezávisí od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jednotky, alebo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2. existujúca povinnos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ť,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vznikla ako dôsledok minulej udalosti, ale ktorá sa nevykazuje v súvahe, preto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</w:t>
      </w:r>
    </w:p>
    <w:p>
      <w:pPr>
        <w:spacing w:before="0" w:after="27" w:line="240"/>
        <w:ind w:right="0" w:left="708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2a. nie je pravdepodobné,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že na splnenie tejto povinnosti bude potrebn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 úbytok ekonomických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žitkov, alebo </w:t>
      </w:r>
    </w:p>
    <w:p>
      <w:pPr>
        <w:spacing w:before="0" w:after="27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2b.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ška tejto povinnosti sa ned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á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ľahlivo oceniť,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tbl>
      <w:tblPr>
        <w:tblInd w:w="60" w:type="dxa"/>
      </w:tblPr>
      <w:tblGrid>
        <w:gridCol w:w="3415"/>
        <w:gridCol w:w="2626"/>
        <w:gridCol w:w="3234"/>
      </w:tblGrid>
      <w:tr>
        <w:trPr>
          <w:trHeight w:val="283" w:hRule="auto"/>
          <w:jc w:val="center"/>
        </w:trPr>
        <w:tc>
          <w:tcPr>
            <w:tcW w:w="3415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586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vMerge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súdnych rozhodnutí</w:t>
            </w:r>
          </w:p>
        </w:tc>
        <w:tc>
          <w:tcPr>
            <w:tcW w:w="2626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poskytnutých záruk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šeobecne. z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áväzných. právnych. predpisov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zmluvy o podriadenom záväzku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283" w:hRule="auto"/>
          <w:jc w:val="center"/>
        </w:trPr>
        <w:tc>
          <w:tcPr>
            <w:tcW w:w="3415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podmienené záväzky</w:t>
            </w:r>
          </w:p>
        </w:tc>
        <w:tc>
          <w:tcPr>
            <w:tcW w:w="2626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3234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88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c) opise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záväzkov, </w:t>
      </w: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27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d) celkovej sume významných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ých povinností a významných podmienených záväzkoch 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či dc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érskej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jednotke s podstatn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ým vplyvom,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e) opise významných povinností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3"/>
          <w:shd w:fill="auto" w:val="clear"/>
        </w:rPr>
        <w:t xml:space="preserve">ývajúcich z dôchodkových programov pre zamestnancov.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