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A686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FMR Service, s.r.o.,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A686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48117366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A686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Boľkovce 281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8B6AF5" w:rsidRPr="008B6AF5">
        <w:rPr>
          <w:rFonts w:ascii="Arial" w:hAnsi="Arial" w:cs="Arial"/>
          <w:spacing w:val="-5"/>
          <w:sz w:val="22"/>
          <w:szCs w:val="22"/>
        </w:rPr>
        <w:t xml:space="preserve"> </w:t>
      </w:r>
      <w:r w:rsidR="008B6AF5">
        <w:rPr>
          <w:rFonts w:ascii="Arial" w:hAnsi="Arial" w:cs="Arial"/>
          <w:spacing w:val="-5"/>
          <w:sz w:val="22"/>
          <w:szCs w:val="22"/>
        </w:rPr>
        <w:t>ÚJ nezostavuje konsolidovanú ÚZ.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657E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17</w:t>
            </w:r>
          </w:p>
        </w:tc>
        <w:tc>
          <w:tcPr>
            <w:tcW w:w="3342" w:type="dxa"/>
          </w:tcPr>
          <w:p w:rsidR="002D7E6D" w:rsidRPr="00A55E63" w:rsidRDefault="00BA6868" w:rsidP="005657E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</w:t>
            </w:r>
            <w:r w:rsidR="005657E4">
              <w:rPr>
                <w:rFonts w:ascii="Arial" w:hAnsi="Arial" w:cs="Arial"/>
              </w:rPr>
              <w:t>3,5</w:t>
            </w:r>
            <w:bookmarkStart w:id="0" w:name="_GoBack"/>
            <w:bookmarkEnd w:id="0"/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5D5E2B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8B6AF5">
      <w:pPr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2. </w:t>
      </w:r>
      <w:r w:rsidR="002C12B4" w:rsidRPr="00A55E63">
        <w:rPr>
          <w:rFonts w:ascii="Arial" w:hAnsi="Arial" w:cs="Arial"/>
          <w:u w:val="single"/>
        </w:rPr>
        <w:t>Spôsob o</w:t>
      </w:r>
      <w:r w:rsidR="002C12B4" w:rsidRPr="00A55E63">
        <w:rPr>
          <w:rFonts w:ascii="Arial" w:hAnsi="Arial" w:cs="Arial"/>
          <w:spacing w:val="-1"/>
          <w:u w:val="single"/>
        </w:rPr>
        <w:t>ce</w:t>
      </w:r>
      <w:r w:rsidR="002C12B4" w:rsidRPr="00A55E63">
        <w:rPr>
          <w:rFonts w:ascii="Arial" w:hAnsi="Arial" w:cs="Arial"/>
          <w:u w:val="single"/>
        </w:rPr>
        <w:t>ňov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nia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jedn</w:t>
      </w:r>
      <w:r w:rsidR="002C12B4" w:rsidRPr="00A55E63">
        <w:rPr>
          <w:rFonts w:ascii="Arial" w:hAnsi="Arial" w:cs="Arial"/>
          <w:spacing w:val="1"/>
        </w:rPr>
        <w:t>o</w:t>
      </w:r>
      <w:r w:rsidR="002C12B4" w:rsidRPr="00A55E63">
        <w:rPr>
          <w:rFonts w:ascii="Arial" w:hAnsi="Arial" w:cs="Arial"/>
        </w:rPr>
        <w:t>tli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polo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iek m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jetku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ä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kov, a</w:t>
      </w:r>
      <w:r w:rsidRPr="00A55E63">
        <w:rPr>
          <w:rFonts w:ascii="Arial" w:hAnsi="Arial" w:cs="Arial"/>
          <w:spacing w:val="-1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>:</w:t>
      </w:r>
      <w:r w:rsidR="008B6AF5">
        <w:rPr>
          <w:rFonts w:ascii="Arial" w:hAnsi="Arial" w:cs="Arial"/>
        </w:rPr>
        <w:t xml:space="preserve"> </w:t>
      </w:r>
      <w:r w:rsidR="008B6AF5" w:rsidRPr="006A6D36">
        <w:rPr>
          <w:rFonts w:ascii="Arial CE" w:eastAsia="Times New Roman" w:hAnsi="Arial CE" w:cs="Arial CE"/>
          <w:sz w:val="20"/>
          <w:szCs w:val="20"/>
          <w:lang w:eastAsia="sk-SK"/>
        </w:rPr>
        <w:t>ku dňu uskutočnenia účtovného prípadu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D5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D5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D5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D5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D5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B6AF5" w:rsidRPr="006A6D36" w:rsidRDefault="00401155" w:rsidP="008B6AF5">
      <w:pPr>
        <w:jc w:val="both"/>
        <w:rPr>
          <w:rFonts w:ascii="Arial CE" w:eastAsia="Times New Roman" w:hAnsi="Arial CE" w:cs="Arial CE"/>
          <w:sz w:val="20"/>
          <w:szCs w:val="20"/>
          <w:lang w:eastAsia="sk-SK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</w:rPr>
        <w:t>Spôsob</w:t>
      </w:r>
      <w:r w:rsidR="002C12B4" w:rsidRPr="00A55E63">
        <w:rPr>
          <w:rFonts w:ascii="Arial" w:hAnsi="Arial" w:cs="Arial"/>
          <w:spacing w:val="19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3"/>
        </w:rPr>
        <w:t>s</w:t>
      </w:r>
      <w:r w:rsidR="002C12B4" w:rsidRPr="00A55E63">
        <w:rPr>
          <w:rFonts w:ascii="Arial" w:hAnsi="Arial" w:cs="Arial"/>
        </w:rPr>
        <w:t>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u w:val="single"/>
        </w:rPr>
        <w:t>odpisov</w:t>
      </w:r>
      <w:r w:rsidR="002C12B4" w:rsidRPr="00A55E63">
        <w:rPr>
          <w:rFonts w:ascii="Arial" w:hAnsi="Arial" w:cs="Arial"/>
          <w:spacing w:val="-1"/>
          <w:u w:val="single"/>
        </w:rPr>
        <w:t>é</w:t>
      </w:r>
      <w:r w:rsidR="002C12B4" w:rsidRPr="00A55E63">
        <w:rPr>
          <w:rFonts w:ascii="Arial" w:hAnsi="Arial" w:cs="Arial"/>
          <w:u w:val="single"/>
        </w:rPr>
        <w:t>ho</w:t>
      </w:r>
      <w:r w:rsidR="002C12B4" w:rsidRPr="00A55E63">
        <w:rPr>
          <w:rFonts w:ascii="Arial" w:hAnsi="Arial" w:cs="Arial"/>
          <w:spacing w:val="18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plánu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jednotlivé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  <w:spacing w:val="3"/>
        </w:rPr>
        <w:t>u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14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motn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lastRenderedPageBreak/>
        <w:t>dlhodobého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hmotn</w:t>
      </w:r>
      <w:r w:rsidR="002C12B4" w:rsidRPr="00A55E63">
        <w:rPr>
          <w:rFonts w:ascii="Arial" w:hAnsi="Arial" w:cs="Arial"/>
          <w:spacing w:val="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tku,</w:t>
      </w:r>
      <w:r w:rsidR="002C12B4" w:rsidRPr="00A55E63">
        <w:rPr>
          <w:rFonts w:ascii="Arial" w:hAnsi="Arial" w:cs="Arial"/>
          <w:spacing w:val="31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ičom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  <w:spacing w:val="2"/>
        </w:rPr>
        <w:t>u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doba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odpisov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nia,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pou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ité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>y odpisov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odpisové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metó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5"/>
        </w:rPr>
        <w:t xml:space="preserve"> </w:t>
      </w:r>
      <w:r w:rsidR="002C12B4" w:rsidRPr="00A55E63">
        <w:rPr>
          <w:rFonts w:ascii="Arial" w:hAnsi="Arial" w:cs="Arial"/>
        </w:rPr>
        <w:t>pri u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ní odpisov</w:t>
      </w:r>
      <w:r w:rsidRPr="00A55E63">
        <w:rPr>
          <w:rFonts w:ascii="Arial" w:hAnsi="Arial" w:cs="Arial"/>
        </w:rPr>
        <w:t>:</w:t>
      </w:r>
      <w:r w:rsidR="008B6AF5" w:rsidRPr="008B6AF5">
        <w:rPr>
          <w:rFonts w:ascii="Arial" w:hAnsi="Arial" w:cs="Arial"/>
        </w:rPr>
        <w:t xml:space="preserve"> </w:t>
      </w:r>
      <w:r w:rsidR="008B6AF5" w:rsidRPr="00A55E63">
        <w:rPr>
          <w:rFonts w:ascii="Arial" w:hAnsi="Arial" w:cs="Arial"/>
        </w:rPr>
        <w:t>:</w:t>
      </w:r>
      <w:r w:rsidR="008B6AF5" w:rsidRPr="006A6D36">
        <w:rPr>
          <w:rFonts w:ascii="Arial CE" w:hAnsi="Arial CE" w:cs="Arial CE"/>
          <w:sz w:val="20"/>
          <w:szCs w:val="20"/>
        </w:rPr>
        <w:t xml:space="preserve"> </w:t>
      </w:r>
      <w:r w:rsidR="008B6AF5" w:rsidRPr="006A6D36">
        <w:rPr>
          <w:rFonts w:ascii="Arial CE" w:eastAsia="Times New Roman" w:hAnsi="Arial CE" w:cs="Arial CE"/>
          <w:sz w:val="20"/>
          <w:szCs w:val="20"/>
          <w:lang w:eastAsia="sk-SK"/>
        </w:rPr>
        <w:t>Interným predpisom stanovené pravidlá pre účtovanie dlhodobého majetku:</w:t>
      </w:r>
    </w:p>
    <w:tbl>
      <w:tblPr>
        <w:tblW w:w="766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1"/>
        <w:gridCol w:w="1281"/>
        <w:gridCol w:w="1280"/>
        <w:gridCol w:w="1280"/>
        <w:gridCol w:w="1280"/>
        <w:gridCol w:w="1263"/>
      </w:tblGrid>
      <w:tr w:rsidR="008B6AF5" w:rsidRPr="006A6D36" w:rsidTr="00EE516D">
        <w:trPr>
          <w:trHeight w:val="255"/>
        </w:trPr>
        <w:tc>
          <w:tcPr>
            <w:tcW w:w="76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AF5" w:rsidRPr="006A6D36" w:rsidRDefault="008B6AF5" w:rsidP="00EE516D">
            <w:pPr>
              <w:widowControl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6D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Nehmotný majetok, ktorého ocenenie sa rovná sume </w:t>
            </w: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2 400,-€</w:t>
            </w:r>
            <w:r w:rsidRPr="006A6D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, alebo je nižšie sa</w:t>
            </w:r>
          </w:p>
        </w:tc>
      </w:tr>
      <w:tr w:rsidR="008B6AF5" w:rsidRPr="006A6D36" w:rsidTr="00EE516D">
        <w:trPr>
          <w:trHeight w:val="255"/>
        </w:trPr>
        <w:tc>
          <w:tcPr>
            <w:tcW w:w="76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AF5" w:rsidRPr="006A6D36" w:rsidRDefault="008B6AF5" w:rsidP="00EE516D">
            <w:pPr>
              <w:widowControl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6D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účtuje na ťarchu účtu 518 - Ostatné služby. Nehmotný majetok, ktorého ocenenie je</w:t>
            </w:r>
          </w:p>
        </w:tc>
      </w:tr>
      <w:tr w:rsidR="008B6AF5" w:rsidRPr="006A6D36" w:rsidTr="008B6AF5">
        <w:trPr>
          <w:trHeight w:val="679"/>
        </w:trPr>
        <w:tc>
          <w:tcPr>
            <w:tcW w:w="64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AF5" w:rsidRPr="006A6D36" w:rsidRDefault="008B6AF5" w:rsidP="00EE516D">
            <w:pPr>
              <w:widowControl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6D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vyššie, zaraďuje účtovná jednotka do dlhodobého nehmotného majetku.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AF5" w:rsidRPr="006A6D36" w:rsidRDefault="008B6AF5" w:rsidP="00EE516D">
            <w:pPr>
              <w:widowControl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</w:tr>
      <w:tr w:rsidR="008B6AF5" w:rsidRPr="006A6D36" w:rsidTr="00EE516D">
        <w:trPr>
          <w:trHeight w:val="255"/>
        </w:trPr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AF5" w:rsidRPr="006A6D36" w:rsidRDefault="008B6AF5" w:rsidP="00EE516D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AF5" w:rsidRPr="006A6D36" w:rsidRDefault="008B6AF5" w:rsidP="00EE516D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AF5" w:rsidRPr="006A6D36" w:rsidRDefault="008B6AF5" w:rsidP="00EE516D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AF5" w:rsidRPr="006A6D36" w:rsidRDefault="008B6AF5" w:rsidP="00EE516D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AF5" w:rsidRPr="006A6D36" w:rsidRDefault="008B6AF5" w:rsidP="00EE516D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AF5" w:rsidRPr="006A6D36" w:rsidRDefault="008B6AF5" w:rsidP="00EE516D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6AF5" w:rsidRPr="006A6D36" w:rsidTr="00EE516D">
        <w:trPr>
          <w:trHeight w:val="255"/>
        </w:trPr>
        <w:tc>
          <w:tcPr>
            <w:tcW w:w="76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AF5" w:rsidRPr="006A6D36" w:rsidRDefault="008B6AF5" w:rsidP="00EE516D">
            <w:pPr>
              <w:widowControl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6D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Hmotný majetok, ktorého ocenenie sa rovná sume </w:t>
            </w:r>
            <w:r w:rsidRPr="006A6D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1 700,</w:t>
            </w:r>
            <w:r w:rsidRPr="006A6D36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 xml:space="preserve">,- </w:t>
            </w:r>
            <w:r w:rsidRPr="006A6D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€</w:t>
            </w:r>
            <w:r w:rsidRPr="006A6D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,  alebo je nižšie sa</w:t>
            </w:r>
          </w:p>
        </w:tc>
      </w:tr>
      <w:tr w:rsidR="008B6AF5" w:rsidRPr="006A6D36" w:rsidTr="00EE516D">
        <w:trPr>
          <w:trHeight w:val="255"/>
        </w:trPr>
        <w:tc>
          <w:tcPr>
            <w:tcW w:w="76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AF5" w:rsidRPr="006A6D36" w:rsidRDefault="008B6AF5" w:rsidP="00EE516D">
            <w:pPr>
              <w:widowControl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6D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účtuje na ťarchu účtu zásob. Hmotný majetok, ktorého ocenenie je vyššie, zaraďuje</w:t>
            </w:r>
          </w:p>
        </w:tc>
      </w:tr>
      <w:tr w:rsidR="008B6AF5" w:rsidRPr="006A6D36" w:rsidTr="00EE516D">
        <w:trPr>
          <w:trHeight w:val="255"/>
        </w:trPr>
        <w:tc>
          <w:tcPr>
            <w:tcW w:w="51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AF5" w:rsidRDefault="008B6AF5" w:rsidP="00EE516D">
            <w:pPr>
              <w:widowControl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A6D36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účtovná jednotka do dlhodobého hmotného majetku.</w:t>
            </w:r>
          </w:p>
          <w:p w:rsidR="008B6AF5" w:rsidRPr="006A6D36" w:rsidRDefault="008B6AF5" w:rsidP="008B6AF5">
            <w:pPr>
              <w:widowControl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Spoločnosť vlastní dopravné prostriedky doba odpis.4 </w:t>
            </w:r>
            <w: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r</w:t>
            </w:r>
            <w: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oky, rovnomerná .metóda, sadzba</w:t>
            </w:r>
            <w: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1/4,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AF5" w:rsidRPr="006A6D36" w:rsidRDefault="008B6AF5" w:rsidP="00EE516D">
            <w:pPr>
              <w:widowControl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6AF5" w:rsidRPr="006A6D36" w:rsidRDefault="008B6AF5" w:rsidP="00EE516D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657E4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657E4">
        <w:rPr>
          <w:rFonts w:ascii="Arial" w:hAnsi="Arial" w:cs="Arial"/>
          <w:spacing w:val="-1"/>
          <w:sz w:val="22"/>
          <w:szCs w:val="22"/>
        </w:rPr>
        <w:t xml:space="preserve"> ÚJ nečerpala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5657E4">
        <w:rPr>
          <w:rFonts w:ascii="Arial" w:hAnsi="Arial" w:cs="Arial"/>
          <w:sz w:val="22"/>
          <w:szCs w:val="22"/>
        </w:rPr>
        <w:t xml:space="preserve"> konces.popl. z roku 2017 46,40 €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5657E4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657E4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57E4" w:rsidRPr="00A55E63" w:rsidRDefault="00373635" w:rsidP="005657E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5657E4">
        <w:rPr>
          <w:rFonts w:ascii="Arial" w:hAnsi="Arial" w:cs="Arial"/>
          <w:sz w:val="22"/>
          <w:szCs w:val="22"/>
        </w:rPr>
        <w:t xml:space="preserve"> ÚJ </w:t>
      </w:r>
      <w:r w:rsidR="005657E4">
        <w:rPr>
          <w:rFonts w:ascii="Arial" w:hAnsi="Arial" w:cs="Arial"/>
          <w:sz w:val="22"/>
          <w:szCs w:val="22"/>
        </w:rPr>
        <w:t>nemá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5657E4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657E4">
        <w:rPr>
          <w:rFonts w:ascii="Arial" w:hAnsi="Arial" w:cs="Arial"/>
          <w:spacing w:val="-2"/>
          <w:sz w:val="22"/>
          <w:szCs w:val="22"/>
        </w:rPr>
        <w:t xml:space="preserve"> ÚJ neposkytla pôžičky členom štatutárneho orgánu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5657E4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657E4" w:rsidRPr="00A55E63" w:rsidRDefault="00637F73" w:rsidP="005657E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5657E4">
        <w:rPr>
          <w:rFonts w:ascii="Arial" w:hAnsi="Arial" w:cs="Arial"/>
          <w:sz w:val="22"/>
          <w:szCs w:val="22"/>
        </w:rPr>
        <w:t xml:space="preserve"> </w:t>
      </w:r>
      <w:r w:rsidR="005657E4">
        <w:rPr>
          <w:rFonts w:ascii="Arial" w:hAnsi="Arial" w:cs="Arial"/>
          <w:sz w:val="22"/>
          <w:szCs w:val="22"/>
        </w:rPr>
        <w:t>plnenia na súkromné účely sa vysporiadali v priebehu roka.</w:t>
      </w:r>
      <w:r w:rsidR="005657E4" w:rsidRPr="00A55E63">
        <w:rPr>
          <w:rFonts w:ascii="Arial" w:hAnsi="Arial" w:cs="Arial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5657E4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5657E4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5657E4">
        <w:rPr>
          <w:rFonts w:ascii="Arial" w:hAnsi="Arial" w:cs="Arial"/>
          <w:sz w:val="22"/>
          <w:szCs w:val="22"/>
          <w:u w:val="single"/>
        </w:rPr>
        <w:t xml:space="preserve"> bez náplne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5657E4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5657E4">
        <w:rPr>
          <w:rFonts w:ascii="Arial" w:hAnsi="Arial" w:cs="Arial"/>
          <w:sz w:val="22"/>
          <w:szCs w:val="22"/>
        </w:rPr>
        <w:t xml:space="preserve"> 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5657E4">
        <w:rPr>
          <w:rFonts w:ascii="Arial" w:hAnsi="Arial" w:cs="Arial"/>
          <w:sz w:val="22"/>
          <w:szCs w:val="22"/>
        </w:rPr>
        <w:t xml:space="preserve"> 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4D8F" w:rsidRDefault="00584D8F">
      <w:r>
        <w:separator/>
      </w:r>
    </w:p>
  </w:endnote>
  <w:endnote w:type="continuationSeparator" w:id="0">
    <w:p w:rsidR="00584D8F" w:rsidRDefault="00584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E2B" w:rsidRDefault="005D5E2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5E2B" w:rsidRDefault="005D5E2B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D16CB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5D5E2B" w:rsidRDefault="005D5E2B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D16CB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4D8F" w:rsidRDefault="00584D8F">
      <w:r>
        <w:separator/>
      </w:r>
    </w:p>
  </w:footnote>
  <w:footnote w:type="continuationSeparator" w:id="0">
    <w:p w:rsidR="00584D8F" w:rsidRDefault="00584D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E2B" w:rsidRDefault="005D5E2B">
    <w:pPr>
      <w:pStyle w:val="Hlavika"/>
    </w:pPr>
  </w:p>
  <w:p w:rsidR="005D5E2B" w:rsidRDefault="005D5E2B">
    <w:pPr>
      <w:pStyle w:val="Hlavika"/>
    </w:pPr>
  </w:p>
  <w:p w:rsidR="005D5E2B" w:rsidRDefault="005D5E2B">
    <w:pPr>
      <w:pStyle w:val="Hlavika"/>
    </w:pPr>
  </w:p>
  <w:p w:rsidR="005D5E2B" w:rsidRDefault="005D5E2B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48117366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2120068148</w:t>
    </w:r>
  </w:p>
  <w:p w:rsidR="005D5E2B" w:rsidRDefault="005D5E2B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D5E2B" w:rsidRDefault="005D5E2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47822"/>
    <w:rsid w:val="0055784D"/>
    <w:rsid w:val="00560DB1"/>
    <w:rsid w:val="005657E4"/>
    <w:rsid w:val="00584D8F"/>
    <w:rsid w:val="005D5E2B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8B6AF5"/>
    <w:rsid w:val="00913435"/>
    <w:rsid w:val="00916772"/>
    <w:rsid w:val="009825D8"/>
    <w:rsid w:val="009A27D0"/>
    <w:rsid w:val="009D5C84"/>
    <w:rsid w:val="00A55E63"/>
    <w:rsid w:val="00AD16CB"/>
    <w:rsid w:val="00AD3D51"/>
    <w:rsid w:val="00AD6C8A"/>
    <w:rsid w:val="00AD749D"/>
    <w:rsid w:val="00B15E67"/>
    <w:rsid w:val="00B37B86"/>
    <w:rsid w:val="00B7440A"/>
    <w:rsid w:val="00B77F6E"/>
    <w:rsid w:val="00BA6868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5522B65-8B5B-49DC-8EA0-376E62F9C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1158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2</cp:revision>
  <dcterms:created xsi:type="dcterms:W3CDTF">2019-07-01T07:02:00Z</dcterms:created>
  <dcterms:modified xsi:type="dcterms:W3CDTF">2019-07-01T07:02:00Z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