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47572264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2023968573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Poznámky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individuálnej účtovnej závierky zostavenej k 31. decembru 2018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informácie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Názov, sídlo, predmet podnikania: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spoločnosť </w:t>
      </w:r>
      <w:proofErr w:type="spellStart"/>
      <w:r>
        <w:rPr>
          <w:rFonts w:ascii="Times New Roman" w:eastAsia="Times New Roman" w:hAnsi="Times New Roman" w:cs="Times New Roman"/>
          <w:sz w:val="24"/>
        </w:rPr>
        <w:t>ZUZANKA</w:t>
      </w:r>
      <w:r>
        <w:rPr>
          <w:rFonts w:ascii="Times New Roman" w:eastAsia="Times New Roman" w:hAnsi="Times New Roman" w:cs="Times New Roman"/>
          <w:b/>
          <w:i/>
          <w:sz w:val="24"/>
        </w:rPr>
        <w:t>.s.r.o</w:t>
      </w:r>
      <w:proofErr w:type="spellEnd"/>
      <w:r>
        <w:rPr>
          <w:rFonts w:ascii="Times New Roman" w:eastAsia="Times New Roman" w:hAnsi="Times New Roman" w:cs="Times New Roman"/>
          <w:b/>
          <w:i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(ďalej len Spoločnosť), bola založená 14. 12. 2013 a do obchodného registra bola zapísaná 14.12. 2013 (Obchodný register Okresného súdu Trenčín, oddiel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., vložka 29725/R).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Hlavnými činnosťami Spoločnosti sú: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– maloobchod,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Dátum schválenia úč</w:t>
      </w:r>
      <w:r>
        <w:rPr>
          <w:rFonts w:ascii="Times New Roman" w:eastAsia="Times New Roman" w:hAnsi="Times New Roman" w:cs="Times New Roman"/>
          <w:sz w:val="24"/>
        </w:rPr>
        <w:t xml:space="preserve">tovnej závierky za predchádzajúce účtovné obdobie: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účtovná závierka Spoločnosti k 31. decembru 2017</w:t>
      </w:r>
      <w:r>
        <w:rPr>
          <w:rFonts w:ascii="Times New Roman" w:eastAsia="Times New Roman" w:hAnsi="Times New Roman" w:cs="Times New Roman"/>
          <w:sz w:val="24"/>
        </w:rPr>
        <w:t xml:space="preserve"> za predchádzajúce účtovné obdobie bola schválená valným zhromaždením Spoločnosti dňa 30</w:t>
      </w:r>
      <w:r>
        <w:rPr>
          <w:rFonts w:ascii="Times New Roman" w:eastAsia="Times New Roman" w:hAnsi="Times New Roman" w:cs="Times New Roman"/>
          <w:sz w:val="24"/>
        </w:rPr>
        <w:t>.06.2018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(3) Právny dôvod na zostavenie účtovnej závierky: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</w:t>
      </w:r>
      <w:r>
        <w:rPr>
          <w:rFonts w:ascii="Times New Roman" w:eastAsia="Times New Roman" w:hAnsi="Times New Roman" w:cs="Times New Roman"/>
          <w:sz w:val="24"/>
        </w:rPr>
        <w:t>ná závierka Spoločnosti k 31. decembru 2018</w:t>
      </w:r>
      <w:r>
        <w:rPr>
          <w:rFonts w:ascii="Times New Roman" w:eastAsia="Times New Roman" w:hAnsi="Times New Roman" w:cs="Times New Roman"/>
          <w:sz w:val="24"/>
        </w:rPr>
        <w:t xml:space="preserve"> je zostavená ako riadna účtovná závierka podľa § 17 ods. 6 zákona NR SR č. 431/2002 Z. z. o účtovníctve v znení neskorších predpisov za účtovné obdobie od 1. januára 2018</w:t>
      </w:r>
      <w:r>
        <w:rPr>
          <w:rFonts w:ascii="Times New Roman" w:eastAsia="Times New Roman" w:hAnsi="Times New Roman" w:cs="Times New Roman"/>
          <w:sz w:val="24"/>
        </w:rPr>
        <w:t xml:space="preserve"> do 31. decembra 2018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>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(4) Priemerný prep</w:t>
      </w:r>
      <w:r>
        <w:rPr>
          <w:rFonts w:ascii="Times New Roman" w:eastAsia="Times New Roman" w:hAnsi="Times New Roman" w:cs="Times New Roman"/>
          <w:sz w:val="24"/>
        </w:rPr>
        <w:t xml:space="preserve">očítaný počet zamestnancov: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údaje o počte zamestnancov za bežné účtovné obdobie a bezprostredne predchádzajúce účtovné obdobie sú uvedené v nasledujúcom prehľade: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0"/>
        <w:gridCol w:w="2768"/>
        <w:gridCol w:w="2564"/>
      </w:tblGrid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7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7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prepočítaný počet zamestnancov ku dňu závierky</w:t>
            </w:r>
          </w:p>
        </w:tc>
        <w:tc>
          <w:tcPr>
            <w:tcW w:w="27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4672E" w:rsidRDefault="00BF0D0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F4672E" w:rsidRDefault="00BF0D0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orgánoch spoločnosti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Údaje o štatutárnych orgánoch Spoločnosti s</w:t>
      </w:r>
      <w:r>
        <w:rPr>
          <w:rFonts w:ascii="Times New Roman" w:eastAsia="Times New Roman" w:hAnsi="Times New Roman" w:cs="Times New Roman"/>
          <w:sz w:val="24"/>
        </w:rPr>
        <w:t>ú uvedené v Obchodnom registri.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Štatutárnym orgánom Spoločnosti je konateľka Ing. Lenka Macová.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Štatutárnemu orgánu neboli poskytnuté žiadne záruky, žiadne pôžičky, voči štatutárnemu orgánu neboli odpustené ani odpísané žiadne pôžičky . Na súkromné účely n</w:t>
      </w:r>
      <w:r>
        <w:rPr>
          <w:rFonts w:ascii="Times New Roman" w:eastAsia="Times New Roman" w:hAnsi="Times New Roman" w:cs="Times New Roman"/>
          <w:sz w:val="24"/>
        </w:rPr>
        <w:t>eboli štatutárnemu orgánu poskytnuté žiadne finančné prostriedky ani iné plnenia, ktoré by bolo potrebné vyúčtovať.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IČO: 47572264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DIČ: 2023968573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prijatých postupoch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Východiská pre zostavenie účtovnej závierky: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4"/>
        </w:rPr>
        <w:t>going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concern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Účtovné metódy a všeobecné účtovné zásady boli účtovnou jednotkou kon</w:t>
      </w:r>
      <w:r>
        <w:rPr>
          <w:rFonts w:ascii="Times New Roman" w:eastAsia="Times New Roman" w:hAnsi="Times New Roman" w:cs="Times New Roman"/>
          <w:sz w:val="24"/>
        </w:rPr>
        <w:t>zistentne aplikované.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V súvahe sú uvedené všetky transakcie, uskutočnené Spoločnosťou v účtovnom období.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(4) Spôsob a určenie ocenenia majetku a záväzkov vrátane odhadov: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a) dlhodobý nehmotný majetok a dlhodobý hmotný majetok: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dlhodobý majetok nakupovaný sa oceňuje obstarávacou cenou, ktorá zahŕňa cenu obstarania a náklady súvisiace s obstaraním (clo, prepravu, montáž, poistné a pod.).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dlhodobého</w:t>
      </w:r>
      <w:r>
        <w:rPr>
          <w:rFonts w:ascii="Times New Roman" w:eastAsia="Times New Roman" w:hAnsi="Times New Roman" w:cs="Times New Roman"/>
          <w:sz w:val="24"/>
        </w:rPr>
        <w:t xml:space="preserve"> hmotného majetku nie sú úroky z cudzích zdrojov ani realizované kurzové rozdiely, ktoré vznikli do momentu uvedenia dlhodobého majetku do používania.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Súčasťou obstarávacej ceny dlhodobého nehmotného majetku nie sú úroky z cudzích zdrojov, ktoré vznikli </w:t>
      </w:r>
      <w:r>
        <w:rPr>
          <w:rFonts w:ascii="Times New Roman" w:eastAsia="Times New Roman" w:hAnsi="Times New Roman" w:cs="Times New Roman"/>
          <w:sz w:val="24"/>
        </w:rPr>
        <w:t xml:space="preserve">do momentu zaradenia dlhodobého nehmotného majetku do používania.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sú stanovené vychádzajúc z predpokladanej doby jeho používania a predpokladaného priebehu jeho opotrebenia. Odpisovať sa začína počnúc mesiacom uvedeni</w:t>
      </w:r>
      <w:r>
        <w:rPr>
          <w:rFonts w:ascii="Times New Roman" w:eastAsia="Times New Roman" w:hAnsi="Times New Roman" w:cs="Times New Roman"/>
          <w:sz w:val="24"/>
        </w:rPr>
        <w:t xml:space="preserve">a dlhodobého majetku do používania.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hmotného majetku sú stanovené vychádzajúc z predpokladanej doby jeho používania a predpokladaného priebehu jeho opotrebenia. Odpisovať sa začína počnúc mesiacom uvedenia dlhodobého majetku do používan</w:t>
      </w:r>
      <w:r>
        <w:rPr>
          <w:rFonts w:ascii="Times New Roman" w:eastAsia="Times New Roman" w:hAnsi="Times New Roman" w:cs="Times New Roman"/>
          <w:sz w:val="24"/>
        </w:rPr>
        <w:t xml:space="preserve">ia okrem majetku obstarávaného formou finančného leasingu, ktorý sa začína odpisovať dňom zaradenia do majetku.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Drobný nehmotný majetok, ktorého ocenenie sa rovná alebo je nižšie ako 2400 € s dobou použiteľnosti dlhšou ako jeden rok sa účtuje na ťarchu ú</w:t>
      </w:r>
      <w:r>
        <w:rPr>
          <w:rFonts w:ascii="Times New Roman" w:eastAsia="Times New Roman" w:hAnsi="Times New Roman" w:cs="Times New Roman"/>
          <w:sz w:val="24"/>
        </w:rPr>
        <w:t>čtu 518.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 drobnom hmotnom majetku, ktorým sú samostatné hnuteľné veci a súbory hnuteľných vecí, ktoré majú samostatné ekonomické určenie, ktorého ocenenie sa rovná alebo je nižšie ako 1700 € s dobou použiteľnosti dlhšou ako jeden rok sa účtuje ako o záso</w:t>
      </w:r>
      <w:r>
        <w:rPr>
          <w:rFonts w:ascii="Times New Roman" w:eastAsia="Times New Roman" w:hAnsi="Times New Roman" w:cs="Times New Roman"/>
          <w:sz w:val="24"/>
        </w:rPr>
        <w:t>bách.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Pozemky ani zásoby sa neodpisujú.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Predpokladaná doba použ</w:t>
      </w:r>
      <w:r>
        <w:rPr>
          <w:rFonts w:ascii="Times New Roman" w:eastAsia="Times New Roman" w:hAnsi="Times New Roman" w:cs="Times New Roman"/>
          <w:sz w:val="24"/>
        </w:rPr>
        <w:t>ívania, metóda odpisovania a odpisová sadzba sú uvedené v nasledujúcej tabuľke: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rPr>
          <w:rFonts w:ascii="Arial Narrow" w:eastAsia="Arial Narrow" w:hAnsi="Arial Narrow" w:cs="Arial Narrow"/>
          <w:b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2"/>
        <w:gridCol w:w="1992"/>
        <w:gridCol w:w="2009"/>
        <w:gridCol w:w="1979"/>
      </w:tblGrid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Sadzba odpisov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metóda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904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majetku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 – 4 roky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Podľa doby použiteľnosti. Účtovné a daňov</w:t>
            </w:r>
            <w:r>
              <w:rPr>
                <w:rFonts w:ascii="Times New Roman" w:eastAsia="Times New Roman" w:hAnsi="Times New Roman" w:cs="Times New Roman"/>
                <w:sz w:val="24"/>
              </w:rPr>
              <w:t>é odpisy sa rovnajú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4, 6, 8, 12, 20, 40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1/4, 1/6, 1/8, 1/12, 1/20, 1/40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Majetok obstaraný na finančný leasing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4, 6, 8, 12, 20, 40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1/4, 1/6, 1/8, 1/12, 1/20, 1/40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0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Iný majetok</w:t>
            </w:r>
          </w:p>
        </w:tc>
        <w:tc>
          <w:tcPr>
            <w:tcW w:w="1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Doba trvania</w:t>
            </w:r>
          </w:p>
        </w:tc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Vstupná cena : doba trvania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  <w:tr w:rsidR="00F467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0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Drobný hmotný majetok</w:t>
            </w:r>
          </w:p>
        </w:tc>
        <w:tc>
          <w:tcPr>
            <w:tcW w:w="1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 roky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  <w:tc>
          <w:tcPr>
            <w:tcW w:w="19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4672E" w:rsidRDefault="00BF0D0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Lineárne</w:t>
            </w:r>
          </w:p>
        </w:tc>
      </w:tr>
    </w:tbl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b) zásoby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zásoby sa oceňujú nižšou z nasleduj</w:t>
      </w:r>
      <w:r>
        <w:rPr>
          <w:rFonts w:ascii="Times New Roman" w:eastAsia="Times New Roman" w:hAnsi="Times New Roman" w:cs="Times New Roman"/>
          <w:sz w:val="24"/>
        </w:rPr>
        <w:t xml:space="preserve">úcich hodnôt: obstarávacou cenou (nakupované zásoby) alebo vlastnými nákladmi (zásoby vytvorené vlastnou činnosťou) alebo čistou realizačnou hodnotou.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Obstarávacia cena zahŕňa cenu zásob a náklady súvisiace s obstaraním (clo, prepravu, poistné, provízie, </w:t>
      </w:r>
      <w:r>
        <w:rPr>
          <w:rFonts w:ascii="Times New Roman" w:eastAsia="Times New Roman" w:hAnsi="Times New Roman" w:cs="Times New Roman"/>
          <w:sz w:val="24"/>
        </w:rPr>
        <w:t xml:space="preserve">skonto a pod.). Úroky z cudzích zdrojov nie sú súčasťou obstarávacej ceny.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zahŕňajú priame náklady (priamy materiál, priame mzdy a ostatné priame náklady) a časť nepriamych nákladov bezprostredne súvisiacich s vytvorením zásob vlastnou čin</w:t>
      </w:r>
      <w:r>
        <w:rPr>
          <w:rFonts w:ascii="Times New Roman" w:eastAsia="Times New Roman" w:hAnsi="Times New Roman" w:cs="Times New Roman"/>
          <w:sz w:val="24"/>
        </w:rPr>
        <w:t xml:space="preserve">nosťou (výrobná réžia). Výrobná réžia sa do vlastných nákladov zahŕňa v závislosti od stupňa rozpracovanosti týchto zásob. Správna réžia a odbytová réžia nie sú súčasťou vlastných nákladov. Súčasťou vlastných nákladov nie sú úroky z cudzích zdrojov.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Čistá</w:t>
      </w:r>
      <w:r>
        <w:rPr>
          <w:rFonts w:ascii="Times New Roman" w:eastAsia="Times New Roman" w:hAnsi="Times New Roman" w:cs="Times New Roman"/>
          <w:sz w:val="24"/>
        </w:rPr>
        <w:t xml:space="preserve"> realizačná hodnota je predpokladaná predajná cena znížená o predpokladané náklady na ich dokončenie a o predpokladané náklady súvisiace s ich predajom.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Zníženie hodnoty zásob sa upravuje vytvorením opravnej položky.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c) pohľadávky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pohľadávky pri ich v</w:t>
      </w:r>
      <w:r>
        <w:rPr>
          <w:rFonts w:ascii="Times New Roman" w:eastAsia="Times New Roman" w:hAnsi="Times New Roman" w:cs="Times New Roman"/>
          <w:sz w:val="24"/>
        </w:rPr>
        <w:t>zniku sa oceňujú ich menovitou hodnotou; postúpené pohľadávky a pohľadávky nadobudnuté vkladom do základného imania sa oceňujú obstarávacou cenou vrátane nákladov súvisiacich s obstaraním. Toto ocenenie sa znižuje o pochybné a nevymožiteľné pohľadávky vytv</w:t>
      </w:r>
      <w:r>
        <w:rPr>
          <w:rFonts w:ascii="Times New Roman" w:eastAsia="Times New Roman" w:hAnsi="Times New Roman" w:cs="Times New Roman"/>
          <w:sz w:val="24"/>
        </w:rPr>
        <w:t xml:space="preserve">orením opravnej položky alebo odpisom pohľadávky.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d) peňažné prostriedky a ceniny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menovitou hodnotou. Zníženie ich hodnoty sa vyjadruje opravnou položkou.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e) náklady budúcich období a príjmy budúcich období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f) rezervy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rezervy sú záväzky s neurčitým časovým vymedzením alebo výškou; tvoria sa na krytie známych rizík alebo strát z podnikania. Oceňujú sa v očakávanej výške záväzku.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g) záväzky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menovitou hodnotou. Záväzky pri ich prevzatí </w:t>
      </w:r>
      <w:r>
        <w:rPr>
          <w:rFonts w:ascii="Times New Roman" w:eastAsia="Times New Roman" w:hAnsi="Times New Roman" w:cs="Times New Roman"/>
          <w:sz w:val="24"/>
        </w:rPr>
        <w:t xml:space="preserve">sa oceňujú obstarávacou cenou. Ak sa pri inventarizácii zistí, že suma záväzkov je iná ako ich výška v účtovníctve, uvedú sa záväzky v účtovníctve a v účtovnej závierke v tomto zistenom ocenení.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h) odložené dane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odložené dane (odložená daňová pohľadávk</w:t>
      </w:r>
      <w:r>
        <w:rPr>
          <w:rFonts w:ascii="Times New Roman" w:eastAsia="Times New Roman" w:hAnsi="Times New Roman" w:cs="Times New Roman"/>
          <w:sz w:val="24"/>
        </w:rPr>
        <w:t xml:space="preserve">a a odložený daňový záväzok) sa vzťahujú na: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a) dočasné rozdiely medzi účtovnou hodnotou majetku a účtovnou hodnotou záväzkov vykázanou v súvahe a ich daňovou základňou,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b) možnosť umorovať daňovú stratu v budúcnosti, ktorou sa rozumie možnosť odpočítať </w:t>
      </w:r>
      <w:r>
        <w:rPr>
          <w:rFonts w:ascii="Times New Roman" w:eastAsia="Times New Roman" w:hAnsi="Times New Roman" w:cs="Times New Roman"/>
          <w:sz w:val="24"/>
        </w:rPr>
        <w:t xml:space="preserve">daňovú stratu od základu dane v budúcnosti,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c) možnosť previesť nevyužité daňové odpočty a iné daňové nároky do budúcich období.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 odloženom daňovom záväzku účtuje spoločnosť vždy, o pohľadávke účtuje, ak je realizovateľná.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i) výdavky budúcich období a</w:t>
      </w:r>
      <w:r>
        <w:rPr>
          <w:rFonts w:ascii="Times New Roman" w:eastAsia="Times New Roman" w:hAnsi="Times New Roman" w:cs="Times New Roman"/>
          <w:sz w:val="24"/>
        </w:rPr>
        <w:t xml:space="preserve"> výnosy budúcich období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j) prenájom (lízing)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prenajatý na základe operatívneho prenáj</w:t>
      </w:r>
      <w:r>
        <w:rPr>
          <w:rFonts w:ascii="Times New Roman" w:eastAsia="Times New Roman" w:hAnsi="Times New Roman" w:cs="Times New Roman"/>
          <w:sz w:val="24"/>
        </w:rPr>
        <w:t xml:space="preserve">mu bez kúpnej opcie je považovaný za operatívny prenájom. Majetok vykazuje ako svoj majetok jeho vlastník, nie nájomca.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prenajatý na základe finančného nájmu s kúpnou opciou na základe zmluvy uzatvorenej do 31. decembra 2003 vykazuje ako svoj maje</w:t>
      </w:r>
      <w:r>
        <w:rPr>
          <w:rFonts w:ascii="Times New Roman" w:eastAsia="Times New Roman" w:hAnsi="Times New Roman" w:cs="Times New Roman"/>
          <w:sz w:val="24"/>
        </w:rPr>
        <w:t xml:space="preserve">tok jeho vlastník, nie nájomca. Majetok prenajatý na základe zmluvy uzatvorenej 1. januára 2004 a neskôr vykazuje ako svoj majetok jeho nájomca, nie vlastník.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k) cudzia mena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ku dňu uskutočnenia účtovného prí</w:t>
      </w:r>
      <w:r>
        <w:rPr>
          <w:rFonts w:ascii="Times New Roman" w:eastAsia="Times New Roman" w:hAnsi="Times New Roman" w:cs="Times New Roman"/>
          <w:sz w:val="24"/>
        </w:rPr>
        <w:t xml:space="preserve">padu prepočítavajú na menu euro referenčným výmenným kurzom určeným a vyhláseným Európskou centrálnou bankou alebo Národnou bankou Slovenska v deň predchádzajúci dňu uskutočnenia účtovného prípadu.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</w:t>
      </w:r>
      <w:r>
        <w:rPr>
          <w:rFonts w:ascii="Times New Roman" w:eastAsia="Times New Roman" w:hAnsi="Times New Roman" w:cs="Times New Roman"/>
          <w:sz w:val="24"/>
        </w:rPr>
        <w:t xml:space="preserve">u bankou Slovenska v deň, ku ktorému sa zostavuje účtovná závierka, a účtujú sa s vplyvom na výsledok hospodárenia.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a poskytnuté preddavky v cudzej mene prostredníctvom účtu ve</w:t>
      </w:r>
      <w:r>
        <w:rPr>
          <w:rFonts w:ascii="Times New Roman" w:eastAsia="Times New Roman" w:hAnsi="Times New Roman" w:cs="Times New Roman"/>
          <w:sz w:val="24"/>
        </w:rPr>
        <w:t xml:space="preserve">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a poskytnuté preddavky v</w:t>
      </w:r>
      <w:r>
        <w:rPr>
          <w:rFonts w:ascii="Times New Roman" w:eastAsia="Times New Roman" w:hAnsi="Times New Roman" w:cs="Times New Roman"/>
          <w:sz w:val="24"/>
        </w:rPr>
        <w:t xml:space="preserve"> cudzej mene na účet zriadený v eurách a z účtu zriadeného v eurách sa prepočítavajú na menu euro kurzom, za ktorý boli tieto hodnoty nakúpené alebo predané. 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sa ku dňu, ku ktorému sa zostavuje účtovná závierka, na menu euro </w:t>
      </w:r>
      <w:r>
        <w:rPr>
          <w:rFonts w:ascii="Times New Roman" w:eastAsia="Times New Roman" w:hAnsi="Times New Roman" w:cs="Times New Roman"/>
          <w:sz w:val="24"/>
        </w:rPr>
        <w:t>už neprepočítavajú.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l) výnosy 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 dodatoč</w:t>
      </w:r>
      <w:r>
        <w:rPr>
          <w:rFonts w:ascii="Times New Roman" w:eastAsia="Times New Roman" w:hAnsi="Times New Roman" w:cs="Times New Roman"/>
          <w:sz w:val="24"/>
        </w:rPr>
        <w:t>ne uznanú zľavu.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m) náklady: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účtoch nákladov sa účtujú prvotné náklady alebo daňové náklady narastajúcim spôsobom. Ak vo vyúčtovaniach za prijaté služby alebo v nákladoch zaúčtovaných podľa iných účtovných dokladov sú zahrnuté tiež náklady, ktoré nepat</w:t>
      </w:r>
      <w:r>
        <w:rPr>
          <w:rFonts w:ascii="Times New Roman" w:eastAsia="Times New Roman" w:hAnsi="Times New Roman" w:cs="Times New Roman"/>
          <w:sz w:val="24"/>
        </w:rPr>
        <w:t>ria Spoločnosti, postupuje sa tak, že ak sa zistia pred zaúčtovaním príslušných účtovných dokladov, sumy nárokov voči zamestnancom alebo členom štatutárneho orgánu sa zaúčtujú ako pohľadávka v triede 3 zúčtovacie vzťahy. Ak sa nezistia pred zaúčtovaním prí</w:t>
      </w:r>
      <w:r>
        <w:rPr>
          <w:rFonts w:ascii="Times New Roman" w:eastAsia="Times New Roman" w:hAnsi="Times New Roman" w:cs="Times New Roman"/>
          <w:sz w:val="24"/>
        </w:rPr>
        <w:t>slušných účtovných dokladov, účtujú sa tieto sumy na príslušné účty nákladov a dodatočne prijaté náhrady znižujú zaúčtované náklady v účtovej triede 5.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n) poskytnuté dotácie: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nedostala dotácie ani na náhradu prevádzkových nákladov, ani na obsta</w:t>
      </w:r>
      <w:r>
        <w:rPr>
          <w:rFonts w:ascii="Times New Roman" w:eastAsia="Times New Roman" w:hAnsi="Times New Roman" w:cs="Times New Roman"/>
          <w:sz w:val="24"/>
        </w:rPr>
        <w:t>ranie dlhodobého majetku.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o) opravy chýb minulých období: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opravy významných chýb minulých účtovných období, účtované s vplyvom na nerozdelený zisk minulých rokov, sa v bežnom účtovnom období nevyskytli.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Nevýznamné opravy chýb minulých účtovných období vyk</w:t>
      </w:r>
      <w:r>
        <w:rPr>
          <w:rFonts w:ascii="Times New Roman" w:eastAsia="Times New Roman" w:hAnsi="Times New Roman" w:cs="Times New Roman"/>
          <w:sz w:val="24"/>
        </w:rPr>
        <w:t>onané v bežnom účtovnom období nemajú významný vplyv na výsledok hospodárenia bežného účtovného obdobia.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Informácie, ktoré vysvetľujú a dopĺňajú súvahu a výkaz ziskov a strát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Na účtovanie </w:t>
      </w:r>
      <w:proofErr w:type="spellStart"/>
      <w:r>
        <w:rPr>
          <w:rFonts w:ascii="Times New Roman" w:eastAsia="Times New Roman" w:hAnsi="Times New Roman" w:cs="Times New Roman"/>
          <w:sz w:val="24"/>
        </w:rPr>
        <w:t>goodwillu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ani záporného </w:t>
      </w:r>
      <w:proofErr w:type="spellStart"/>
      <w:r>
        <w:rPr>
          <w:rFonts w:ascii="Times New Roman" w:eastAsia="Times New Roman" w:hAnsi="Times New Roman" w:cs="Times New Roman"/>
          <w:sz w:val="24"/>
        </w:rPr>
        <w:t>goodwillu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nemala Spoločnosť v b</w:t>
      </w:r>
      <w:r>
        <w:rPr>
          <w:rFonts w:ascii="Times New Roman" w:eastAsia="Times New Roman" w:hAnsi="Times New Roman" w:cs="Times New Roman"/>
          <w:sz w:val="24"/>
        </w:rPr>
        <w:t>ežnom účtovnom období náplň.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Na účtovanie o derivátoch, ani o majetku a záväzkoch zabezpečených derivátmi nemala Spoločnosť v bežnom účtovnom období náplň.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Spoločnosť nemá ku koncu bežného účtovn</w:t>
      </w:r>
      <w:r>
        <w:rPr>
          <w:rFonts w:ascii="Times New Roman" w:eastAsia="Times New Roman" w:hAnsi="Times New Roman" w:cs="Times New Roman"/>
          <w:sz w:val="24"/>
        </w:rPr>
        <w:t>ého obdobia záväzky so zostatkovou dobou splatnosti dlhšou ako päť rokov. Spoločnosť neeviduje ku koncu bežného účtovného obdobia žiadne zabezpečené záväzky.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 w:cs="Times New Roman"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PODV 3- 01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IČO:  47572264</w:t>
      </w: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DIČ:  2023968573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4) Spoločnosť nenadobudla v</w:t>
      </w:r>
      <w:r>
        <w:rPr>
          <w:rFonts w:ascii="Times New Roman" w:eastAsia="Times New Roman" w:hAnsi="Times New Roman" w:cs="Times New Roman"/>
          <w:sz w:val="24"/>
        </w:rPr>
        <w:t> bežnom účtovnom období žiadne obchodné podiely, ani ku koncu bežného účtovného obdobia nevlastní žiadne obchodné podiely.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(5) Žiadne položky nákladov ani výnosov bežného účtovného obdobia nemajú výnimočný charakter.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iných aktívach a i</w:t>
      </w:r>
      <w:r>
        <w:rPr>
          <w:rFonts w:ascii="Times New Roman" w:eastAsia="Times New Roman" w:hAnsi="Times New Roman" w:cs="Times New Roman"/>
          <w:b/>
          <w:sz w:val="24"/>
        </w:rPr>
        <w:t>ných pasívach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(1) Spoločnosť neeviduje ku koncu bežného účtovného obdobia žiadny podmienený majetok ani žiadne podmienené záväzky. 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Spoločnosť nemá žiadne finančné povinnosti, ktoré nie sú vykazované v súvahe ku koncu bežného účtovného obdobia.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(3) </w:t>
      </w:r>
      <w:r>
        <w:rPr>
          <w:rFonts w:ascii="Times New Roman" w:eastAsia="Times New Roman" w:hAnsi="Times New Roman" w:cs="Times New Roman"/>
          <w:sz w:val="24"/>
        </w:rPr>
        <w:t>Na podsúvahových účtoch neeviduje Spoločnosť žiadne významné položky ku koncu bežného účtovného obdobia.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Udalosti, ktoré nastali po dni, ku ktorému sa zostavuje účtovná závierka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 31. decembri 2017 nenastali také udalosti, ktoré majú významný vpl</w:t>
      </w:r>
      <w:r>
        <w:rPr>
          <w:rFonts w:ascii="Times New Roman" w:eastAsia="Times New Roman" w:hAnsi="Times New Roman" w:cs="Times New Roman"/>
          <w:sz w:val="24"/>
        </w:rPr>
        <w:t>yv na verné zobrazenie skutočností uvádzaných v tejto účtovnej závierke.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</w:t>
      </w:r>
    </w:p>
    <w:p w:rsidR="00F4672E" w:rsidRDefault="00BF0D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Ostatné informácie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(1)  Spoločnosť nemá výlučné ani osobitné práva poskytovať služby vo verejnom záujme.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(2)  Spoločnosť nie je zaraden</w:t>
      </w:r>
      <w:r>
        <w:rPr>
          <w:rFonts w:ascii="Times New Roman" w:eastAsia="Times New Roman" w:hAnsi="Times New Roman" w:cs="Times New Roman"/>
          <w:sz w:val="24"/>
        </w:rPr>
        <w:t>á do kategórie priemyselnej výroby podľa osobitného predpisu s čistým obratom väčším ako 250 000 000 €.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BF0D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(3) Spoločnosť nie je zaradená do kategórie priemyselnej výroby podľa osobitného predpisu s čistým obratom väčším ako 250 000 000 €. Preto Spoločnosť a</w:t>
      </w:r>
      <w:r>
        <w:rPr>
          <w:rFonts w:ascii="Times New Roman" w:eastAsia="Times New Roman" w:hAnsi="Times New Roman" w:cs="Times New Roman"/>
          <w:sz w:val="24"/>
        </w:rPr>
        <w:t>ni neeviduje finančné vzťahy medzi orgánom verejnej moci a Spoločnosťou.</w:t>
      </w: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4672E" w:rsidRDefault="00F4672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F467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72E"/>
    <w:rsid w:val="00591F74"/>
    <w:rsid w:val="00BF0D08"/>
    <w:rsid w:val="00F46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45CD6"/>
  <w15:docId w15:val="{710FFCE0-B5B5-4D57-A433-5FA96C90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1895</Words>
  <Characters>10803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lenka1</dc:creator>
  <cp:lastModifiedBy>Lenka Macova</cp:lastModifiedBy>
  <cp:revision>2</cp:revision>
  <dcterms:created xsi:type="dcterms:W3CDTF">2019-07-01T12:38:00Z</dcterms:created>
  <dcterms:modified xsi:type="dcterms:W3CDTF">2019-07-01T12:38:00Z</dcterms:modified>
</cp:coreProperties>
</file>