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 Všeobecné údaje o účtovnej jednotke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IČO: 51772582,DIČ: 2120788395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 (1) , (3) Všeobecné údaje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121028">
        <w:rPr>
          <w:rFonts w:ascii="Arial" w:hAnsi="Arial" w:cs="Arial"/>
          <w:sz w:val="28"/>
          <w:szCs w:val="28"/>
        </w:rPr>
        <w:t>Ad</w:t>
      </w:r>
      <w:r>
        <w:rPr>
          <w:rFonts w:ascii="Arial" w:hAnsi="Arial" w:cs="Arial"/>
          <w:sz w:val="28"/>
          <w:szCs w:val="28"/>
        </w:rPr>
        <w:t>elit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s.r.o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 (1) Obchodné meno účtovnej jednotky: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Sídlo: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Markušovská cesta 1</w:t>
      </w:r>
      <w:r w:rsidRPr="00121028">
        <w:rPr>
          <w:rFonts w:ascii="Arial" w:hAnsi="Arial" w:cs="Arial"/>
          <w:sz w:val="28"/>
          <w:szCs w:val="28"/>
        </w:rPr>
        <w:t>, 05201, Spišská Nová Ves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21028">
        <w:rPr>
          <w:rFonts w:ascii="Arial" w:hAnsi="Arial" w:cs="Arial"/>
          <w:b/>
          <w:bCs/>
          <w:sz w:val="28"/>
          <w:szCs w:val="28"/>
        </w:rPr>
        <w:t>Čl. I (3) Priemerný počet zamestnancov: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0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 (2) Údaje o konsolidovanom celku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121028">
        <w:rPr>
          <w:rFonts w:ascii="Arial" w:hAnsi="Arial" w:cs="Arial"/>
          <w:sz w:val="28"/>
          <w:szCs w:val="28"/>
        </w:rPr>
        <w:t>Čl</w:t>
      </w:r>
      <w:proofErr w:type="spellEnd"/>
      <w:r w:rsidRPr="00121028">
        <w:rPr>
          <w:rFonts w:ascii="Arial" w:hAnsi="Arial" w:cs="Arial"/>
          <w:sz w:val="28"/>
          <w:szCs w:val="28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121028">
        <w:rPr>
          <w:rFonts w:ascii="Arial" w:hAnsi="Arial" w:cs="Arial"/>
          <w:sz w:val="28"/>
          <w:szCs w:val="28"/>
        </w:rPr>
        <w:t>jednotliek</w:t>
      </w:r>
      <w:proofErr w:type="spellEnd"/>
      <w:r w:rsidRPr="00121028">
        <w:rPr>
          <w:rFonts w:ascii="Arial" w:hAnsi="Arial" w:cs="Arial"/>
          <w:sz w:val="28"/>
          <w:szCs w:val="28"/>
        </w:rPr>
        <w:t xml:space="preserve"> konsolidovaného celku,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ktorého súčasťou je aj účtovná jednotka: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Obchod. meno a sídlo účtovnej jednotky, ktorá je bezprostredne konsolidujúcou účtovnou jednotkou: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 (2) b) Účtovná jednotka je materskou účtovnou jednotkou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Áno Nie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Účtovná jednotka je oslobodená od povinnosti zostaviť konsolidovanú účtovnú závierku a konsolidovanú výročnú správu podľa § 22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Áno Nie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 Informácie o prijatých postupoch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 (1) Nepretržité pokračovanie účtovnej jednotky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II (1) Účtovná uzávierka je zostavená za splnenie predpokladu, že účtovná jednotka bude nepretržite pokračovať vo svojej činnosti: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Áno Nie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firma nemá majetok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 (2) Spôsob oceňovania jednotlivých položiek majetku a záväzkov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II (2) Spôsob oceňovania jednotlivých položiek majetku a</w:t>
      </w:r>
      <w:r>
        <w:rPr>
          <w:rFonts w:ascii="Arial" w:hAnsi="Arial" w:cs="Arial"/>
          <w:sz w:val="28"/>
          <w:szCs w:val="28"/>
        </w:rPr>
        <w:t> </w:t>
      </w:r>
      <w:r w:rsidRPr="00121028">
        <w:rPr>
          <w:rFonts w:ascii="Arial" w:hAnsi="Arial" w:cs="Arial"/>
          <w:sz w:val="28"/>
          <w:szCs w:val="28"/>
        </w:rPr>
        <w:t>záväzkov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Popis položky Ocenenie majetku a záväzkov Poznámka k oceneniu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Derivátové operácie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Záväzky vrátane rezerv, dlhopisov, pôžičiek, úverov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Krátkodobý finančný majetok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Pohľadávky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Zásoby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lastRenderedPageBreak/>
        <w:t>Dlhodobý finančný majetok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Dlhodobý hmotný majetok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Dlhodobý nehmotný majetok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 (2) Spôsob oceňovania jednotlivých položiek majetku a záväzkov (účtovanie a úbytok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zásob)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iným spôsobom: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metódou FIFO (1. cena na ocenenie prírastku zásob sa použila ako 1. cena na ocenenie úbytku zásob)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váženým aritmetickým priemerom z obstarávacích cien alebo vlastných nákladov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Úbytok zásob rovnakého druhu účtovná jednotka oceňovala: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spôsobom B účtovania zásob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spôsobom A účtovania zásob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Pri účtovaní zásob postupovala účtovná jednotka podľa § 43 postupov účtovania v PÚ:</w:t>
      </w:r>
    </w:p>
    <w:p w:rsid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II (2) Spôsob oceňovania jednotlivých položiek majetku a záväzkov (účtovanie a úbytok zásob)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III Informácie, ktoré vysvetľujú a dopĺňajú súvahu a výkaz ziskov a strát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III (4) b) Informácie o pôžičkách poskytnutých členom orgánov spoločnosti k poslednému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dňu účtovného obdobia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III (4) b) Informácie o pôžičkách poskytnutých členom orgánov spoločnosti k poslednému dňu účtovného obdobia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Hodnota pôžičky členov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iných orgánov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Hodnota pôžičky členov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dozorných orgánov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Hodnota pôžičky členov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Druh pôžičky štatutárnych orgánov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Celková suma odpísaných pôžičiek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Celková suma odpustených pôžičiek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 w:rsidRPr="00121028">
        <w:rPr>
          <w:rFonts w:ascii="Arial" w:hAnsi="Arial" w:cs="Arial"/>
          <w:sz w:val="28"/>
          <w:szCs w:val="28"/>
        </w:rPr>
        <w:t>Ceková</w:t>
      </w:r>
      <w:proofErr w:type="spellEnd"/>
      <w:r w:rsidRPr="00121028">
        <w:rPr>
          <w:rFonts w:ascii="Arial" w:hAnsi="Arial" w:cs="Arial"/>
          <w:sz w:val="28"/>
          <w:szCs w:val="28"/>
        </w:rPr>
        <w:t xml:space="preserve"> suma splatených pôžičiek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Celková suma poskytnutých pôžičiek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Čl. III (4) c) Informácie o hlavných podmienkach, na základe ktorých boli členom orgánov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spoločnosti záruky alebo iné zabezpečenia a pôžičky poskytnuté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>Čl. III (4) c) Informácie o hlavných podmienkach, na základe ktorých boli členom orgánov spoločnosti poskytnuté záruky alebo iné zabezpečenia a pôžičky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121028">
        <w:rPr>
          <w:rFonts w:ascii="Arial,Bold" w:hAnsi="Arial,Bold" w:cs="Arial,Bold"/>
          <w:b/>
          <w:bCs/>
          <w:sz w:val="28"/>
          <w:szCs w:val="28"/>
        </w:rPr>
        <w:t>Názov položky Hlavné podmienky</w:t>
      </w:r>
    </w:p>
    <w:p w:rsidR="00121028" w:rsidRPr="00121028" w:rsidRDefault="00121028" w:rsidP="00121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lastRenderedPageBreak/>
        <w:t>bezúročná pôžička 0%</w:t>
      </w:r>
    </w:p>
    <w:p w:rsidR="002573A0" w:rsidRPr="00121028" w:rsidRDefault="00121028" w:rsidP="00121028">
      <w:pPr>
        <w:rPr>
          <w:sz w:val="28"/>
          <w:szCs w:val="28"/>
        </w:rPr>
      </w:pPr>
      <w:r w:rsidRPr="00121028">
        <w:rPr>
          <w:rFonts w:ascii="Arial" w:hAnsi="Arial" w:cs="Arial"/>
          <w:sz w:val="28"/>
          <w:szCs w:val="28"/>
        </w:rPr>
        <w:t xml:space="preserve">Vytvorené v programe OMEGA - podvojné účtovníctvo a legislatíva bez starostí. © KROS </w:t>
      </w:r>
      <w:proofErr w:type="spellStart"/>
      <w:r w:rsidRPr="00121028">
        <w:rPr>
          <w:rFonts w:ascii="Arial" w:hAnsi="Arial" w:cs="Arial"/>
          <w:sz w:val="28"/>
          <w:szCs w:val="28"/>
        </w:rPr>
        <w:t>a.s</w:t>
      </w:r>
      <w:proofErr w:type="spellEnd"/>
      <w:r w:rsidRPr="00121028">
        <w:rPr>
          <w:rFonts w:ascii="Arial" w:hAnsi="Arial" w:cs="Arial"/>
          <w:sz w:val="28"/>
          <w:szCs w:val="28"/>
        </w:rPr>
        <w:t>., www.kros.sk/omega Strana: 2</w:t>
      </w:r>
    </w:p>
    <w:sectPr w:rsidR="002573A0" w:rsidRPr="00121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28"/>
    <w:rsid w:val="00121028"/>
    <w:rsid w:val="002573A0"/>
    <w:rsid w:val="009D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0582"/>
  <w15:chartTrackingRefBased/>
  <w15:docId w15:val="{3BAEE7FC-7FF7-4E49-B9CA-7DE4AC51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Užívatel</dc:creator>
  <cp:keywords/>
  <dc:description/>
  <cp:lastModifiedBy>Užívatel</cp:lastModifiedBy>
  <cp:revision>1</cp:revision>
  <dcterms:created xsi:type="dcterms:W3CDTF">2019-07-01T12:47:00Z</dcterms:created>
  <dcterms:modified xsi:type="dcterms:W3CDTF">2019-07-01T12:54:00Z</dcterms:modified>
</cp:coreProperties>
</file>