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é údaje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Názov právnickej osoby a jej sídlo alebo meno a priezvisko fyzickej osoby.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Massacompany s.r.o., Hlavn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51, 01302 Gbe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ľany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Údaje o konsolidovanom celku,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obchodné meno a sídlo konsolidujúcej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zostavuje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za tú skupinu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jednotiek konsolidovaného celku, ktorého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časťou je aj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jednotka; uvádza sa aj 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 bezprostredne konsolidujúcou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čtovnou jednotkou,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x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údaj,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je materskou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čtovnou jednotkou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údaj,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je osloboden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od povinnosti zostavi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 konsolidovan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a konsolidovanú výro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správu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zákona,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ádzajú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x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pri oslobodení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ods. 8 zákona obchodné meno a sídlo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osobitn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predpisov,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4)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x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pri oslobodení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ods. 12 zákona obchodné meno a sídlo dcérskych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jednotiek.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x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4592"/>
        <w:gridCol w:w="4592"/>
      </w:tblGrid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  <w:tc>
          <w:tcPr>
            <w:tcW w:w="4592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3"/>
          <w:shd w:fill="auto" w:val="clear"/>
        </w:rPr>
        <w:t xml:space="preserve">4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) Nariadenie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1606/2002 z 19. 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úla 2002 o uplat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í medzinárodných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ých noriem (Mimoriadne vydanie Ú. v. EÚ, kap. 13/zv. 29) v znení nariadenia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297/2008 z 11. marca 2008 (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Ú. v. EÚ L 97, 9. 4. 2008).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Nariadenie Komisie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1126/2008 z 3. novembra 2008, ktor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ým sa v súlade s nariadením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1606/2002 prij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ímajú 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é medzinárodné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štandardy (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Ú. v. EÚ L 320, 29. 11. 2008) v platnom znení.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ítaný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zamestnancov.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 o prijatých postupoch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závierka zostavená za splnenia predpokladu,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žite pokračovať vo svojej činnosti.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Áno </w:t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keepNext w:val="true"/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Spôsob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áväzkov, a to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288"/>
        <w:gridCol w:w="3288"/>
        <w:gridCol w:w="3288"/>
      </w:tblGrid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 a záväzkov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ocenenia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Náklady spojené </w:t>
              <w:br/>
              <w:t xml:space="preserve">s obstaraním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vr. rezerv, dlhopisov, pô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žičiek...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Derivátové operácie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Spôsob zostavenia odpisového plánu pre jednotlivé druhy dlhodobého hmotného majetku a dlhodobého nehmotného majetku,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 doba odpisovania,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sadzby odpisov a odpisové metódy pri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odpisov.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x</w:t>
      </w:r>
    </w:p>
    <w:tbl>
      <w:tblPr>
        <w:tblInd w:w="60" w:type="dxa"/>
      </w:tblPr>
      <w:tblGrid>
        <w:gridCol w:w="2440"/>
        <w:gridCol w:w="1920"/>
        <w:gridCol w:w="1920"/>
        <w:gridCol w:w="2980"/>
      </w:tblGrid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x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(4)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zásad a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metód s uvedením dôvodu týchto zmien a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íslením ich vplyvu na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hodnotu majetku, záväzkov, základného imania a výsledku hospodárenia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ásady                   alebo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met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ódy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1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1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x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dotáciách a ich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ňovanie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íctve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x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(6) Informácie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významných opráv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období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s uvedením vplyvu na nerozdelený zisk minulých rokov alebo neuhradenú stratu minulých rokov;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časne sa 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uviesť aj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čtovanie nev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ýznamných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období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s uvedením vplyvu na výsledok hospodárenia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920"/>
        <w:gridCol w:w="394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opravy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Popis chyby a vplyvu opravy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období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období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94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ú súvahu a výkaz ziskov a strát </w:t>
      </w: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 o sume a dôvodoch vzniku jednotlivých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ákladov alebo výnosov, ktoré majú výnimo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 rozsah alebo výskyt, napríklad výnosy z predaja podniku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časti podniku,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áklady z dôvodu predaja podniku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časti podniku, škody z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ôvodu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živeln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pohrôm.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4360"/>
        <w:gridCol w:w="2880"/>
        <w:gridCol w:w="2020"/>
      </w:tblGrid>
      <w:tr>
        <w:trPr>
          <w:trHeight w:val="283" w:hRule="auto"/>
          <w:jc w:val="center"/>
        </w:trPr>
        <w:tc>
          <w:tcPr>
            <w:tcW w:w="436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288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Informácie o záväzkoch,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záväzkov so zostatkovou dobou splatnosti dlh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šou ako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 rokov,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/>
      <w:tblGrid>
        <w:gridCol w:w="6450"/>
        <w:gridCol w:w="2880"/>
      </w:tblGrid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záväzkov, opis a spôsoby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čenia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áväzkov.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5320"/>
        <w:gridCol w:w="1920"/>
        <w:gridCol w:w="2020"/>
      </w:tblGrid>
      <w:tr>
        <w:trPr>
          <w:trHeight w:val="283" w:hRule="auto"/>
          <w:jc w:val="center"/>
        </w:trPr>
        <w:tc>
          <w:tcPr>
            <w:tcW w:w="5320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áväzku</w:t>
            </w:r>
          </w:p>
        </w:tc>
        <w:tc>
          <w:tcPr>
            <w:tcW w:w="394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vMerge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ým právom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Informácie o vlastných akciách, a to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dôvode nadobudnutia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obdobia,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informáciách, ktorými sú </w:t>
      </w:r>
    </w:p>
    <w:p>
      <w:pPr>
        <w:spacing w:before="0" w:after="28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menovit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hodnota nadobudnutých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menovit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hodnota prevedených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 percentuálna hodnota týchto vlastných akcií na upísanom základnom imaní, </w:t>
      </w:r>
    </w:p>
    <w:p>
      <w:pPr>
        <w:spacing w:before="0" w:after="28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hodnota,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nadobudli 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hodnota,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previedli na inú osobu,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čte, menovitej hodnote a hodnote,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nadobudli a ktoré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má v 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žbe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obdobia; uvádza sa aj ich percentuálny podiel na upísanom základnom imaní.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1480"/>
        <w:gridCol w:w="1920"/>
        <w:gridCol w:w="1920"/>
        <w:gridCol w:w="1920"/>
        <w:gridCol w:w="2020"/>
      </w:tblGrid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nadobudnu-tia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7780" w:type="dxa"/>
            <w:gridSpan w:val="4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 w:val="restart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020" w:type="dxa"/>
            <w:vMerge w:val="restart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za prevod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(4) Informácie o orgánoch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ške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druhov záruk alebo iných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poskytnutých pre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členov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v 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ách poskytnutých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členom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a to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celková suma poskytnutých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celková suma splatených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3. celková suma odpustených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a odp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ísaných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hlavných podmienkach, na základe ktorých im boli záruky alebo iné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čenie a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žičky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é; pri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ách sa uvádzajú úrokové sadzby,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>
        <w:trPr>
          <w:trHeight w:val="283" w:hRule="auto"/>
          <w:jc w:val="center"/>
        </w:trPr>
        <w:tc>
          <w:tcPr>
            <w:tcW w:w="340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ánov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ánov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záruky alebo zabezp.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Odpustné alebo odpísané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prostriedky a iné plnenie pou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na súkromné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čely na vy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prostriedkov alebo iného plnenia na súkromné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čely členmi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je potrebné vyú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čtovať.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povinnostiach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povinností, ktoré sa nevykazujú v súvahe, ale sú významné na posúdenie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čnej situ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napr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íklad povinnosti nájomcu vyplývajúce z operatívneho prenájmu, z uzatvorených zmlúv na poskytnutie úveru alebo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šte neboli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é,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povinnosti vyplývajúce z licen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a koncesionárskych zmlúv s uvedením sumy poplatku za celé zostávajúce obdobie platnosti zmluvy,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uzatvorených úverových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koncesionárskych.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významných podmienených záväzkov, ktorými sa rozumie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vznikla ako dôsledok minulej udalosti a ktorej existencia závisí od toho,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nastane alebo nenastane jedna alebo viac neist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udalostí v budúcnosti, ktorých vznik nezávisí od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alebo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existujúca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vznikla ako dôsledok minulej udalosti, ale ktorá sa nevykazuje v súvahe, preto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2a. nie je pravdepodobné,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na splnenie tejto povinnosti bude potrebn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 úbytok ekonomických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žitkov, alebo </w:t>
      </w:r>
    </w:p>
    <w:p>
      <w:pPr>
        <w:spacing w:before="0" w:after="27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2b.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ška tejto povinnosti sa ned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spo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ľahlivo oceniť,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15"/>
        <w:gridCol w:w="2626"/>
        <w:gridCol w:w="3234"/>
      </w:tblGrid>
      <w:tr>
        <w:trPr>
          <w:trHeight w:val="283" w:hRule="auto"/>
          <w:jc w:val="center"/>
        </w:trPr>
        <w:tc>
          <w:tcPr>
            <w:tcW w:w="3415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586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626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šeobecne. z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áväzných. právnych. predpisov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opise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 a významných podmienených záväzkov,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 a významných podmienených záväzkoch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dc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jednotke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jednotke s podstatn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ým vplyvom,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e) opise významných povinností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vypl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ývajúcich z dôchodkových programov pre zamestnancov. </w:t>
      </w:r>
    </w:p>
    <w:p>
      <w:pPr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