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12EDC" w:rsidRPr="002101E6" w:rsidRDefault="00A12EDC" w:rsidP="004570ED">
      <w:pPr>
        <w:jc w:val="center"/>
        <w:rPr>
          <w:rFonts w:cs="Arial"/>
          <w:snapToGrid w:val="0"/>
          <w:lang w:eastAsia="sk-SK"/>
        </w:rPr>
      </w:pPr>
    </w:p>
    <w:p w:rsidR="00C81150" w:rsidRPr="002101E6" w:rsidRDefault="00C81150" w:rsidP="00C81150">
      <w:pPr>
        <w:rPr>
          <w:rFonts w:cs="Arial"/>
          <w:b/>
          <w:snapToGrid w:val="0"/>
          <w:u w:val="single"/>
          <w:lang w:eastAsia="sk-SK"/>
        </w:rPr>
      </w:pPr>
    </w:p>
    <w:p w:rsidR="00C81150" w:rsidRPr="002101E6" w:rsidRDefault="00C81150" w:rsidP="00861776">
      <w:pPr>
        <w:jc w:val="left"/>
        <w:rPr>
          <w:u w:val="single"/>
        </w:rPr>
      </w:pPr>
      <w:r w:rsidRPr="002101E6">
        <w:rPr>
          <w:u w:val="single"/>
        </w:rPr>
        <w:t>Poznámka:</w:t>
      </w:r>
    </w:p>
    <w:p w:rsidR="00C81150" w:rsidRPr="002101E6" w:rsidRDefault="00C81150" w:rsidP="00C81150">
      <w:pPr>
        <w:rPr>
          <w:snapToGrid w:val="0"/>
          <w:sz w:val="14"/>
          <w:szCs w:val="14"/>
          <w:lang w:eastAsia="sk-SK"/>
        </w:rPr>
      </w:pPr>
    </w:p>
    <w:p w:rsidR="00C81150" w:rsidRPr="002101E6" w:rsidRDefault="00615A60" w:rsidP="00C81150">
      <w:pPr>
        <w:rPr>
          <w:snapToGrid w:val="0"/>
          <w:lang w:eastAsia="sk-SK"/>
        </w:rPr>
      </w:pPr>
      <w:r w:rsidRPr="002101E6">
        <w:rPr>
          <w:snapToGrid w:val="0"/>
          <w:lang w:eastAsia="sk-SK"/>
        </w:rPr>
        <w:t xml:space="preserve">V poznámkach sa uvádzajú informácie ustanovené </w:t>
      </w:r>
      <w:r w:rsidR="00F875F2" w:rsidRPr="002101E6">
        <w:rPr>
          <w:snapToGrid w:val="0"/>
          <w:lang w:eastAsia="sk-SK"/>
        </w:rPr>
        <w:t>opatrením o</w:t>
      </w:r>
      <w:r w:rsidR="004B7838" w:rsidRPr="002101E6">
        <w:rPr>
          <w:snapToGrid w:val="0"/>
          <w:lang w:eastAsia="sk-SK"/>
        </w:rPr>
        <w:t> </w:t>
      </w:r>
      <w:r w:rsidR="00F875F2" w:rsidRPr="002101E6">
        <w:rPr>
          <w:snapToGrid w:val="0"/>
          <w:lang w:eastAsia="sk-SK"/>
        </w:rPr>
        <w:t>obsahu</w:t>
      </w:r>
      <w:r w:rsidR="004B7838" w:rsidRPr="002101E6">
        <w:rPr>
          <w:snapToGrid w:val="0"/>
          <w:lang w:eastAsia="sk-SK"/>
        </w:rPr>
        <w:t xml:space="preserve"> poznámok k</w:t>
      </w:r>
      <w:r w:rsidR="00F875F2" w:rsidRPr="002101E6">
        <w:rPr>
          <w:snapToGrid w:val="0"/>
          <w:lang w:eastAsia="sk-SK"/>
        </w:rPr>
        <w:t xml:space="preserve"> individuáln</w:t>
      </w:r>
      <w:r w:rsidR="004B7838" w:rsidRPr="002101E6">
        <w:rPr>
          <w:snapToGrid w:val="0"/>
          <w:lang w:eastAsia="sk-SK"/>
        </w:rPr>
        <w:t>ej</w:t>
      </w:r>
      <w:r w:rsidR="00F875F2" w:rsidRPr="002101E6">
        <w:rPr>
          <w:snapToGrid w:val="0"/>
          <w:lang w:eastAsia="sk-SK"/>
        </w:rPr>
        <w:t xml:space="preserve"> účtovn</w:t>
      </w:r>
      <w:r w:rsidR="004B7838" w:rsidRPr="002101E6">
        <w:rPr>
          <w:snapToGrid w:val="0"/>
          <w:lang w:eastAsia="sk-SK"/>
        </w:rPr>
        <w:t>ej závierke</w:t>
      </w:r>
      <w:r w:rsidR="00F875F2" w:rsidRPr="002101E6">
        <w:rPr>
          <w:snapToGrid w:val="0"/>
          <w:lang w:eastAsia="sk-SK"/>
        </w:rPr>
        <w:t>, pre ktoré má účtovná jednotka obsahovú náplň</w:t>
      </w:r>
      <w:r w:rsidRPr="002101E6">
        <w:rPr>
          <w:snapToGrid w:val="0"/>
          <w:lang w:eastAsia="sk-SK"/>
        </w:rPr>
        <w:t>.</w:t>
      </w:r>
      <w:r w:rsidR="00F875F2" w:rsidRPr="002101E6">
        <w:rPr>
          <w:snapToGrid w:val="0"/>
          <w:lang w:eastAsia="sk-SK"/>
        </w:rPr>
        <w:t xml:space="preserve"> </w:t>
      </w:r>
      <w:r w:rsidR="00C81150" w:rsidRPr="002101E6">
        <w:rPr>
          <w:snapToGrid w:val="0"/>
          <w:lang w:eastAsia="sk-SK"/>
        </w:rPr>
        <w:t>Všetky údaje a informácie uvedené v týchto poznámkach vychádzajú z účtovníctva a nadväzujú na</w:t>
      </w:r>
      <w:r w:rsidR="004B7838" w:rsidRPr="002101E6">
        <w:rPr>
          <w:snapToGrid w:val="0"/>
          <w:lang w:eastAsia="sk-SK"/>
        </w:rPr>
        <w:t xml:space="preserve"> individ</w:t>
      </w:r>
      <w:r w:rsidR="00837CD1" w:rsidRPr="002101E6">
        <w:rPr>
          <w:snapToGrid w:val="0"/>
          <w:lang w:eastAsia="sk-SK"/>
        </w:rPr>
        <w:t>u</w:t>
      </w:r>
      <w:r w:rsidR="004B7838" w:rsidRPr="002101E6">
        <w:rPr>
          <w:snapToGrid w:val="0"/>
          <w:lang w:eastAsia="sk-SK"/>
        </w:rPr>
        <w:t>álne</w:t>
      </w:r>
      <w:r w:rsidR="00C81150" w:rsidRPr="002101E6">
        <w:rPr>
          <w:snapToGrid w:val="0"/>
          <w:lang w:eastAsia="sk-SK"/>
        </w:rPr>
        <w:t> účtovné výkazy. Hodnotové údaje sú uvedené v</w:t>
      </w:r>
      <w:r w:rsidR="00F875F2" w:rsidRPr="002101E6">
        <w:rPr>
          <w:snapToGrid w:val="0"/>
          <w:lang w:eastAsia="sk-SK"/>
        </w:rPr>
        <w:t xml:space="preserve"> eurocentoch alebo celých </w:t>
      </w:r>
      <w:r w:rsidR="00BE09FD" w:rsidRPr="002101E6">
        <w:rPr>
          <w:snapToGrid w:val="0"/>
          <w:lang w:eastAsia="sk-SK"/>
        </w:rPr>
        <w:t>eur</w:t>
      </w:r>
      <w:r w:rsidR="00950360" w:rsidRPr="002101E6">
        <w:rPr>
          <w:snapToGrid w:val="0"/>
          <w:lang w:eastAsia="sk-SK"/>
        </w:rPr>
        <w:t>ách</w:t>
      </w:r>
      <w:r w:rsidR="00C81150" w:rsidRPr="002101E6">
        <w:rPr>
          <w:snapToGrid w:val="0"/>
          <w:lang w:eastAsia="sk-SK"/>
        </w:rPr>
        <w:t xml:space="preserve"> (pokiaľ nie je uvedené inak). </w:t>
      </w:r>
    </w:p>
    <w:p w:rsidR="00C81150" w:rsidRPr="002101E6" w:rsidRDefault="00C81150" w:rsidP="00C81150">
      <w:pPr>
        <w:rPr>
          <w:snapToGrid w:val="0"/>
          <w:sz w:val="14"/>
          <w:szCs w:val="14"/>
          <w:lang w:eastAsia="sk-SK"/>
        </w:rPr>
      </w:pPr>
    </w:p>
    <w:p w:rsidR="00C81150" w:rsidRPr="002101E6" w:rsidRDefault="00C81150" w:rsidP="00C81150">
      <w:pPr>
        <w:rPr>
          <w:sz w:val="14"/>
          <w:szCs w:val="14"/>
        </w:rPr>
      </w:pPr>
    </w:p>
    <w:p w:rsidR="00C81150" w:rsidRPr="002101E6" w:rsidRDefault="00C81150" w:rsidP="00C81150">
      <w:pPr>
        <w:pStyle w:val="Nadpis1"/>
      </w:pPr>
      <w:r w:rsidRPr="002101E6">
        <w:t>VŠEOBECNÉ INFORMÁCIE</w:t>
      </w:r>
    </w:p>
    <w:p w:rsidR="00C81150" w:rsidRPr="002101E6" w:rsidRDefault="00C81150" w:rsidP="00C81150">
      <w:pPr>
        <w:rPr>
          <w:b/>
          <w:snapToGrid w:val="0"/>
          <w:sz w:val="14"/>
          <w:szCs w:val="14"/>
          <w:u w:val="single"/>
          <w:lang w:eastAsia="sk-SK"/>
        </w:rPr>
      </w:pPr>
    </w:p>
    <w:p w:rsidR="00C81150" w:rsidRPr="002101E6" w:rsidRDefault="00C81150" w:rsidP="00C81150">
      <w:pPr>
        <w:pStyle w:val="Nadpis2"/>
      </w:pPr>
      <w:r w:rsidRPr="002101E6">
        <w:t>Základné údaje o spoločnosti</w:t>
      </w:r>
    </w:p>
    <w:p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rsidTr="001240E4">
        <w:tc>
          <w:tcPr>
            <w:tcW w:w="3969" w:type="dxa"/>
            <w:tcBorders>
              <w:top w:val="single" w:sz="8" w:space="0" w:color="auto"/>
              <w:bottom w:val="dotted" w:sz="4" w:space="0" w:color="auto"/>
            </w:tcBorders>
          </w:tcPr>
          <w:p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rsidR="00C81150" w:rsidRPr="003A28CD" w:rsidRDefault="00B522DB" w:rsidP="001B30A4">
            <w:pPr>
              <w:rPr>
                <w:snapToGrid w:val="0"/>
                <w:sz w:val="15"/>
                <w:szCs w:val="15"/>
                <w:lang w:eastAsia="sk-SK"/>
              </w:rPr>
            </w:pPr>
            <w:r>
              <w:rPr>
                <w:sz w:val="15"/>
                <w:szCs w:val="15"/>
              </w:rPr>
              <w:t xml:space="preserve">CHEW </w:t>
            </w:r>
            <w:proofErr w:type="spellStart"/>
            <w:r>
              <w:rPr>
                <w:sz w:val="15"/>
                <w:szCs w:val="15"/>
              </w:rPr>
              <w:t>CHEW</w:t>
            </w:r>
            <w:proofErr w:type="spellEnd"/>
            <w:r>
              <w:rPr>
                <w:sz w:val="15"/>
                <w:szCs w:val="15"/>
              </w:rPr>
              <w:t xml:space="preserve"> </w:t>
            </w:r>
            <w:proofErr w:type="spellStart"/>
            <w:r>
              <w:rPr>
                <w:sz w:val="15"/>
                <w:szCs w:val="15"/>
              </w:rPr>
              <w:t>s.r.o</w:t>
            </w:r>
            <w:proofErr w:type="spellEnd"/>
            <w:r>
              <w:rPr>
                <w:sz w:val="15"/>
                <w:szCs w:val="15"/>
              </w:rPr>
              <w:t>.</w:t>
            </w:r>
          </w:p>
          <w:p w:rsidR="00B522DB" w:rsidRDefault="00B522DB" w:rsidP="001B30A4">
            <w:pPr>
              <w:rPr>
                <w:sz w:val="15"/>
                <w:szCs w:val="15"/>
              </w:rPr>
            </w:pPr>
            <w:r>
              <w:rPr>
                <w:sz w:val="15"/>
                <w:szCs w:val="15"/>
              </w:rPr>
              <w:t>Pribinova 558/23, 96001 Zvolen</w:t>
            </w:r>
          </w:p>
          <w:p w:rsidR="00B522DB" w:rsidRDefault="00B522DB" w:rsidP="001B30A4">
            <w:pPr>
              <w:rPr>
                <w:sz w:val="15"/>
                <w:szCs w:val="15"/>
              </w:rPr>
            </w:pPr>
            <w:r>
              <w:rPr>
                <w:sz w:val="15"/>
                <w:szCs w:val="15"/>
              </w:rPr>
              <w:t>25.09.2009</w:t>
            </w:r>
          </w:p>
          <w:p w:rsidR="00B522DB" w:rsidRPr="003A28CD" w:rsidRDefault="00B522DB" w:rsidP="001B30A4">
            <w:pPr>
              <w:rPr>
                <w:snapToGrid w:val="0"/>
                <w:sz w:val="15"/>
                <w:szCs w:val="15"/>
                <w:lang w:eastAsia="sk-SK"/>
              </w:rPr>
            </w:pPr>
          </w:p>
        </w:tc>
      </w:tr>
      <w:tr w:rsidR="00C81150" w:rsidRPr="002101E6" w:rsidTr="001240E4">
        <w:tc>
          <w:tcPr>
            <w:tcW w:w="3969" w:type="dxa"/>
            <w:tcBorders>
              <w:top w:val="dotted" w:sz="4" w:space="0" w:color="auto"/>
            </w:tcBorders>
          </w:tcPr>
          <w:p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tbl>
            <w:tblPr>
              <w:tblW w:w="0" w:type="auto"/>
              <w:tblInd w:w="360" w:type="dxa"/>
              <w:tblBorders>
                <w:top w:val="dotted" w:sz="4" w:space="0" w:color="auto"/>
                <w:bottom w:val="dotted" w:sz="4" w:space="0" w:color="auto"/>
                <w:insideH w:val="dotted" w:sz="4" w:space="0" w:color="auto"/>
              </w:tblBorders>
              <w:tblLayout w:type="fixed"/>
              <w:tblCellMar>
                <w:left w:w="70" w:type="dxa"/>
                <w:right w:w="70" w:type="dxa"/>
              </w:tblCellMar>
              <w:tblLook w:val="0000" w:firstRow="0" w:lastRow="0" w:firstColumn="0" w:lastColumn="0" w:noHBand="0" w:noVBand="0"/>
            </w:tblPr>
            <w:tblGrid>
              <w:gridCol w:w="10326"/>
            </w:tblGrid>
            <w:tr w:rsidR="00B522DB" w:rsidRPr="00484473" w:rsidTr="00DE2E50">
              <w:trPr>
                <w:trHeight w:val="284"/>
              </w:trPr>
              <w:tc>
                <w:tcPr>
                  <w:tcW w:w="10326" w:type="dxa"/>
                  <w:tcBorders>
                    <w:top w:val="nil"/>
                  </w:tcBorders>
                </w:tcPr>
                <w:p w:rsidR="00B522DB" w:rsidRPr="00484473" w:rsidRDefault="00B522DB" w:rsidP="00B522DB">
                  <w:pPr>
                    <w:spacing w:before="40"/>
                    <w:rPr>
                      <w:rFonts w:ascii="Arial" w:hAnsi="Arial" w:cs="Arial"/>
                      <w:b/>
                      <w:sz w:val="20"/>
                    </w:rPr>
                  </w:pPr>
                  <w:r>
                    <w:rPr>
                      <w:rFonts w:ascii="Arial" w:hAnsi="Arial" w:cs="Arial"/>
                      <w:b/>
                      <w:sz w:val="20"/>
                    </w:rPr>
                    <w:t>1.kúpa tovaru na účely jeho predaja konečnému spotrebiteľovi (maloobchod)</w:t>
                  </w:r>
                </w:p>
              </w:tc>
            </w:tr>
            <w:tr w:rsidR="00B522DB" w:rsidRPr="00484473" w:rsidTr="00DE2E50">
              <w:trPr>
                <w:trHeight w:val="284"/>
              </w:trPr>
              <w:tc>
                <w:tcPr>
                  <w:tcW w:w="10326" w:type="dxa"/>
                </w:tcPr>
                <w:p w:rsidR="00B522DB" w:rsidRPr="00484473" w:rsidRDefault="00B522DB" w:rsidP="00B522DB">
                  <w:pPr>
                    <w:rPr>
                      <w:rFonts w:ascii="Arial" w:hAnsi="Arial" w:cs="Arial"/>
                      <w:b/>
                      <w:sz w:val="20"/>
                    </w:rPr>
                  </w:pPr>
                  <w:r>
                    <w:rPr>
                      <w:rFonts w:ascii="Arial" w:hAnsi="Arial" w:cs="Arial"/>
                      <w:b/>
                      <w:sz w:val="20"/>
                    </w:rPr>
                    <w:t>2. kúpa tovaru na účely jeho predaja iným prevádzkovateľom živností (veľkoobchod)</w:t>
                  </w:r>
                </w:p>
              </w:tc>
            </w:tr>
            <w:tr w:rsidR="00B522DB" w:rsidRPr="00484473" w:rsidTr="00DE2E50">
              <w:trPr>
                <w:trHeight w:val="284"/>
              </w:trPr>
              <w:tc>
                <w:tcPr>
                  <w:tcW w:w="10326" w:type="dxa"/>
                </w:tcPr>
                <w:p w:rsidR="00B522DB" w:rsidRDefault="00B522DB" w:rsidP="00B522DB">
                  <w:pPr>
                    <w:rPr>
                      <w:rFonts w:ascii="Arial" w:hAnsi="Arial" w:cs="Arial"/>
                      <w:b/>
                      <w:sz w:val="20"/>
                    </w:rPr>
                  </w:pPr>
                  <w:r>
                    <w:rPr>
                      <w:rFonts w:ascii="Arial" w:hAnsi="Arial" w:cs="Arial"/>
                      <w:b/>
                      <w:sz w:val="20"/>
                    </w:rPr>
                    <w:t>3. prenájom nehnuteľností spojený s poskytovaním iných než základných služieb spojených s prenájmom</w:t>
                  </w:r>
                </w:p>
              </w:tc>
            </w:tr>
            <w:tr w:rsidR="00B522DB" w:rsidRPr="00484473" w:rsidTr="00DE2E50">
              <w:trPr>
                <w:trHeight w:val="284"/>
              </w:trPr>
              <w:tc>
                <w:tcPr>
                  <w:tcW w:w="10326" w:type="dxa"/>
                </w:tcPr>
                <w:p w:rsidR="00B522DB" w:rsidRPr="00484473" w:rsidRDefault="00B522DB" w:rsidP="00B522DB">
                  <w:pPr>
                    <w:rPr>
                      <w:rFonts w:ascii="Arial" w:hAnsi="Arial" w:cs="Arial"/>
                      <w:b/>
                      <w:sz w:val="20"/>
                    </w:rPr>
                  </w:pPr>
                  <w:r>
                    <w:rPr>
                      <w:rFonts w:ascii="Arial" w:hAnsi="Arial" w:cs="Arial"/>
                      <w:b/>
                      <w:sz w:val="20"/>
                    </w:rPr>
                    <w:t>4. sprostredkovateľská činnosť v oblasti obchodu</w:t>
                  </w:r>
                </w:p>
              </w:tc>
            </w:tr>
            <w:tr w:rsidR="00B522DB" w:rsidRPr="00484473" w:rsidTr="00DE2E50">
              <w:trPr>
                <w:trHeight w:val="284"/>
              </w:trPr>
              <w:tc>
                <w:tcPr>
                  <w:tcW w:w="10326" w:type="dxa"/>
                </w:tcPr>
                <w:p w:rsidR="00B522DB" w:rsidRDefault="00B522DB" w:rsidP="00B522DB">
                  <w:pPr>
                    <w:rPr>
                      <w:rFonts w:ascii="Arial" w:hAnsi="Arial" w:cs="Arial"/>
                      <w:b/>
                      <w:sz w:val="20"/>
                    </w:rPr>
                  </w:pPr>
                  <w:r>
                    <w:rPr>
                      <w:rFonts w:ascii="Arial" w:hAnsi="Arial" w:cs="Arial"/>
                      <w:b/>
                      <w:sz w:val="20"/>
                    </w:rPr>
                    <w:t>5. sprostredkovateľská činnosť v oblasti služieb</w:t>
                  </w:r>
                </w:p>
              </w:tc>
            </w:tr>
            <w:tr w:rsidR="00B522DB" w:rsidRPr="00484473" w:rsidTr="00DE2E50">
              <w:trPr>
                <w:trHeight w:val="284"/>
              </w:trPr>
              <w:tc>
                <w:tcPr>
                  <w:tcW w:w="10326" w:type="dxa"/>
                </w:tcPr>
                <w:p w:rsidR="00B522DB" w:rsidRDefault="00B522DB" w:rsidP="00B522DB">
                  <w:pPr>
                    <w:rPr>
                      <w:rFonts w:ascii="Arial" w:hAnsi="Arial" w:cs="Arial"/>
                      <w:b/>
                      <w:sz w:val="20"/>
                    </w:rPr>
                  </w:pPr>
                  <w:r>
                    <w:rPr>
                      <w:rFonts w:ascii="Arial" w:hAnsi="Arial" w:cs="Arial"/>
                      <w:b/>
                      <w:sz w:val="20"/>
                    </w:rPr>
                    <w:t>6.sprostredkovateľská činnosť v oblasti výroby</w:t>
                  </w:r>
                </w:p>
              </w:tc>
            </w:tr>
            <w:tr w:rsidR="00B522DB" w:rsidRPr="00484473" w:rsidTr="00DE2E50">
              <w:trPr>
                <w:trHeight w:val="284"/>
              </w:trPr>
              <w:tc>
                <w:tcPr>
                  <w:tcW w:w="10326" w:type="dxa"/>
                </w:tcPr>
                <w:p w:rsidR="00B522DB" w:rsidRDefault="00B522DB" w:rsidP="00B522DB">
                  <w:pPr>
                    <w:rPr>
                      <w:rFonts w:ascii="Arial" w:hAnsi="Arial" w:cs="Arial"/>
                      <w:b/>
                      <w:sz w:val="20"/>
                    </w:rPr>
                  </w:pPr>
                  <w:r>
                    <w:rPr>
                      <w:rFonts w:ascii="Arial" w:hAnsi="Arial" w:cs="Arial"/>
                      <w:b/>
                      <w:sz w:val="20"/>
                    </w:rPr>
                    <w:t>7. reklamné a marketingové služby</w:t>
                  </w:r>
                </w:p>
              </w:tc>
            </w:tr>
            <w:tr w:rsidR="00B522DB" w:rsidRPr="00484473" w:rsidTr="00DE2E50">
              <w:trPr>
                <w:trHeight w:val="284"/>
              </w:trPr>
              <w:tc>
                <w:tcPr>
                  <w:tcW w:w="10326" w:type="dxa"/>
                </w:tcPr>
                <w:p w:rsidR="00B522DB" w:rsidRDefault="00B522DB" w:rsidP="00B522DB">
                  <w:pPr>
                    <w:rPr>
                      <w:rFonts w:ascii="Arial" w:hAnsi="Arial" w:cs="Arial"/>
                      <w:b/>
                      <w:sz w:val="20"/>
                    </w:rPr>
                  </w:pPr>
                  <w:r>
                    <w:rPr>
                      <w:rFonts w:ascii="Arial" w:hAnsi="Arial" w:cs="Arial"/>
                      <w:b/>
                      <w:sz w:val="20"/>
                    </w:rPr>
                    <w:t>8. n</w:t>
                  </w:r>
                  <w:r w:rsidRPr="00484473">
                    <w:rPr>
                      <w:rFonts w:ascii="Arial" w:hAnsi="Arial" w:cs="Arial"/>
                      <w:b/>
                      <w:sz w:val="20"/>
                    </w:rPr>
                    <w:t>ákladná cestná doprava vykonávaná cestnými nákladnými vozidlami, ktorých c</w:t>
                  </w:r>
                  <w:r>
                    <w:rPr>
                      <w:rFonts w:ascii="Arial" w:hAnsi="Arial" w:cs="Arial"/>
                      <w:b/>
                      <w:sz w:val="20"/>
                    </w:rPr>
                    <w:t>e</w:t>
                  </w:r>
                  <w:r w:rsidRPr="00484473">
                    <w:rPr>
                      <w:rFonts w:ascii="Arial" w:hAnsi="Arial" w:cs="Arial"/>
                      <w:b/>
                      <w:sz w:val="20"/>
                    </w:rPr>
                    <w:t>lková hmotnos</w:t>
                  </w:r>
                  <w:r>
                    <w:rPr>
                      <w:rFonts w:ascii="Arial" w:hAnsi="Arial" w:cs="Arial"/>
                      <w:b/>
                      <w:sz w:val="20"/>
                    </w:rPr>
                    <w:t>ťou do 3,5 t vrátane prípojného vozidla</w:t>
                  </w:r>
                </w:p>
              </w:tc>
            </w:tr>
            <w:tr w:rsidR="00B522DB" w:rsidRPr="00484473" w:rsidTr="00DE2E50">
              <w:trPr>
                <w:trHeight w:val="284"/>
              </w:trPr>
              <w:tc>
                <w:tcPr>
                  <w:tcW w:w="10326" w:type="dxa"/>
                </w:tcPr>
                <w:p w:rsidR="00B522DB" w:rsidRPr="00484473" w:rsidRDefault="00B522DB" w:rsidP="00B522DB">
                  <w:pPr>
                    <w:rPr>
                      <w:rFonts w:ascii="Arial" w:hAnsi="Arial" w:cs="Arial"/>
                      <w:b/>
                      <w:sz w:val="20"/>
                    </w:rPr>
                  </w:pPr>
                  <w:r>
                    <w:rPr>
                      <w:rFonts w:ascii="Arial" w:hAnsi="Arial" w:cs="Arial"/>
                      <w:b/>
                      <w:sz w:val="20"/>
                    </w:rPr>
                    <w:t>9.</w:t>
                  </w:r>
                  <w:r w:rsidRPr="00484473">
                    <w:rPr>
                      <w:rFonts w:ascii="Arial" w:hAnsi="Arial" w:cs="Arial"/>
                      <w:b/>
                      <w:sz w:val="20"/>
                    </w:rPr>
                    <w:t xml:space="preserve"> </w:t>
                  </w:r>
                  <w:r>
                    <w:rPr>
                      <w:rFonts w:ascii="Arial" w:hAnsi="Arial" w:cs="Arial"/>
                      <w:b/>
                      <w:sz w:val="20"/>
                    </w:rPr>
                    <w:t>poskytovanie služieb rýchleho občerstvenia v spojení s predajom na priamu konzumáciu</w:t>
                  </w:r>
                </w:p>
              </w:tc>
            </w:tr>
            <w:tr w:rsidR="00B522DB" w:rsidRPr="00484473" w:rsidTr="00DE2E50">
              <w:trPr>
                <w:trHeight w:val="284"/>
              </w:trPr>
              <w:tc>
                <w:tcPr>
                  <w:tcW w:w="10326" w:type="dxa"/>
                </w:tcPr>
                <w:p w:rsidR="00B522DB" w:rsidRPr="00484473" w:rsidRDefault="00B522DB" w:rsidP="00B522DB">
                  <w:pPr>
                    <w:rPr>
                      <w:rFonts w:ascii="Arial" w:hAnsi="Arial" w:cs="Arial"/>
                      <w:b/>
                      <w:sz w:val="20"/>
                    </w:rPr>
                  </w:pPr>
                  <w:r>
                    <w:rPr>
                      <w:rFonts w:ascii="Arial" w:hAnsi="Arial" w:cs="Arial"/>
                      <w:b/>
                      <w:sz w:val="20"/>
                    </w:rPr>
                    <w:t>10. prenájom hnuteľných vecí</w:t>
                  </w:r>
                </w:p>
              </w:tc>
            </w:tr>
            <w:tr w:rsidR="00B522DB" w:rsidRPr="00484473" w:rsidTr="00DE2E50">
              <w:trPr>
                <w:trHeight w:val="284"/>
              </w:trPr>
              <w:tc>
                <w:tcPr>
                  <w:tcW w:w="10326" w:type="dxa"/>
                </w:tcPr>
                <w:p w:rsidR="00B522DB" w:rsidRPr="00484473" w:rsidRDefault="00B522DB" w:rsidP="00B522DB">
                  <w:pPr>
                    <w:rPr>
                      <w:rFonts w:ascii="Arial" w:hAnsi="Arial" w:cs="Arial"/>
                      <w:b/>
                      <w:sz w:val="20"/>
                    </w:rPr>
                  </w:pPr>
                  <w:r>
                    <w:rPr>
                      <w:rFonts w:ascii="Arial" w:hAnsi="Arial" w:cs="Arial"/>
                      <w:b/>
                      <w:sz w:val="20"/>
                    </w:rPr>
                    <w:t>11. čistiace a </w:t>
                  </w:r>
                  <w:proofErr w:type="spellStart"/>
                  <w:r>
                    <w:rPr>
                      <w:rFonts w:ascii="Arial" w:hAnsi="Arial" w:cs="Arial"/>
                      <w:b/>
                      <w:sz w:val="20"/>
                    </w:rPr>
                    <w:t>upratovancie</w:t>
                  </w:r>
                  <w:proofErr w:type="spellEnd"/>
                  <w:r>
                    <w:rPr>
                      <w:rFonts w:ascii="Arial" w:hAnsi="Arial" w:cs="Arial"/>
                      <w:b/>
                      <w:sz w:val="20"/>
                    </w:rPr>
                    <w:t xml:space="preserve"> služby</w:t>
                  </w:r>
                </w:p>
              </w:tc>
            </w:tr>
            <w:tr w:rsidR="00B522DB" w:rsidRPr="00484473" w:rsidTr="00DE2E50">
              <w:trPr>
                <w:trHeight w:val="284"/>
              </w:trPr>
              <w:tc>
                <w:tcPr>
                  <w:tcW w:w="10326" w:type="dxa"/>
                </w:tcPr>
                <w:p w:rsidR="00B522DB" w:rsidRDefault="00B522DB" w:rsidP="00B522DB">
                  <w:pPr>
                    <w:rPr>
                      <w:rFonts w:ascii="Arial" w:hAnsi="Arial" w:cs="Arial"/>
                      <w:b/>
                      <w:sz w:val="20"/>
                    </w:rPr>
                  </w:pPr>
                  <w:r>
                    <w:rPr>
                      <w:rFonts w:ascii="Arial" w:hAnsi="Arial" w:cs="Arial"/>
                      <w:b/>
                      <w:sz w:val="20"/>
                    </w:rPr>
                    <w:t>12. sťahovacie služby</w:t>
                  </w:r>
                </w:p>
              </w:tc>
            </w:tr>
            <w:tr w:rsidR="00B522DB" w:rsidRPr="00484473" w:rsidTr="00DE2E50">
              <w:trPr>
                <w:trHeight w:val="284"/>
              </w:trPr>
              <w:tc>
                <w:tcPr>
                  <w:tcW w:w="10326" w:type="dxa"/>
                </w:tcPr>
                <w:p w:rsidR="00B522DB" w:rsidRDefault="00B522DB" w:rsidP="00B522DB">
                  <w:pPr>
                    <w:rPr>
                      <w:rFonts w:ascii="Arial" w:hAnsi="Arial" w:cs="Arial"/>
                      <w:b/>
                      <w:sz w:val="20"/>
                    </w:rPr>
                  </w:pPr>
                  <w:r>
                    <w:rPr>
                      <w:rFonts w:ascii="Arial" w:hAnsi="Arial" w:cs="Arial"/>
                      <w:b/>
                      <w:sz w:val="20"/>
                    </w:rPr>
                    <w:t>13. skladovanie</w:t>
                  </w:r>
                </w:p>
              </w:tc>
            </w:tr>
            <w:tr w:rsidR="00B522DB" w:rsidRPr="00484473" w:rsidTr="00DE2E50">
              <w:trPr>
                <w:trHeight w:val="284"/>
              </w:trPr>
              <w:tc>
                <w:tcPr>
                  <w:tcW w:w="10326" w:type="dxa"/>
                </w:tcPr>
                <w:p w:rsidR="00B522DB" w:rsidRDefault="00B522DB" w:rsidP="00B522DB">
                  <w:pPr>
                    <w:rPr>
                      <w:rFonts w:ascii="Arial" w:hAnsi="Arial" w:cs="Arial"/>
                      <w:b/>
                      <w:sz w:val="20"/>
                    </w:rPr>
                  </w:pPr>
                  <w:r>
                    <w:rPr>
                      <w:rFonts w:ascii="Arial" w:hAnsi="Arial" w:cs="Arial"/>
                      <w:b/>
                      <w:sz w:val="20"/>
                    </w:rPr>
                    <w:t>14.administratívne služby</w:t>
                  </w:r>
                </w:p>
              </w:tc>
            </w:tr>
          </w:tbl>
          <w:p w:rsidR="00B522DB" w:rsidRDefault="00B522DB" w:rsidP="00B522DB">
            <w:pPr>
              <w:spacing w:before="200"/>
              <w:rPr>
                <w:rFonts w:ascii="Arial" w:hAnsi="Arial" w:cs="Arial"/>
                <w:b/>
                <w:bCs/>
                <w:sz w:val="20"/>
              </w:rPr>
            </w:pPr>
          </w:p>
          <w:p w:rsidR="00D719E1" w:rsidRPr="003A28CD" w:rsidRDefault="00D719E1" w:rsidP="00D719E1">
            <w:pPr>
              <w:ind w:left="243"/>
              <w:rPr>
                <w:snapToGrid w:val="0"/>
                <w:sz w:val="15"/>
                <w:szCs w:val="15"/>
                <w:lang w:eastAsia="sk-SK"/>
              </w:rPr>
            </w:pPr>
          </w:p>
        </w:tc>
      </w:tr>
    </w:tbl>
    <w:p w:rsidR="00C81150" w:rsidRPr="002101E6" w:rsidRDefault="00C81150" w:rsidP="00C81150">
      <w:pPr>
        <w:rPr>
          <w:snapToGrid w:val="0"/>
          <w:sz w:val="14"/>
          <w:szCs w:val="14"/>
          <w:lang w:eastAsia="sk-SK"/>
        </w:rPr>
      </w:pPr>
    </w:p>
    <w:p w:rsidR="00C81150" w:rsidRPr="002101E6" w:rsidRDefault="00C81150" w:rsidP="00C81150">
      <w:pPr>
        <w:rPr>
          <w:snapToGrid w:val="0"/>
          <w:sz w:val="14"/>
          <w:szCs w:val="14"/>
          <w:lang w:eastAsia="sk-SK"/>
        </w:rPr>
      </w:pPr>
    </w:p>
    <w:p w:rsidR="00C81150" w:rsidRPr="002101E6" w:rsidRDefault="00C81150" w:rsidP="00C81150">
      <w:pPr>
        <w:pStyle w:val="Nadpis2"/>
      </w:pPr>
      <w:r w:rsidRPr="002101E6">
        <w:t>Zamestnanci</w:t>
      </w:r>
    </w:p>
    <w:p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2101E6" w:rsidTr="009F5D65">
        <w:tc>
          <w:tcPr>
            <w:tcW w:w="3553" w:type="pct"/>
            <w:tcBorders>
              <w:top w:val="single" w:sz="8" w:space="0" w:color="auto"/>
              <w:left w:val="nil"/>
              <w:bottom w:val="single" w:sz="4" w:space="0" w:color="auto"/>
              <w:right w:val="nil"/>
            </w:tcBorders>
            <w:shd w:val="clear" w:color="auto" w:fill="auto"/>
            <w:vAlign w:val="center"/>
            <w:hideMark/>
          </w:tcPr>
          <w:p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rsidR="005B36DD" w:rsidRPr="002101E6" w:rsidRDefault="003E000E">
            <w:pPr>
              <w:jc w:val="center"/>
              <w:rPr>
                <w:rFonts w:cs="Arial"/>
                <w:b/>
                <w:bCs/>
                <w:i/>
                <w:iCs/>
                <w:sz w:val="15"/>
                <w:szCs w:val="15"/>
                <w:lang w:eastAsia="sk-SK"/>
              </w:rPr>
            </w:pPr>
            <w:r w:rsidRPr="002101E6">
              <w:rPr>
                <w:rFonts w:cs="Arial"/>
                <w:b/>
                <w:bCs/>
                <w:i/>
                <w:iCs/>
                <w:sz w:val="15"/>
                <w:szCs w:val="15"/>
                <w:lang w:eastAsia="sk-SK"/>
              </w:rPr>
              <w:t>201</w:t>
            </w:r>
            <w:r w:rsidR="006948F5">
              <w:rPr>
                <w:rFonts w:cs="Arial"/>
                <w:b/>
                <w:bCs/>
                <w:i/>
                <w:iCs/>
                <w:sz w:val="15"/>
                <w:szCs w:val="15"/>
                <w:lang w:eastAsia="sk-SK"/>
              </w:rPr>
              <w:t>8</w:t>
            </w:r>
          </w:p>
        </w:tc>
        <w:tc>
          <w:tcPr>
            <w:tcW w:w="723" w:type="pct"/>
            <w:tcBorders>
              <w:top w:val="single" w:sz="8" w:space="0" w:color="auto"/>
              <w:left w:val="nil"/>
              <w:bottom w:val="single" w:sz="4" w:space="0" w:color="auto"/>
              <w:right w:val="nil"/>
            </w:tcBorders>
            <w:shd w:val="clear" w:color="auto" w:fill="auto"/>
            <w:vAlign w:val="center"/>
            <w:hideMark/>
          </w:tcPr>
          <w:p w:rsidR="005B36DD" w:rsidRPr="002101E6" w:rsidRDefault="003E000E">
            <w:pPr>
              <w:jc w:val="center"/>
              <w:rPr>
                <w:rFonts w:cs="Arial"/>
                <w:b/>
                <w:bCs/>
                <w:i/>
                <w:iCs/>
                <w:sz w:val="15"/>
                <w:szCs w:val="15"/>
                <w:lang w:eastAsia="sk-SK"/>
              </w:rPr>
            </w:pPr>
            <w:r w:rsidRPr="002101E6">
              <w:rPr>
                <w:rFonts w:cs="Arial"/>
                <w:b/>
                <w:bCs/>
                <w:i/>
                <w:iCs/>
                <w:sz w:val="15"/>
                <w:szCs w:val="15"/>
                <w:lang w:eastAsia="sk-SK"/>
              </w:rPr>
              <w:t>201</w:t>
            </w:r>
            <w:r w:rsidR="006948F5">
              <w:rPr>
                <w:rFonts w:cs="Arial"/>
                <w:b/>
                <w:bCs/>
                <w:i/>
                <w:iCs/>
                <w:sz w:val="15"/>
                <w:szCs w:val="15"/>
                <w:lang w:eastAsia="sk-SK"/>
              </w:rPr>
              <w:t>7</w:t>
            </w:r>
          </w:p>
        </w:tc>
      </w:tr>
      <w:tr w:rsidR="005B36DD" w:rsidRPr="002101E6" w:rsidTr="00B522DB">
        <w:tc>
          <w:tcPr>
            <w:tcW w:w="3553" w:type="pct"/>
            <w:tcBorders>
              <w:top w:val="single" w:sz="4" w:space="0" w:color="auto"/>
              <w:left w:val="nil"/>
              <w:bottom w:val="single" w:sz="8" w:space="0" w:color="auto"/>
              <w:right w:val="nil"/>
            </w:tcBorders>
            <w:shd w:val="clear" w:color="auto" w:fill="auto"/>
            <w:vAlign w:val="center"/>
            <w:hideMark/>
          </w:tcPr>
          <w:p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rsidR="005B36DD" w:rsidRPr="002101E6" w:rsidRDefault="00B522DB" w:rsidP="005B36DD">
            <w:pPr>
              <w:jc w:val="right"/>
              <w:rPr>
                <w:rFonts w:cs="Arial"/>
                <w:sz w:val="15"/>
                <w:szCs w:val="15"/>
                <w:lang w:eastAsia="sk-SK"/>
              </w:rPr>
            </w:pPr>
            <w:r>
              <w:rPr>
                <w:rFonts w:cs="Arial"/>
                <w:sz w:val="15"/>
                <w:szCs w:val="15"/>
                <w:lang w:eastAsia="sk-SK"/>
              </w:rPr>
              <w:t>2</w:t>
            </w:r>
          </w:p>
        </w:tc>
        <w:tc>
          <w:tcPr>
            <w:tcW w:w="723" w:type="pct"/>
            <w:tcBorders>
              <w:top w:val="single" w:sz="4" w:space="0" w:color="auto"/>
              <w:left w:val="nil"/>
              <w:bottom w:val="single" w:sz="8" w:space="0" w:color="auto"/>
              <w:right w:val="nil"/>
            </w:tcBorders>
            <w:shd w:val="clear" w:color="auto" w:fill="auto"/>
            <w:vAlign w:val="bottom"/>
          </w:tcPr>
          <w:p w:rsidR="00B522DB" w:rsidRPr="002101E6" w:rsidRDefault="00B522DB" w:rsidP="005B36DD">
            <w:pPr>
              <w:jc w:val="right"/>
              <w:rPr>
                <w:rFonts w:cs="Arial"/>
                <w:sz w:val="15"/>
                <w:szCs w:val="15"/>
                <w:lang w:eastAsia="sk-SK"/>
              </w:rPr>
            </w:pPr>
            <w:r>
              <w:rPr>
                <w:rFonts w:cs="Arial"/>
                <w:sz w:val="15"/>
                <w:szCs w:val="15"/>
                <w:lang w:eastAsia="sk-SK"/>
              </w:rPr>
              <w:t>1</w:t>
            </w:r>
          </w:p>
        </w:tc>
      </w:tr>
    </w:tbl>
    <w:p w:rsidR="00C81150" w:rsidRPr="002101E6" w:rsidRDefault="00C81150" w:rsidP="00C81150">
      <w:pPr>
        <w:rPr>
          <w:snapToGrid w:val="0"/>
          <w:sz w:val="14"/>
          <w:szCs w:val="14"/>
          <w:lang w:eastAsia="sk-SK"/>
        </w:rPr>
      </w:pPr>
    </w:p>
    <w:bookmarkEnd w:id="0"/>
    <w:p w:rsidR="00C81150" w:rsidRPr="002101E6" w:rsidRDefault="00C81150" w:rsidP="00C81150">
      <w:pPr>
        <w:rPr>
          <w:snapToGrid w:val="0"/>
          <w:sz w:val="14"/>
          <w:szCs w:val="14"/>
          <w:lang w:eastAsia="sk-SK"/>
        </w:rPr>
      </w:pPr>
    </w:p>
    <w:p w:rsidR="00C81150" w:rsidRPr="002101E6" w:rsidRDefault="00C81150" w:rsidP="00C81150">
      <w:pPr>
        <w:pStyle w:val="Nadpis2"/>
      </w:pPr>
      <w:r w:rsidRPr="002101E6">
        <w:t>Právny dôvod zostavenia účtovnej závierky</w:t>
      </w:r>
    </w:p>
    <w:p w:rsidR="00162043" w:rsidRPr="002101E6" w:rsidRDefault="00162043" w:rsidP="00C81150">
      <w:pPr>
        <w:rPr>
          <w:snapToGrid w:val="0"/>
          <w:sz w:val="14"/>
          <w:szCs w:val="14"/>
          <w:lang w:eastAsia="sk-SK"/>
        </w:rPr>
      </w:pPr>
    </w:p>
    <w:p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r w:rsidR="00B522DB">
        <w:t xml:space="preserve">CHEW </w:t>
      </w:r>
      <w:proofErr w:type="spellStart"/>
      <w:r w:rsidR="00B522DB">
        <w:t>CHEW</w:t>
      </w:r>
      <w:proofErr w:type="spellEnd"/>
      <w:r w:rsidR="00A17DA6" w:rsidRPr="00303289">
        <w:t xml:space="preserve"> </w:t>
      </w:r>
      <w:proofErr w:type="spellStart"/>
      <w:r w:rsidR="00A17DA6" w:rsidRPr="00303289">
        <w:t>s.r.o</w:t>
      </w:r>
      <w:proofErr w:type="spellEnd"/>
      <w:r w:rsidR="00A17DA6" w:rsidRPr="00303289">
        <w:t>.</w:t>
      </w:r>
      <w:r w:rsidRPr="00303289">
        <w:rPr>
          <w:snapToGrid w:val="0"/>
          <w:lang w:eastAsia="sk-SK"/>
        </w:rPr>
        <w:t>.</w:t>
      </w:r>
      <w:r w:rsidRPr="002101E6">
        <w:rPr>
          <w:snapToGrid w:val="0"/>
          <w:lang w:eastAsia="sk-SK"/>
        </w:rPr>
        <w:t xml:space="preserve"> Bola zostavená za účtovné obdobie od 1. januára do 31. decembra </w:t>
      </w:r>
      <w:r w:rsidR="003F164C" w:rsidRPr="002101E6">
        <w:rPr>
          <w:snapToGrid w:val="0"/>
          <w:lang w:eastAsia="sk-SK"/>
        </w:rPr>
        <w:t>201</w:t>
      </w:r>
      <w:r w:rsidR="004B3A83">
        <w:rPr>
          <w:snapToGrid w:val="0"/>
          <w:lang w:eastAsia="sk-SK"/>
        </w:rPr>
        <w:t>6</w:t>
      </w:r>
      <w:r w:rsidR="003F164C"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rsidR="00C81150" w:rsidRPr="002101E6" w:rsidRDefault="00C81150" w:rsidP="00C81150">
      <w:pPr>
        <w:rPr>
          <w:snapToGrid w:val="0"/>
          <w:sz w:val="14"/>
          <w:szCs w:val="14"/>
          <w:lang w:eastAsia="sk-SK"/>
        </w:rPr>
      </w:pPr>
    </w:p>
    <w:p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16D85" w:rsidRDefault="00416D85" w:rsidP="00C81150">
      <w:pPr>
        <w:rPr>
          <w:snapToGrid w:val="0"/>
          <w:sz w:val="14"/>
          <w:szCs w:val="14"/>
          <w:lang w:eastAsia="sk-SK"/>
        </w:rPr>
      </w:pPr>
    </w:p>
    <w:p w:rsidR="00303289" w:rsidRPr="002101E6" w:rsidRDefault="00303289" w:rsidP="00C81150">
      <w:pPr>
        <w:rPr>
          <w:snapToGrid w:val="0"/>
          <w:sz w:val="14"/>
          <w:szCs w:val="14"/>
          <w:lang w:eastAsia="sk-SK"/>
        </w:rPr>
      </w:pPr>
    </w:p>
    <w:p w:rsidR="00C81150" w:rsidRPr="002101E6" w:rsidRDefault="00C81150" w:rsidP="00C81150">
      <w:pPr>
        <w:rPr>
          <w:snapToGrid w:val="0"/>
          <w:sz w:val="14"/>
          <w:szCs w:val="14"/>
          <w:lang w:eastAsia="sk-SK"/>
        </w:rPr>
      </w:pPr>
    </w:p>
    <w:p w:rsidR="00C81150" w:rsidRPr="002101E6" w:rsidRDefault="00C81150" w:rsidP="00C81150">
      <w:pPr>
        <w:pStyle w:val="Nadpis2"/>
      </w:pPr>
      <w:r w:rsidRPr="002101E6">
        <w:t>Schválen</w:t>
      </w:r>
      <w:r w:rsidR="00AC79A3" w:rsidRPr="002101E6">
        <w:t xml:space="preserve">ie účtovnej závierky za rok </w:t>
      </w:r>
      <w:r w:rsidR="003F164C" w:rsidRPr="002101E6">
        <w:t>201</w:t>
      </w:r>
      <w:r w:rsidR="006948F5">
        <w:t>7</w:t>
      </w:r>
    </w:p>
    <w:p w:rsidR="00AC79A3" w:rsidRPr="002101E6" w:rsidRDefault="00AC79A3" w:rsidP="00AC79A3">
      <w:pPr>
        <w:rPr>
          <w:sz w:val="14"/>
          <w:szCs w:val="14"/>
          <w:lang w:eastAsia="sk-SK"/>
        </w:rPr>
      </w:pPr>
    </w:p>
    <w:p w:rsidR="00C81150" w:rsidRPr="00B522DB" w:rsidRDefault="00C81150" w:rsidP="00C81150">
      <w:pPr>
        <w:rPr>
          <w:snapToGrid w:val="0"/>
          <w:lang w:eastAsia="sk-SK"/>
        </w:rPr>
      </w:pPr>
      <w:r w:rsidRPr="002101E6">
        <w:rPr>
          <w:snapToGrid w:val="0"/>
          <w:lang w:eastAsia="sk-SK"/>
        </w:rPr>
        <w:t xml:space="preserve">Účtovnú závierku spoločnosti </w:t>
      </w:r>
      <w:r w:rsidR="00B522DB" w:rsidRPr="00B522DB">
        <w:t xml:space="preserve">CHEW </w:t>
      </w:r>
      <w:proofErr w:type="spellStart"/>
      <w:r w:rsidR="00B522DB" w:rsidRPr="00B522DB">
        <w:t>CHEW</w:t>
      </w:r>
      <w:proofErr w:type="spellEnd"/>
      <w:r w:rsidR="00A17DA6" w:rsidRPr="00B522DB">
        <w:t xml:space="preserve"> </w:t>
      </w:r>
      <w:proofErr w:type="spellStart"/>
      <w:r w:rsidR="00A17DA6" w:rsidRPr="00B522DB">
        <w:t>s.r.o</w:t>
      </w:r>
      <w:proofErr w:type="spellEnd"/>
      <w:r w:rsidR="00A17DA6" w:rsidRPr="00B522DB">
        <w:t>.</w:t>
      </w:r>
      <w:r w:rsidRPr="00B522DB">
        <w:rPr>
          <w:snapToGrid w:val="0"/>
          <w:lang w:eastAsia="sk-SK"/>
        </w:rPr>
        <w:t xml:space="preserve">, za rok </w:t>
      </w:r>
      <w:r w:rsidR="00F14CD1" w:rsidRPr="00B522DB">
        <w:rPr>
          <w:snapToGrid w:val="0"/>
          <w:lang w:eastAsia="sk-SK"/>
        </w:rPr>
        <w:t>201</w:t>
      </w:r>
      <w:r w:rsidR="006948F5">
        <w:rPr>
          <w:snapToGrid w:val="0"/>
          <w:lang w:eastAsia="sk-SK"/>
        </w:rPr>
        <w:t>7</w:t>
      </w:r>
      <w:r w:rsidR="00F14CD1" w:rsidRPr="00B522DB">
        <w:rPr>
          <w:snapToGrid w:val="0"/>
          <w:lang w:eastAsia="sk-SK"/>
        </w:rPr>
        <w:t xml:space="preserve"> </w:t>
      </w:r>
      <w:r w:rsidRPr="00B522DB">
        <w:rPr>
          <w:snapToGrid w:val="0"/>
          <w:lang w:eastAsia="sk-SK"/>
        </w:rPr>
        <w:t>schválilo riadne valné zhromaždenie, kto</w:t>
      </w:r>
      <w:r w:rsidR="00AC79A3" w:rsidRPr="00B522DB">
        <w:rPr>
          <w:snapToGrid w:val="0"/>
          <w:lang w:eastAsia="sk-SK"/>
        </w:rPr>
        <w:t xml:space="preserve">ré sa konalo dňa </w:t>
      </w:r>
      <w:r w:rsidR="00B522DB">
        <w:rPr>
          <w:snapToGrid w:val="0"/>
          <w:lang w:eastAsia="sk-SK"/>
        </w:rPr>
        <w:t>30.0</w:t>
      </w:r>
      <w:r w:rsidR="006948F5">
        <w:rPr>
          <w:snapToGrid w:val="0"/>
          <w:lang w:eastAsia="sk-SK"/>
        </w:rPr>
        <w:t>6</w:t>
      </w:r>
      <w:r w:rsidR="00B522DB">
        <w:rPr>
          <w:snapToGrid w:val="0"/>
          <w:lang w:eastAsia="sk-SK"/>
        </w:rPr>
        <w:t>.201</w:t>
      </w:r>
      <w:r w:rsidR="006948F5">
        <w:rPr>
          <w:snapToGrid w:val="0"/>
          <w:lang w:eastAsia="sk-SK"/>
        </w:rPr>
        <w:t>8</w:t>
      </w:r>
    </w:p>
    <w:p w:rsidR="00C81150" w:rsidRPr="00B522DB" w:rsidRDefault="00C81150" w:rsidP="00C81150">
      <w:pPr>
        <w:rPr>
          <w:snapToGrid w:val="0"/>
          <w:sz w:val="14"/>
          <w:szCs w:val="14"/>
          <w:lang w:eastAsia="sk-SK"/>
        </w:rPr>
      </w:pPr>
    </w:p>
    <w:p w:rsidR="00C81150" w:rsidRPr="002101E6" w:rsidRDefault="00C81150" w:rsidP="00C81150">
      <w:pPr>
        <w:rPr>
          <w:snapToGrid w:val="0"/>
          <w:sz w:val="14"/>
          <w:szCs w:val="14"/>
          <w:lang w:eastAsia="sk-SK"/>
        </w:rPr>
      </w:pPr>
    </w:p>
    <w:p w:rsidR="00861776" w:rsidRDefault="00861776">
      <w:pPr>
        <w:jc w:val="left"/>
        <w:rPr>
          <w:rFonts w:cs="Arial"/>
          <w:b/>
          <w:bCs/>
          <w:iCs/>
          <w:szCs w:val="28"/>
        </w:rPr>
      </w:pPr>
      <w:r>
        <w:br w:type="page"/>
      </w:r>
    </w:p>
    <w:p w:rsidR="00C81150" w:rsidRPr="002101E6" w:rsidRDefault="00C81150" w:rsidP="00C81150">
      <w:pPr>
        <w:pStyle w:val="Nadpis2"/>
      </w:pPr>
      <w:r w:rsidRPr="002101E6">
        <w:lastRenderedPageBreak/>
        <w:t>Konsolidovaná účtovná závierka</w:t>
      </w:r>
    </w:p>
    <w:p w:rsidR="00C81150" w:rsidRPr="002101E6" w:rsidRDefault="00C81150" w:rsidP="00C81150">
      <w:pPr>
        <w:rPr>
          <w:snapToGrid w:val="0"/>
          <w:sz w:val="10"/>
          <w:szCs w:val="10"/>
          <w:lang w:eastAsia="sk-SK"/>
        </w:rPr>
      </w:pPr>
    </w:p>
    <w:p w:rsidR="00A56692" w:rsidRPr="0086637C" w:rsidRDefault="0086637C" w:rsidP="00A56692">
      <w:r w:rsidRPr="0086637C">
        <w:t xml:space="preserve"> </w:t>
      </w:r>
      <w:r w:rsidR="00B522DB">
        <w:t xml:space="preserve">Spoločnosť CHEW </w:t>
      </w:r>
      <w:proofErr w:type="spellStart"/>
      <w:r w:rsidR="00B522DB">
        <w:t>CHEW</w:t>
      </w:r>
      <w:proofErr w:type="spellEnd"/>
      <w:r w:rsidR="00B522DB">
        <w:t xml:space="preserve"> </w:t>
      </w:r>
      <w:proofErr w:type="spellStart"/>
      <w:r w:rsidR="00B522DB">
        <w:t>s.r.o</w:t>
      </w:r>
      <w:proofErr w:type="spellEnd"/>
      <w:r w:rsidR="00B522DB">
        <w:t>.</w:t>
      </w:r>
      <w:r w:rsidR="00A17DA6" w:rsidRPr="0086637C">
        <w:t xml:space="preserve"> nezostavuje konsolidovanú účtovnú závierku.</w:t>
      </w:r>
    </w:p>
    <w:p w:rsidR="00A56692" w:rsidRPr="0086637C" w:rsidRDefault="00A56692" w:rsidP="00A56692"/>
    <w:p w:rsidR="00A56692" w:rsidRPr="0086637C" w:rsidRDefault="00A56692" w:rsidP="00A56692">
      <w:pPr>
        <w:rPr>
          <w:sz w:val="14"/>
          <w:szCs w:val="14"/>
        </w:rPr>
      </w:pPr>
    </w:p>
    <w:p w:rsidR="00845108" w:rsidRPr="002101E6" w:rsidRDefault="00845108" w:rsidP="00C81150">
      <w:pPr>
        <w:pStyle w:val="Nadpis1"/>
      </w:pPr>
      <w:bookmarkStart w:id="2" w:name="_Ref150575427"/>
      <w:r w:rsidRPr="002101E6">
        <w:t>POUŽITÉ ÚČTOVNÉ ZÁSADY A ÚČTOVNÉ METÓDY</w:t>
      </w:r>
    </w:p>
    <w:bookmarkEnd w:id="2"/>
    <w:p w:rsidR="00C81150" w:rsidRPr="002101E6" w:rsidRDefault="00C81150" w:rsidP="00C81150"/>
    <w:p w:rsidR="00BE09FD" w:rsidRPr="002101E6" w:rsidRDefault="00C81150" w:rsidP="00CB407B">
      <w:pPr>
        <w:numPr>
          <w:ilvl w:val="0"/>
          <w:numId w:val="6"/>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rsidR="006439F2" w:rsidRPr="002101E6" w:rsidRDefault="006439F2" w:rsidP="00BE09FD">
      <w:pPr>
        <w:rPr>
          <w:snapToGrid w:val="0"/>
          <w:sz w:val="14"/>
          <w:szCs w:val="14"/>
          <w:lang w:eastAsia="sk-SK"/>
        </w:rPr>
      </w:pPr>
    </w:p>
    <w:p w:rsidR="00C81150" w:rsidRPr="002101E6" w:rsidRDefault="00C81150" w:rsidP="00CB407B">
      <w:pPr>
        <w:numPr>
          <w:ilvl w:val="0"/>
          <w:numId w:val="6"/>
        </w:numPr>
      </w:pPr>
      <w:r w:rsidRPr="002101E6">
        <w:t xml:space="preserve">Účtovná závierka za rok </w:t>
      </w:r>
      <w:r w:rsidR="003F164C" w:rsidRPr="002101E6">
        <w:t>201</w:t>
      </w:r>
      <w:r w:rsidR="006948F5">
        <w:t>8</w:t>
      </w:r>
      <w:r w:rsidR="003F164C" w:rsidRPr="002101E6">
        <w:t xml:space="preserve"> </w:t>
      </w:r>
      <w:r w:rsidRPr="002101E6">
        <w:t xml:space="preserve">bola spracovaná za predpokladu nepretržitého pokračovania činnosti. </w:t>
      </w:r>
    </w:p>
    <w:p w:rsidR="00C81150" w:rsidRPr="002101E6" w:rsidRDefault="00C81150" w:rsidP="00C81150">
      <w:pPr>
        <w:tabs>
          <w:tab w:val="num" w:pos="540"/>
        </w:tabs>
        <w:ind w:left="540" w:hanging="540"/>
        <w:rPr>
          <w:sz w:val="14"/>
          <w:szCs w:val="14"/>
        </w:rPr>
      </w:pPr>
    </w:p>
    <w:p w:rsidR="00C81150" w:rsidRPr="002101E6" w:rsidRDefault="00C81150" w:rsidP="00CB407B">
      <w:pPr>
        <w:numPr>
          <w:ilvl w:val="0"/>
          <w:numId w:val="6"/>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rsidR="00C81150" w:rsidRPr="002101E6" w:rsidRDefault="00C81150" w:rsidP="00C81150">
      <w:pPr>
        <w:tabs>
          <w:tab w:val="num" w:pos="540"/>
        </w:tabs>
        <w:ind w:left="540" w:hanging="540"/>
        <w:rPr>
          <w:sz w:val="14"/>
          <w:szCs w:val="14"/>
        </w:rPr>
      </w:pPr>
    </w:p>
    <w:p w:rsidR="00C81150" w:rsidRPr="002101E6" w:rsidRDefault="00C81150" w:rsidP="00CB407B">
      <w:pPr>
        <w:numPr>
          <w:ilvl w:val="0"/>
          <w:numId w:val="6"/>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rsidR="00C81150" w:rsidRPr="002101E6" w:rsidRDefault="00C81150" w:rsidP="00C81150">
      <w:pPr>
        <w:tabs>
          <w:tab w:val="num" w:pos="540"/>
        </w:tabs>
        <w:ind w:left="540" w:hanging="540"/>
        <w:rPr>
          <w:sz w:val="14"/>
          <w:szCs w:val="14"/>
        </w:rPr>
      </w:pPr>
    </w:p>
    <w:p w:rsidR="00C81150" w:rsidRPr="002101E6" w:rsidRDefault="00C81150" w:rsidP="00CB407B">
      <w:pPr>
        <w:numPr>
          <w:ilvl w:val="0"/>
          <w:numId w:val="6"/>
        </w:numPr>
      </w:pPr>
      <w:r w:rsidRPr="002101E6">
        <w:t>Moment zaúčtovania výnosov – výnosy sa účtujú pri splnení dodacích podmienok, nakoľko v tomto okamihu prechádzajú na odberateľa významné riziká a vlastnícke práva.</w:t>
      </w:r>
    </w:p>
    <w:p w:rsidR="00C81150" w:rsidRPr="002101E6" w:rsidRDefault="00C81150" w:rsidP="00C81150">
      <w:pPr>
        <w:tabs>
          <w:tab w:val="num" w:pos="540"/>
        </w:tabs>
        <w:ind w:left="540" w:hanging="540"/>
        <w:rPr>
          <w:sz w:val="14"/>
          <w:szCs w:val="14"/>
        </w:rPr>
      </w:pPr>
    </w:p>
    <w:p w:rsidR="00C81150" w:rsidRPr="002101E6" w:rsidRDefault="00C81150" w:rsidP="00CB407B">
      <w:pPr>
        <w:numPr>
          <w:ilvl w:val="0"/>
          <w:numId w:val="6"/>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C81150" w:rsidRPr="002101E6" w:rsidRDefault="00C81150" w:rsidP="00C81150">
      <w:pPr>
        <w:tabs>
          <w:tab w:val="num" w:pos="540"/>
        </w:tabs>
        <w:ind w:left="540" w:hanging="540"/>
        <w:rPr>
          <w:sz w:val="14"/>
          <w:szCs w:val="14"/>
        </w:rPr>
      </w:pPr>
    </w:p>
    <w:p w:rsidR="00C81150" w:rsidRPr="002101E6" w:rsidRDefault="00C81150" w:rsidP="00CB407B">
      <w:pPr>
        <w:numPr>
          <w:ilvl w:val="0"/>
          <w:numId w:val="6"/>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rsidR="007E3ACA" w:rsidRPr="002101E6" w:rsidRDefault="007E3ACA">
      <w:pPr>
        <w:jc w:val="left"/>
      </w:pPr>
    </w:p>
    <w:p w:rsidR="00C81150" w:rsidRPr="002101E6" w:rsidRDefault="00C81150" w:rsidP="00CB407B">
      <w:pPr>
        <w:numPr>
          <w:ilvl w:val="0"/>
          <w:numId w:val="6"/>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2551CB" w:rsidRPr="002101E6" w:rsidRDefault="002551CB" w:rsidP="002551CB">
      <w:pPr>
        <w:pStyle w:val="Odsekzoznamu"/>
        <w:rPr>
          <w:sz w:val="14"/>
          <w:szCs w:val="14"/>
        </w:rPr>
      </w:pPr>
    </w:p>
    <w:p w:rsidR="002551CB" w:rsidRPr="002101E6" w:rsidRDefault="002551CB" w:rsidP="002551CB">
      <w:pPr>
        <w:pStyle w:val="Odsekzoznamu"/>
        <w:rPr>
          <w:sz w:val="14"/>
          <w:szCs w:val="14"/>
        </w:rPr>
      </w:pPr>
    </w:p>
    <w:p w:rsidR="00C81150" w:rsidRPr="002101E6" w:rsidRDefault="00C81150" w:rsidP="00C81150">
      <w:pPr>
        <w:pStyle w:val="Nadpis2"/>
        <w:numPr>
          <w:ilvl w:val="1"/>
          <w:numId w:val="4"/>
        </w:numPr>
      </w:pPr>
      <w:bookmarkStart w:id="3" w:name="_Ref150575436"/>
      <w:r w:rsidRPr="002101E6">
        <w:t>Spôsob ocenenia jednotlivých zložiek majetku a záväzkov – prvé ocenenie</w:t>
      </w:r>
      <w:bookmarkEnd w:id="3"/>
    </w:p>
    <w:p w:rsidR="00C81150" w:rsidRPr="002101E6" w:rsidRDefault="00C81150" w:rsidP="00C81150">
      <w:pPr>
        <w:rPr>
          <w:sz w:val="16"/>
          <w:szCs w:val="16"/>
        </w:rPr>
      </w:pPr>
    </w:p>
    <w:p w:rsidR="00C81150" w:rsidRPr="002101E6" w:rsidRDefault="00C81150" w:rsidP="00C81150">
      <w:r w:rsidRPr="002101E6">
        <w:t xml:space="preserve">Pri obstaraní majetku sa uplatňuje princíp obstarávacích cien. Ocenenie </w:t>
      </w:r>
      <w:r w:rsidR="002101E6" w:rsidRPr="002101E6">
        <w:t>jednotlivých položiek majetku a </w:t>
      </w:r>
      <w:r w:rsidRPr="002101E6">
        <w:t>záväzkov je takéto:</w:t>
      </w:r>
    </w:p>
    <w:p w:rsidR="00B40C54" w:rsidRPr="002101E6" w:rsidRDefault="00B40C54" w:rsidP="00C81150"/>
    <w:p w:rsidR="00C81150" w:rsidRPr="002101E6" w:rsidRDefault="00C81150" w:rsidP="00C81150">
      <w:pPr>
        <w:numPr>
          <w:ilvl w:val="0"/>
          <w:numId w:val="5"/>
        </w:numPr>
      </w:pPr>
      <w:r w:rsidRPr="002101E6">
        <w:t>Dlhodobý hmotný a nehmotný majetok obstaraný kúpou – obstarávacou cenou. Obstarávacia cena je cena, za ktorú sa majetok obstaral, a náklady súvisiace s jeho obstaraním (prepravné a clo).</w:t>
      </w:r>
    </w:p>
    <w:p w:rsidR="00C81150" w:rsidRPr="002101E6" w:rsidRDefault="00C81150" w:rsidP="00C81150">
      <w:pPr>
        <w:rPr>
          <w:sz w:val="16"/>
          <w:szCs w:val="16"/>
        </w:rPr>
      </w:pPr>
    </w:p>
    <w:p w:rsidR="00C81150" w:rsidRPr="002101E6" w:rsidRDefault="00C81150" w:rsidP="00C81150">
      <w:pPr>
        <w:numPr>
          <w:ilvl w:val="0"/>
          <w:numId w:val="5"/>
        </w:numPr>
      </w:pPr>
      <w:r w:rsidRPr="002101E6">
        <w:t>Dlhodobý hmotný majetok vytvorený vlastnou činnosťou – vlastnými nákladmi. Vlastné náklady zahŕňajú priame náklady vynaložené na výrobu alebo inú činnosť, a nepriame náklady, ktoré sa vzťahujú na výrobu alebo inú činnosť.</w:t>
      </w:r>
    </w:p>
    <w:p w:rsidR="00234DD8" w:rsidRPr="002101E6" w:rsidRDefault="00234DD8" w:rsidP="004570ED">
      <w:pPr>
        <w:ind w:left="539"/>
        <w:rPr>
          <w:sz w:val="16"/>
          <w:szCs w:val="16"/>
        </w:rPr>
      </w:pPr>
    </w:p>
    <w:p w:rsidR="00C81150" w:rsidRPr="002101E6" w:rsidRDefault="00C81150" w:rsidP="00C81150">
      <w:pPr>
        <w:numPr>
          <w:ilvl w:val="0"/>
          <w:numId w:val="5"/>
        </w:numPr>
      </w:pPr>
      <w:r w:rsidRPr="002101E6">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rsidR="0000253C" w:rsidRPr="002101E6" w:rsidRDefault="0000253C">
      <w:pPr>
        <w:jc w:val="left"/>
      </w:pPr>
    </w:p>
    <w:p w:rsidR="007E2CF3" w:rsidRDefault="007E2CF3">
      <w:pPr>
        <w:jc w:val="left"/>
      </w:pPr>
      <w:r>
        <w:br w:type="page"/>
      </w:r>
    </w:p>
    <w:p w:rsidR="00C81150" w:rsidRPr="002101E6" w:rsidRDefault="00C81150" w:rsidP="00C81150">
      <w:pPr>
        <w:numPr>
          <w:ilvl w:val="0"/>
          <w:numId w:val="5"/>
        </w:numPr>
      </w:pPr>
      <w:r w:rsidRPr="002101E6">
        <w:lastRenderedPageBreak/>
        <w:t xml:space="preserve">Majetok obstaraný v rámci finančného prenájmu sa účtuje do majetku vo výške svojej </w:t>
      </w:r>
      <w:r w:rsidR="00E86226" w:rsidRPr="002101E6">
        <w:t xml:space="preserve">reálnej </w:t>
      </w:r>
      <w:r w:rsidRPr="002101E6">
        <w:t>hodnoty ku dňu obstarania (celková suma dohodnutých platieb znížená o nerealizované finančné náklady). Súvisiaci záväzok voči prenajímateľovi je v súvahe vykázaný v </w:t>
      </w:r>
      <w:r w:rsidR="00D52BC7" w:rsidRPr="002101E6">
        <w:rPr>
          <w:i/>
        </w:rPr>
        <w:t>O</w:t>
      </w:r>
      <w:r w:rsidRPr="002101E6">
        <w:rPr>
          <w:i/>
        </w:rPr>
        <w:t>statných dlhodobých záväzkoch</w:t>
      </w:r>
      <w:r w:rsidRPr="002101E6">
        <w:t xml:space="preserve"> a krátkodobá časť v </w:t>
      </w:r>
      <w:r w:rsidR="00D52BC7" w:rsidRPr="002101E6">
        <w:rPr>
          <w:i/>
        </w:rPr>
        <w:t>O</w:t>
      </w:r>
      <w:r w:rsidRPr="002101E6">
        <w:rPr>
          <w:i/>
        </w:rPr>
        <w:t>statných záväzkoch</w:t>
      </w:r>
      <w:r w:rsidRPr="002101E6">
        <w:t>. Nerealizované finančné náklady, ktoré predstavujú rozdiel medzi celkovou sumou dohodnutých platieb a </w:t>
      </w:r>
      <w:r w:rsidR="00E86226" w:rsidRPr="002101E6">
        <w:t xml:space="preserve">reálnou </w:t>
      </w:r>
      <w:r w:rsidRPr="002101E6">
        <w:t>hodnotou obstaraného majetku, sa účtujú vo výkaze ziskov a strát počas doby trvania prenájmu použitím metódy efektívnej úrokovej miery. Náklady súvisiace s obstaraním predmetu finančného prenájmu zvyšujú jeho ocenenie.</w:t>
      </w:r>
    </w:p>
    <w:p w:rsidR="0000253C" w:rsidRPr="002101E6" w:rsidRDefault="0000253C" w:rsidP="00CB407B">
      <w:pPr>
        <w:ind w:left="539"/>
        <w:rPr>
          <w:i/>
        </w:rPr>
      </w:pPr>
    </w:p>
    <w:p w:rsidR="00C81150" w:rsidRPr="002101E6" w:rsidRDefault="00C81150" w:rsidP="00CB407B">
      <w:pPr>
        <w:ind w:left="539"/>
        <w:rPr>
          <w:i/>
        </w:rPr>
      </w:pPr>
      <w:r w:rsidRPr="002101E6">
        <w:rPr>
          <w:i/>
        </w:rPr>
        <w:t>Textácia u prenajímateľa:</w:t>
      </w:r>
    </w:p>
    <w:p w:rsidR="00C81150" w:rsidRPr="002101E6" w:rsidRDefault="00C81150" w:rsidP="00CB407B">
      <w:pPr>
        <w:ind w:left="539"/>
      </w:pPr>
      <w:r w:rsidRPr="002101E6">
        <w:t xml:space="preserve">Majetok prenajímaný formou finančného prenájmu sa v súvahe vykazuje ako </w:t>
      </w:r>
      <w:r w:rsidR="00D52BC7" w:rsidRPr="002101E6">
        <w:rPr>
          <w:i/>
        </w:rPr>
        <w:t>D</w:t>
      </w:r>
      <w:r w:rsidRPr="002101E6">
        <w:rPr>
          <w:i/>
        </w:rPr>
        <w:t>lhodobé</w:t>
      </w:r>
      <w:r w:rsidRPr="002101E6">
        <w:t xml:space="preserve"> </w:t>
      </w:r>
      <w:r w:rsidR="00D52BC7" w:rsidRPr="002101E6">
        <w:rPr>
          <w:i/>
        </w:rPr>
        <w:t>i</w:t>
      </w:r>
      <w:r w:rsidRPr="002101E6">
        <w:rPr>
          <w:i/>
        </w:rPr>
        <w:t>né pohľadávky</w:t>
      </w:r>
      <w:r w:rsidRPr="002101E6">
        <w:t xml:space="preserve">  a krátkodobá časť v </w:t>
      </w:r>
      <w:r w:rsidR="00D52BC7" w:rsidRPr="002101E6">
        <w:rPr>
          <w:i/>
        </w:rPr>
        <w:t>K</w:t>
      </w:r>
      <w:r w:rsidRPr="002101E6">
        <w:rPr>
          <w:i/>
        </w:rPr>
        <w:t xml:space="preserve">rátkodobých </w:t>
      </w:r>
      <w:r w:rsidR="00D52BC7" w:rsidRPr="002101E6">
        <w:rPr>
          <w:i/>
        </w:rPr>
        <w:t>i</w:t>
      </w:r>
      <w:r w:rsidRPr="002101E6">
        <w:rPr>
          <w:i/>
        </w:rPr>
        <w:t>ných pohľadávkach</w:t>
      </w:r>
      <w:r w:rsidRPr="002101E6">
        <w:t xml:space="preserve">  vo výške istiny (celková suma dohodnutých platieb znížená o nerealizované finančné výnosy). Nerealizované finančné výnosy, ktoré predstavujú rozdiel medzi celkovou sumou dohodnutých platieb a istinou, sa účtujú vo výkaze ziskov a strát počas doby trvania prenájmu použitím metódy efektívnej úrokovej miery.</w:t>
      </w:r>
    </w:p>
    <w:p w:rsidR="00C81150" w:rsidRPr="002101E6" w:rsidRDefault="00C81150" w:rsidP="00C81150">
      <w:pPr>
        <w:rPr>
          <w:sz w:val="20"/>
        </w:rPr>
      </w:pPr>
    </w:p>
    <w:p w:rsidR="00C81150" w:rsidRPr="002101E6" w:rsidRDefault="00C81150" w:rsidP="00C81150">
      <w:pPr>
        <w:numPr>
          <w:ilvl w:val="0"/>
          <w:numId w:val="5"/>
        </w:numPr>
      </w:pPr>
      <w:r w:rsidRPr="002101E6">
        <w:t>Dlhodobý finančný majetok – obstarávacou cenou. Obstarávacia cena predstavuje cenu, za ktorú sa majetok obstaral, a náklady súvisiace s jeho obstaraním (poplatky a provízie maklérom, poradcom, burzám).</w:t>
      </w:r>
    </w:p>
    <w:p w:rsidR="00C81150" w:rsidRPr="002101E6" w:rsidRDefault="00C81150" w:rsidP="00C81150"/>
    <w:p w:rsidR="00C81150" w:rsidRPr="002101E6" w:rsidRDefault="00C81150" w:rsidP="00C81150">
      <w:pPr>
        <w:numPr>
          <w:ilvl w:val="0"/>
          <w:numId w:val="5"/>
        </w:numPr>
      </w:pPr>
      <w:r w:rsidRPr="002101E6">
        <w:t>Zásoby obstarané kúpou:</w:t>
      </w:r>
    </w:p>
    <w:p w:rsidR="00C81150" w:rsidRPr="002101E6" w:rsidRDefault="00C81150" w:rsidP="00CB407B">
      <w:pPr>
        <w:numPr>
          <w:ilvl w:val="0"/>
          <w:numId w:val="7"/>
        </w:numPr>
        <w:rPr>
          <w:snapToGrid w:val="0"/>
          <w:lang w:eastAsia="sk-SK"/>
        </w:rPr>
      </w:pPr>
      <w:r w:rsidRPr="002101E6">
        <w:rPr>
          <w:snapToGrid w:val="0"/>
          <w:lang w:eastAsia="sk-SK"/>
        </w:rPr>
        <w:t xml:space="preserve">Nakupovaný materiál – obstarávacou cenou. Pri úbytku rovnakého druhu zásob sa používa metóda </w:t>
      </w:r>
      <w:r w:rsidR="00E3502B" w:rsidRPr="00B764C1">
        <w:t>FIFO</w:t>
      </w:r>
      <w:r w:rsidR="00E3502B" w:rsidRPr="002101E6">
        <w:rPr>
          <w:color w:val="FF0000"/>
        </w:rPr>
        <w:t xml:space="preserve"> </w:t>
      </w:r>
      <w:r w:rsidRPr="002101E6">
        <w:rPr>
          <w:snapToGrid w:val="0"/>
          <w:lang w:eastAsia="sk-SK"/>
        </w:rPr>
        <w:t>. Do vedľajších nákladov vstupuje clo, prepravné a provízie. Vedľajšie náklady sa rozvrhujú ako odchýlka podľa podielu súčtu stavu a prírastku odchýlky na súčte stavu a prírastku zásob.</w:t>
      </w:r>
    </w:p>
    <w:p w:rsidR="00C81150" w:rsidRPr="002101E6" w:rsidRDefault="00C81150" w:rsidP="00CB407B">
      <w:pPr>
        <w:numPr>
          <w:ilvl w:val="0"/>
          <w:numId w:val="7"/>
        </w:numPr>
        <w:rPr>
          <w:snapToGrid w:val="0"/>
          <w:lang w:eastAsia="sk-SK"/>
        </w:rPr>
      </w:pPr>
      <w:r w:rsidRPr="002101E6">
        <w:rPr>
          <w:snapToGrid w:val="0"/>
          <w:lang w:eastAsia="sk-SK"/>
        </w:rPr>
        <w:t xml:space="preserve">Nakupovaný tovar – obstarávacou cenou. Pri úbytku rovnakého druhu zásob sa používa metóda </w:t>
      </w:r>
      <w:r w:rsidR="00E3502B" w:rsidRPr="00B764C1">
        <w:t xml:space="preserve">FIFO </w:t>
      </w:r>
      <w:r w:rsidRPr="002101E6">
        <w:rPr>
          <w:snapToGrid w:val="0"/>
          <w:lang w:eastAsia="sk-SK"/>
        </w:rPr>
        <w:t>. Do vedľajších nákladov patrí prepravné, clo a provízie.</w:t>
      </w:r>
    </w:p>
    <w:p w:rsidR="002101E6" w:rsidRPr="002101E6" w:rsidRDefault="002101E6">
      <w:pPr>
        <w:jc w:val="left"/>
      </w:pPr>
    </w:p>
    <w:p w:rsidR="00C81150" w:rsidRPr="002101E6" w:rsidRDefault="00C81150" w:rsidP="00C81150">
      <w:pPr>
        <w:rPr>
          <w:sz w:val="16"/>
          <w:szCs w:val="16"/>
        </w:rPr>
      </w:pPr>
    </w:p>
    <w:p w:rsidR="002101E6" w:rsidRPr="002101E6" w:rsidRDefault="00C81150" w:rsidP="002101E6">
      <w:pPr>
        <w:numPr>
          <w:ilvl w:val="0"/>
          <w:numId w:val="5"/>
        </w:numPr>
      </w:pPr>
      <w:r w:rsidRPr="002101E6">
        <w:t>Zásoby obstarané iným spôsobom – reprodukčnou obstarávacou cenou v prípade bezodplatného nadobudnutia zásob alebo zásob novo zistených pri inventarizácii, t. j. cenou, za ktorú by sa majetok obstaral v čase, keď sa o ňom účtuje.</w:t>
      </w:r>
      <w:r w:rsidR="002101E6" w:rsidRPr="002101E6">
        <w:t xml:space="preserve"> </w:t>
      </w:r>
    </w:p>
    <w:p w:rsidR="00C81150" w:rsidRPr="002101E6" w:rsidRDefault="00C81150" w:rsidP="00CB407B">
      <w:pPr>
        <w:ind w:left="539"/>
      </w:pPr>
    </w:p>
    <w:p w:rsidR="00C81150" w:rsidRPr="002101E6" w:rsidRDefault="00C81150" w:rsidP="00CB407B">
      <w:pPr>
        <w:ind w:left="539"/>
      </w:pPr>
      <w:r w:rsidRPr="002101E6">
        <w:t xml:space="preserve"> </w:t>
      </w:r>
    </w:p>
    <w:p w:rsidR="00C81150" w:rsidRPr="002101E6" w:rsidRDefault="00C81150" w:rsidP="00CB407B">
      <w:pPr>
        <w:ind w:left="539"/>
      </w:pPr>
    </w:p>
    <w:p w:rsidR="007E2CF3" w:rsidRDefault="007E2CF3">
      <w:pPr>
        <w:jc w:val="left"/>
      </w:pPr>
      <w:r>
        <w:br w:type="page"/>
      </w:r>
    </w:p>
    <w:p w:rsidR="00C81150" w:rsidRPr="002101E6" w:rsidRDefault="00C81150" w:rsidP="00C81150">
      <w:pPr>
        <w:numPr>
          <w:ilvl w:val="0"/>
          <w:numId w:val="5"/>
        </w:numPr>
      </w:pPr>
      <w:r w:rsidRPr="002101E6">
        <w:lastRenderedPageBreak/>
        <w:t>Pohľadávky:</w:t>
      </w:r>
    </w:p>
    <w:p w:rsidR="00C81150" w:rsidRPr="002101E6" w:rsidRDefault="00C81150" w:rsidP="00CB407B">
      <w:pPr>
        <w:numPr>
          <w:ilvl w:val="0"/>
          <w:numId w:val="9"/>
        </w:numPr>
        <w:rPr>
          <w:snapToGrid w:val="0"/>
          <w:lang w:eastAsia="sk-SK"/>
        </w:rPr>
      </w:pPr>
      <w:r w:rsidRPr="002101E6">
        <w:rPr>
          <w:snapToGrid w:val="0"/>
          <w:lang w:eastAsia="sk-SK"/>
        </w:rPr>
        <w:t>pri ich vzniku alebo bezodplatnom nadobudnutí – menovitou hodnotou,</w:t>
      </w:r>
    </w:p>
    <w:p w:rsidR="00C81150" w:rsidRPr="002101E6" w:rsidRDefault="00C81150" w:rsidP="00CB407B">
      <w:pPr>
        <w:numPr>
          <w:ilvl w:val="0"/>
          <w:numId w:val="9"/>
        </w:numPr>
        <w:rPr>
          <w:snapToGrid w:val="0"/>
          <w:lang w:eastAsia="sk-SK"/>
        </w:rPr>
      </w:pPr>
      <w:r w:rsidRPr="002101E6">
        <w:rPr>
          <w:snapToGrid w:val="0"/>
          <w:lang w:eastAsia="sk-SK"/>
        </w:rPr>
        <w:t>pri odplatnom nadobudnutí (postúpení) alebo nadobudnutí vkladom do základného imania – obstarávacou cenou.</w:t>
      </w:r>
    </w:p>
    <w:p w:rsidR="00C81150" w:rsidRPr="002101E6" w:rsidRDefault="00C81150" w:rsidP="00CB407B">
      <w:pPr>
        <w:ind w:left="539"/>
      </w:pPr>
    </w:p>
    <w:p w:rsidR="00C81150" w:rsidRPr="002101E6" w:rsidRDefault="00C81150" w:rsidP="00CB407B">
      <w:pPr>
        <w:ind w:left="539"/>
      </w:pPr>
      <w:r w:rsidRPr="002101E6">
        <w:t xml:space="preserve">Pri </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rsidR="00C81150" w:rsidRPr="002101E6" w:rsidRDefault="00C81150" w:rsidP="00CB407B">
      <w:pPr>
        <w:ind w:left="539"/>
      </w:pPr>
    </w:p>
    <w:p w:rsidR="00C81150" w:rsidRPr="002101E6" w:rsidRDefault="00C81150" w:rsidP="00C81150">
      <w:pPr>
        <w:numPr>
          <w:ilvl w:val="0"/>
          <w:numId w:val="5"/>
        </w:numPr>
      </w:pPr>
      <w:r w:rsidRPr="002101E6">
        <w:t>Krátkodobý finančný majetok – obstarávacou cenou. Obstarávacia cena je cena, za ktorú sa majetok obstaral, a náklady súvisiace s jeho obstaraním (poplatky a provízie maklérom, poradcom, burzám).</w:t>
      </w:r>
    </w:p>
    <w:p w:rsidR="00C81150" w:rsidRPr="002101E6" w:rsidRDefault="00C81150" w:rsidP="00C81150"/>
    <w:p w:rsidR="00C81150" w:rsidRPr="002101E6" w:rsidRDefault="00C81150" w:rsidP="00C81150">
      <w:pPr>
        <w:numPr>
          <w:ilvl w:val="0"/>
          <w:numId w:val="5"/>
        </w:numPr>
      </w:pPr>
      <w:r w:rsidRPr="002101E6">
        <w:t>Časové rozlíšenie na strane aktív súvahy – očakávanou menovitou hodnotou.</w:t>
      </w:r>
    </w:p>
    <w:p w:rsidR="00845108" w:rsidRPr="002101E6" w:rsidRDefault="00845108" w:rsidP="009E172B"/>
    <w:p w:rsidR="00C81150" w:rsidRPr="002101E6" w:rsidRDefault="00C81150" w:rsidP="00C81150">
      <w:pPr>
        <w:numPr>
          <w:ilvl w:val="0"/>
          <w:numId w:val="5"/>
        </w:numPr>
      </w:pPr>
      <w:r w:rsidRPr="002101E6">
        <w:t>Záväzky:</w:t>
      </w:r>
    </w:p>
    <w:p w:rsidR="00C81150" w:rsidRPr="002101E6" w:rsidRDefault="00C81150" w:rsidP="00CB407B">
      <w:pPr>
        <w:numPr>
          <w:ilvl w:val="0"/>
          <w:numId w:val="10"/>
        </w:numPr>
        <w:rPr>
          <w:snapToGrid w:val="0"/>
          <w:lang w:eastAsia="sk-SK"/>
        </w:rPr>
      </w:pPr>
      <w:r w:rsidRPr="002101E6">
        <w:rPr>
          <w:snapToGrid w:val="0"/>
          <w:lang w:eastAsia="sk-SK"/>
        </w:rPr>
        <w:t>pri ich vzniku – menovitou hodnotou,</w:t>
      </w:r>
    </w:p>
    <w:p w:rsidR="00C81150" w:rsidRPr="002101E6" w:rsidRDefault="00C81150" w:rsidP="00CB407B">
      <w:pPr>
        <w:numPr>
          <w:ilvl w:val="0"/>
          <w:numId w:val="10"/>
        </w:numPr>
        <w:rPr>
          <w:snapToGrid w:val="0"/>
          <w:lang w:eastAsia="sk-SK"/>
        </w:rPr>
      </w:pPr>
      <w:r w:rsidRPr="002101E6">
        <w:rPr>
          <w:snapToGrid w:val="0"/>
          <w:lang w:eastAsia="sk-SK"/>
        </w:rPr>
        <w:t>pri prevzatí – obstarávacou cenou.</w:t>
      </w:r>
    </w:p>
    <w:p w:rsidR="00417846" w:rsidRPr="002101E6" w:rsidRDefault="00417846" w:rsidP="00417846">
      <w:pPr>
        <w:rPr>
          <w:snapToGrid w:val="0"/>
          <w:lang w:eastAsia="sk-SK"/>
        </w:rPr>
      </w:pPr>
    </w:p>
    <w:p w:rsidR="00C81150" w:rsidRPr="002101E6" w:rsidRDefault="00C81150" w:rsidP="00C81150">
      <w:pPr>
        <w:numPr>
          <w:ilvl w:val="0"/>
          <w:numId w:val="5"/>
        </w:numPr>
      </w:pPr>
      <w:r w:rsidRPr="002101E6">
        <w:t xml:space="preserve">Rezervy – v očakávanej výške záväzku alebo </w:t>
      </w:r>
      <w:proofErr w:type="spellStart"/>
      <w:r w:rsidRPr="002101E6">
        <w:t>poistnomatematickými</w:t>
      </w:r>
      <w:proofErr w:type="spellEnd"/>
      <w:r w:rsidRPr="002101E6">
        <w:t xml:space="preserve"> metódami.</w:t>
      </w:r>
    </w:p>
    <w:p w:rsidR="00C81150" w:rsidRPr="002101E6" w:rsidRDefault="00C81150" w:rsidP="00C81150"/>
    <w:p w:rsidR="00C81150" w:rsidRPr="002101E6" w:rsidRDefault="00C81150" w:rsidP="00C81150">
      <w:pPr>
        <w:numPr>
          <w:ilvl w:val="0"/>
          <w:numId w:val="5"/>
        </w:numPr>
      </w:pPr>
      <w:r w:rsidRPr="002101E6">
        <w:t xml:space="preserve">Dlhopisy, pôžičky, úvery: </w:t>
      </w:r>
    </w:p>
    <w:p w:rsidR="00C81150" w:rsidRPr="002101E6" w:rsidRDefault="00C81150" w:rsidP="00CB407B">
      <w:pPr>
        <w:numPr>
          <w:ilvl w:val="0"/>
          <w:numId w:val="11"/>
        </w:numPr>
        <w:rPr>
          <w:snapToGrid w:val="0"/>
          <w:lang w:eastAsia="sk-SK"/>
        </w:rPr>
      </w:pPr>
      <w:r w:rsidRPr="002101E6">
        <w:rPr>
          <w:snapToGrid w:val="0"/>
          <w:lang w:eastAsia="sk-SK"/>
        </w:rPr>
        <w:t>pri ich vzniku – menovitou hodnotou,</w:t>
      </w:r>
    </w:p>
    <w:p w:rsidR="00C81150" w:rsidRPr="002101E6" w:rsidRDefault="00C81150" w:rsidP="00CB407B">
      <w:pPr>
        <w:numPr>
          <w:ilvl w:val="0"/>
          <w:numId w:val="11"/>
        </w:numPr>
        <w:rPr>
          <w:snapToGrid w:val="0"/>
          <w:lang w:eastAsia="sk-SK"/>
        </w:rPr>
      </w:pPr>
      <w:r w:rsidRPr="002101E6">
        <w:rPr>
          <w:snapToGrid w:val="0"/>
          <w:lang w:eastAsia="sk-SK"/>
        </w:rPr>
        <w:t>pri prevzatí – obstarávacou cenou.</w:t>
      </w:r>
    </w:p>
    <w:p w:rsidR="00C81150" w:rsidRPr="002101E6" w:rsidRDefault="00C81150" w:rsidP="00C81150">
      <w:pPr>
        <w:ind w:left="539"/>
      </w:pPr>
    </w:p>
    <w:p w:rsidR="00C81150" w:rsidRPr="002101E6" w:rsidRDefault="00C81150" w:rsidP="00C81150">
      <w:pPr>
        <w:ind w:left="539"/>
      </w:pPr>
      <w:r w:rsidRPr="002101E6">
        <w:t>Úroky z dlhopisov, pôžičiek a úverov sa účtujú do obdobia, s ktorým časovo a vecne súvisia.</w:t>
      </w:r>
    </w:p>
    <w:p w:rsidR="00C81150" w:rsidRPr="002101E6" w:rsidRDefault="00C81150" w:rsidP="00C81150">
      <w:pPr>
        <w:ind w:left="539"/>
      </w:pPr>
    </w:p>
    <w:p w:rsidR="00C81150" w:rsidRPr="002101E6" w:rsidRDefault="00C81150" w:rsidP="00C81150">
      <w:pPr>
        <w:numPr>
          <w:ilvl w:val="0"/>
          <w:numId w:val="5"/>
        </w:numPr>
      </w:pPr>
      <w:r w:rsidRPr="002101E6">
        <w:t>Časové rozlíšenie na strane pasív súvahy – očakávanou menovitou hodnotou.</w:t>
      </w:r>
    </w:p>
    <w:p w:rsidR="00C81150" w:rsidRPr="002101E6" w:rsidRDefault="00C81150" w:rsidP="00C81150"/>
    <w:p w:rsidR="00C81150" w:rsidRPr="002101E6" w:rsidRDefault="00C81150" w:rsidP="00B764C1">
      <w:pPr>
        <w:ind w:left="539"/>
      </w:pPr>
    </w:p>
    <w:p w:rsidR="00C81150" w:rsidRPr="002101E6" w:rsidRDefault="00C81150" w:rsidP="00C81150"/>
    <w:p w:rsidR="00C81150" w:rsidRPr="002101E6" w:rsidRDefault="00C81150" w:rsidP="00C81150">
      <w:pPr>
        <w:numPr>
          <w:ilvl w:val="0"/>
          <w:numId w:val="5"/>
        </w:numPr>
      </w:pPr>
      <w:r w:rsidRPr="002101E6">
        <w:t>Prenajatý majetok a majetok obstaraný na základe zmluvy o kúpe</w:t>
      </w:r>
      <w:r w:rsidR="000D051D" w:rsidRPr="002101E6">
        <w:t xml:space="preserve"> prenajatej veci uzatvorenej do </w:t>
      </w:r>
      <w:r w:rsidRPr="002101E6">
        <w:t>31. decembra 2003 sa v súvahe nevykazuje, je vedený na podsúvaho</w:t>
      </w:r>
      <w:r w:rsidR="00D7273D" w:rsidRPr="002101E6">
        <w:t>vo</w:t>
      </w:r>
      <w:r w:rsidRPr="002101E6">
        <w:t>m účte v obstarávacej cene. Akontácia pri finančnom lízingu sa časovo rozlišuje a rozpúšťa do nákladov počas doby prenájmu.</w:t>
      </w:r>
    </w:p>
    <w:p w:rsidR="00C81150" w:rsidRPr="002101E6" w:rsidRDefault="00C81150" w:rsidP="00C81150"/>
    <w:p w:rsidR="00C81150" w:rsidRPr="002101E6" w:rsidRDefault="00C81150" w:rsidP="00C81150"/>
    <w:p w:rsidR="00C81150" w:rsidRPr="002101E6" w:rsidRDefault="00C81150" w:rsidP="00C81150">
      <w:pPr>
        <w:numPr>
          <w:ilvl w:val="0"/>
          <w:numId w:val="5"/>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22</w:t>
      </w:r>
      <w:r w:rsidR="00864105" w:rsidRPr="002101E6">
        <w:t xml:space="preserve"> </w:t>
      </w:r>
      <w:r w:rsidRPr="002101E6">
        <w:t>% po úpravách o niektoré položky na daňové účely.</w:t>
      </w:r>
    </w:p>
    <w:p w:rsidR="00C81150" w:rsidRPr="002101E6" w:rsidRDefault="00C81150" w:rsidP="00C81150"/>
    <w:p w:rsidR="00C81150" w:rsidRPr="002101E6" w:rsidRDefault="00C81150" w:rsidP="00C81150">
      <w:pPr>
        <w:numPr>
          <w:ilvl w:val="0"/>
          <w:numId w:val="5"/>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0D68D2">
        <w:t>21</w:t>
      </w:r>
      <w:r w:rsidRPr="002101E6">
        <w:t xml:space="preserve"> %.</w:t>
      </w:r>
    </w:p>
    <w:p w:rsidR="00C81150" w:rsidRPr="002101E6" w:rsidRDefault="00C81150" w:rsidP="00C81150"/>
    <w:p w:rsidR="007E2CF3" w:rsidRDefault="007E2CF3">
      <w:pPr>
        <w:jc w:val="left"/>
        <w:rPr>
          <w:rFonts w:cs="Arial"/>
          <w:b/>
          <w:bCs/>
          <w:iCs/>
          <w:szCs w:val="28"/>
        </w:rPr>
      </w:pPr>
      <w:bookmarkStart w:id="4" w:name="_Ref150575465"/>
    </w:p>
    <w:p w:rsidR="00C81150" w:rsidRPr="002101E6" w:rsidRDefault="00C81150" w:rsidP="00C81150">
      <w:pPr>
        <w:pStyle w:val="Nadpis2"/>
      </w:pPr>
      <w:r w:rsidRPr="002101E6">
        <w:t>Spôsob ocenenia jednotlivých zložiek majetku a záväzkov – nasledujúce ocenenie</w:t>
      </w:r>
      <w:bookmarkEnd w:id="4"/>
    </w:p>
    <w:p w:rsidR="00C81150" w:rsidRPr="002101E6" w:rsidRDefault="00C81150" w:rsidP="00C81150"/>
    <w:p w:rsidR="00C81150" w:rsidRPr="002101E6" w:rsidRDefault="00C81150" w:rsidP="00C81150">
      <w:pPr>
        <w:numPr>
          <w:ilvl w:val="0"/>
          <w:numId w:val="16"/>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rsidR="00C81150" w:rsidRPr="002101E6" w:rsidRDefault="00C81150" w:rsidP="00C81150"/>
    <w:p w:rsidR="00C81150" w:rsidRPr="002101E6" w:rsidRDefault="00C81150" w:rsidP="00EB02F1">
      <w:pPr>
        <w:numPr>
          <w:ilvl w:val="0"/>
          <w:numId w:val="12"/>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 vytvára rezervu na súdne spory, rezervu na environmentálne záväzky, </w:t>
      </w:r>
      <w:r w:rsidRPr="002101E6">
        <w:rPr>
          <w:snapToGrid w:val="0"/>
          <w:szCs w:val="17"/>
          <w:lang w:eastAsia="sk-SK"/>
        </w:rPr>
        <w:t>emisné kvóty</w:t>
      </w:r>
      <w:r w:rsidRPr="002101E6">
        <w:rPr>
          <w:snapToGrid w:val="0"/>
          <w:lang w:eastAsia="sk-SK"/>
        </w:rPr>
        <w:t xml:space="preserve"> a rezervu na odchodné a iné dlhodobé zamestnanecké požitky. Ku dňu, ku ktorému sa zostavuje účtovná závierka, sa posudzuje ich výška a odôvodnenosť. </w:t>
      </w:r>
    </w:p>
    <w:p w:rsidR="00C81150" w:rsidRPr="002101E6" w:rsidRDefault="00C81150" w:rsidP="00CB407B">
      <w:pPr>
        <w:ind w:left="539"/>
      </w:pPr>
    </w:p>
    <w:p w:rsidR="00C81150" w:rsidRPr="002101E6" w:rsidRDefault="00C81150" w:rsidP="00EB02F1">
      <w:pPr>
        <w:numPr>
          <w:ilvl w:val="0"/>
          <w:numId w:val="14"/>
        </w:numPr>
        <w:tabs>
          <w:tab w:val="clear" w:pos="539"/>
          <w:tab w:val="num" w:pos="900"/>
        </w:tabs>
        <w:ind w:left="900" w:hanging="360"/>
        <w:rPr>
          <w:snapToGrid w:val="0"/>
          <w:lang w:eastAsia="sk-SK"/>
        </w:rPr>
      </w:pPr>
      <w:r w:rsidRPr="002101E6">
        <w:rPr>
          <w:snapToGrid w:val="0"/>
          <w:u w:val="single"/>
          <w:lang w:eastAsia="sk-SK"/>
        </w:rPr>
        <w:t xml:space="preserve">Plán odpisov </w:t>
      </w:r>
    </w:p>
    <w:p w:rsidR="00C81150" w:rsidRPr="002101E6" w:rsidRDefault="00C81150" w:rsidP="00EB02F1">
      <w:pPr>
        <w:ind w:left="900"/>
        <w:rPr>
          <w:snapToGrid w:val="0"/>
          <w:lang w:eastAsia="sk-SK"/>
        </w:rPr>
      </w:pPr>
    </w:p>
    <w:p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rsidR="002101E6" w:rsidRPr="002101E6" w:rsidRDefault="002101E6" w:rsidP="002101E6">
      <w:pPr>
        <w:ind w:left="900"/>
      </w:pPr>
      <w:bookmarkStart w:id="6" w:name="_GoBack"/>
    </w:p>
    <w:bookmarkEnd w:id="6"/>
    <w:p w:rsidR="00C81150" w:rsidRPr="002101E6" w:rsidRDefault="00C81150" w:rsidP="00EB02F1">
      <w:pPr>
        <w:ind w:left="900"/>
      </w:pPr>
      <w:r w:rsidRPr="002101E6">
        <w:t>Priemerné životnosti podľa plánu odpisov sú:</w:t>
      </w:r>
    </w:p>
    <w:p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rsidTr="002101E6">
        <w:tc>
          <w:tcPr>
            <w:tcW w:w="3211" w:type="dxa"/>
            <w:tcBorders>
              <w:top w:val="single" w:sz="8" w:space="0" w:color="auto"/>
              <w:bottom w:val="single" w:sz="4" w:space="0" w:color="auto"/>
            </w:tcBorders>
          </w:tcPr>
          <w:p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rsidR="00C81150" w:rsidRPr="002101E6" w:rsidRDefault="00C81150" w:rsidP="00CB407B">
            <w:pPr>
              <w:jc w:val="center"/>
              <w:rPr>
                <w:b/>
                <w:i/>
                <w:sz w:val="15"/>
                <w:szCs w:val="15"/>
              </w:rPr>
            </w:pPr>
            <w:r w:rsidRPr="002101E6">
              <w:rPr>
                <w:b/>
                <w:i/>
                <w:sz w:val="15"/>
                <w:szCs w:val="15"/>
              </w:rPr>
              <w:t>Ročná sadzba odpisov</w:t>
            </w:r>
          </w:p>
        </w:tc>
      </w:tr>
      <w:tr w:rsidR="00C81150" w:rsidRPr="002101E6" w:rsidTr="002101E6">
        <w:tc>
          <w:tcPr>
            <w:tcW w:w="3211" w:type="dxa"/>
            <w:tcBorders>
              <w:top w:val="single" w:sz="4" w:space="0" w:color="auto"/>
            </w:tcBorders>
          </w:tcPr>
          <w:p w:rsidR="00C81150" w:rsidRPr="00901CED" w:rsidRDefault="00C81150" w:rsidP="001B30A4">
            <w:pPr>
              <w:rPr>
                <w:b/>
                <w:snapToGrid w:val="0"/>
                <w:sz w:val="15"/>
                <w:szCs w:val="15"/>
                <w:lang w:eastAsia="sk-SK"/>
              </w:rPr>
            </w:pPr>
            <w:r w:rsidRPr="00901CED">
              <w:rPr>
                <w:sz w:val="15"/>
                <w:szCs w:val="15"/>
              </w:rPr>
              <w:t>Budovy a stavby</w:t>
            </w:r>
          </w:p>
        </w:tc>
        <w:tc>
          <w:tcPr>
            <w:tcW w:w="2268" w:type="dxa"/>
            <w:tcBorders>
              <w:top w:val="single" w:sz="4" w:space="0" w:color="auto"/>
            </w:tcBorders>
          </w:tcPr>
          <w:p w:rsidR="00C81150" w:rsidRPr="002101E6" w:rsidRDefault="00901CED" w:rsidP="00CB407B">
            <w:pPr>
              <w:jc w:val="center"/>
              <w:rPr>
                <w:snapToGrid w:val="0"/>
                <w:sz w:val="15"/>
                <w:szCs w:val="15"/>
                <w:lang w:eastAsia="sk-SK"/>
              </w:rPr>
            </w:pPr>
            <w:r>
              <w:rPr>
                <w:snapToGrid w:val="0"/>
                <w:sz w:val="15"/>
                <w:szCs w:val="15"/>
                <w:lang w:eastAsia="sk-SK"/>
              </w:rPr>
              <w:t>20 rokov</w:t>
            </w:r>
          </w:p>
        </w:tc>
        <w:tc>
          <w:tcPr>
            <w:tcW w:w="2693" w:type="dxa"/>
            <w:tcBorders>
              <w:top w:val="single" w:sz="4" w:space="0" w:color="auto"/>
            </w:tcBorders>
          </w:tcPr>
          <w:p w:rsidR="00C81150" w:rsidRPr="002101E6" w:rsidRDefault="00901CED" w:rsidP="00CB407B">
            <w:pPr>
              <w:jc w:val="center"/>
              <w:rPr>
                <w:sz w:val="15"/>
                <w:szCs w:val="15"/>
              </w:rPr>
            </w:pPr>
            <w:r>
              <w:rPr>
                <w:sz w:val="15"/>
                <w:szCs w:val="15"/>
              </w:rPr>
              <w:t>5,0 %</w:t>
            </w:r>
          </w:p>
        </w:tc>
      </w:tr>
      <w:tr w:rsidR="00C81150" w:rsidRPr="002101E6" w:rsidTr="00990976">
        <w:tc>
          <w:tcPr>
            <w:tcW w:w="3211" w:type="dxa"/>
          </w:tcPr>
          <w:p w:rsidR="00C81150" w:rsidRPr="00901CED" w:rsidRDefault="00C81150" w:rsidP="001240E4">
            <w:pPr>
              <w:tabs>
                <w:tab w:val="left" w:pos="1920"/>
              </w:tabs>
              <w:rPr>
                <w:b/>
                <w:snapToGrid w:val="0"/>
                <w:sz w:val="15"/>
                <w:szCs w:val="15"/>
                <w:lang w:eastAsia="sk-SK"/>
              </w:rPr>
            </w:pPr>
            <w:r w:rsidRPr="00901CED">
              <w:rPr>
                <w:sz w:val="15"/>
                <w:szCs w:val="15"/>
              </w:rPr>
              <w:t>Stroje a</w:t>
            </w:r>
            <w:r w:rsidR="00901CED" w:rsidRPr="00901CED">
              <w:rPr>
                <w:sz w:val="15"/>
                <w:szCs w:val="15"/>
              </w:rPr>
              <w:t> </w:t>
            </w:r>
            <w:r w:rsidRPr="00901CED">
              <w:rPr>
                <w:sz w:val="15"/>
                <w:szCs w:val="15"/>
              </w:rPr>
              <w:t>zariadenia</w:t>
            </w:r>
          </w:p>
        </w:tc>
        <w:tc>
          <w:tcPr>
            <w:tcW w:w="2268" w:type="dxa"/>
          </w:tcPr>
          <w:p w:rsidR="00C81150" w:rsidRPr="002101E6" w:rsidRDefault="00901CED" w:rsidP="00CB407B">
            <w:pPr>
              <w:jc w:val="center"/>
              <w:rPr>
                <w:snapToGrid w:val="0"/>
                <w:sz w:val="15"/>
                <w:szCs w:val="15"/>
                <w:lang w:eastAsia="sk-SK"/>
              </w:rPr>
            </w:pPr>
            <w:r>
              <w:rPr>
                <w:snapToGrid w:val="0"/>
                <w:sz w:val="15"/>
                <w:szCs w:val="15"/>
                <w:lang w:eastAsia="sk-SK"/>
              </w:rPr>
              <w:t>6 rokov</w:t>
            </w:r>
          </w:p>
        </w:tc>
        <w:tc>
          <w:tcPr>
            <w:tcW w:w="2693" w:type="dxa"/>
          </w:tcPr>
          <w:p w:rsidR="00C81150" w:rsidRPr="002101E6" w:rsidRDefault="00901CED" w:rsidP="00901CED">
            <w:pPr>
              <w:rPr>
                <w:sz w:val="15"/>
                <w:szCs w:val="15"/>
              </w:rPr>
            </w:pPr>
            <w:r>
              <w:rPr>
                <w:sz w:val="15"/>
                <w:szCs w:val="15"/>
              </w:rPr>
              <w:t xml:space="preserve">                 16,7 %</w:t>
            </w:r>
          </w:p>
        </w:tc>
      </w:tr>
      <w:tr w:rsidR="00C81150" w:rsidRPr="002101E6" w:rsidTr="00990976">
        <w:tc>
          <w:tcPr>
            <w:tcW w:w="3211" w:type="dxa"/>
          </w:tcPr>
          <w:p w:rsidR="00C81150" w:rsidRPr="00901CED" w:rsidRDefault="00C81150" w:rsidP="001B30A4">
            <w:pPr>
              <w:rPr>
                <w:b/>
                <w:snapToGrid w:val="0"/>
                <w:sz w:val="15"/>
                <w:szCs w:val="15"/>
                <w:lang w:eastAsia="sk-SK"/>
              </w:rPr>
            </w:pPr>
            <w:r w:rsidRPr="00901CED">
              <w:rPr>
                <w:sz w:val="15"/>
                <w:szCs w:val="15"/>
              </w:rPr>
              <w:t>Dopravné prostriedky</w:t>
            </w:r>
          </w:p>
        </w:tc>
        <w:tc>
          <w:tcPr>
            <w:tcW w:w="2268" w:type="dxa"/>
          </w:tcPr>
          <w:p w:rsidR="00C81150" w:rsidRPr="002101E6" w:rsidRDefault="00901CED" w:rsidP="00CB407B">
            <w:pPr>
              <w:jc w:val="center"/>
              <w:rPr>
                <w:snapToGrid w:val="0"/>
                <w:sz w:val="15"/>
                <w:szCs w:val="15"/>
                <w:lang w:eastAsia="sk-SK"/>
              </w:rPr>
            </w:pPr>
            <w:r>
              <w:rPr>
                <w:snapToGrid w:val="0"/>
                <w:sz w:val="15"/>
                <w:szCs w:val="15"/>
                <w:lang w:eastAsia="sk-SK"/>
              </w:rPr>
              <w:t>4 roky</w:t>
            </w:r>
          </w:p>
        </w:tc>
        <w:tc>
          <w:tcPr>
            <w:tcW w:w="2693" w:type="dxa"/>
          </w:tcPr>
          <w:p w:rsidR="00C81150" w:rsidRPr="002101E6" w:rsidRDefault="00901CED" w:rsidP="00CB407B">
            <w:pPr>
              <w:jc w:val="center"/>
              <w:rPr>
                <w:sz w:val="15"/>
                <w:szCs w:val="15"/>
              </w:rPr>
            </w:pPr>
            <w:r>
              <w:rPr>
                <w:sz w:val="15"/>
                <w:szCs w:val="15"/>
              </w:rPr>
              <w:t>25,0 %</w:t>
            </w:r>
          </w:p>
        </w:tc>
      </w:tr>
      <w:tr w:rsidR="00C81150" w:rsidRPr="002101E6" w:rsidTr="00990976">
        <w:tc>
          <w:tcPr>
            <w:tcW w:w="3211" w:type="dxa"/>
          </w:tcPr>
          <w:p w:rsidR="00C81150" w:rsidRPr="00901CED" w:rsidRDefault="00C81150" w:rsidP="001B30A4">
            <w:pPr>
              <w:rPr>
                <w:b/>
                <w:snapToGrid w:val="0"/>
                <w:sz w:val="15"/>
                <w:szCs w:val="15"/>
                <w:lang w:eastAsia="sk-SK"/>
              </w:rPr>
            </w:pPr>
            <w:r w:rsidRPr="00901CED">
              <w:rPr>
                <w:sz w:val="15"/>
                <w:szCs w:val="15"/>
              </w:rPr>
              <w:t>Inventár</w:t>
            </w:r>
          </w:p>
        </w:tc>
        <w:tc>
          <w:tcPr>
            <w:tcW w:w="2268" w:type="dxa"/>
          </w:tcPr>
          <w:p w:rsidR="00C81150" w:rsidRPr="002101E6" w:rsidRDefault="00901CED" w:rsidP="00CB407B">
            <w:pPr>
              <w:jc w:val="center"/>
              <w:rPr>
                <w:snapToGrid w:val="0"/>
                <w:sz w:val="15"/>
                <w:szCs w:val="15"/>
                <w:lang w:eastAsia="sk-SK"/>
              </w:rPr>
            </w:pPr>
            <w:r>
              <w:rPr>
                <w:snapToGrid w:val="0"/>
                <w:sz w:val="15"/>
                <w:szCs w:val="15"/>
                <w:lang w:eastAsia="sk-SK"/>
              </w:rPr>
              <w:t>4 roky</w:t>
            </w:r>
          </w:p>
        </w:tc>
        <w:tc>
          <w:tcPr>
            <w:tcW w:w="2693" w:type="dxa"/>
          </w:tcPr>
          <w:p w:rsidR="00C81150" w:rsidRPr="002101E6" w:rsidRDefault="00901CED" w:rsidP="00CB407B">
            <w:pPr>
              <w:jc w:val="center"/>
              <w:rPr>
                <w:sz w:val="15"/>
                <w:szCs w:val="15"/>
              </w:rPr>
            </w:pPr>
            <w:r>
              <w:rPr>
                <w:sz w:val="15"/>
                <w:szCs w:val="15"/>
              </w:rPr>
              <w:t>25,0 %</w:t>
            </w:r>
          </w:p>
        </w:tc>
      </w:tr>
      <w:tr w:rsidR="00C81150" w:rsidRPr="002101E6" w:rsidTr="00990976">
        <w:tc>
          <w:tcPr>
            <w:tcW w:w="3211" w:type="dxa"/>
            <w:tcBorders>
              <w:bottom w:val="single" w:sz="8" w:space="0" w:color="auto"/>
            </w:tcBorders>
          </w:tcPr>
          <w:p w:rsidR="00C81150" w:rsidRPr="00901CED" w:rsidRDefault="00C81150" w:rsidP="001B30A4">
            <w:pPr>
              <w:rPr>
                <w:sz w:val="15"/>
                <w:szCs w:val="15"/>
              </w:rPr>
            </w:pPr>
            <w:r w:rsidRPr="00901CED">
              <w:rPr>
                <w:sz w:val="15"/>
                <w:szCs w:val="15"/>
              </w:rPr>
              <w:t>Softvér</w:t>
            </w:r>
          </w:p>
        </w:tc>
        <w:tc>
          <w:tcPr>
            <w:tcW w:w="2268" w:type="dxa"/>
            <w:tcBorders>
              <w:bottom w:val="single" w:sz="8" w:space="0" w:color="auto"/>
            </w:tcBorders>
          </w:tcPr>
          <w:p w:rsidR="00C81150" w:rsidRPr="002101E6" w:rsidRDefault="00901CED" w:rsidP="00CB407B">
            <w:pPr>
              <w:jc w:val="center"/>
              <w:rPr>
                <w:sz w:val="15"/>
                <w:szCs w:val="15"/>
              </w:rPr>
            </w:pPr>
            <w:r>
              <w:rPr>
                <w:sz w:val="15"/>
                <w:szCs w:val="15"/>
              </w:rPr>
              <w:t>5 rokov</w:t>
            </w:r>
          </w:p>
        </w:tc>
        <w:tc>
          <w:tcPr>
            <w:tcW w:w="2693" w:type="dxa"/>
            <w:tcBorders>
              <w:bottom w:val="single" w:sz="8" w:space="0" w:color="auto"/>
            </w:tcBorders>
          </w:tcPr>
          <w:p w:rsidR="00C81150" w:rsidRPr="002101E6" w:rsidRDefault="00901CED" w:rsidP="00CB407B">
            <w:pPr>
              <w:jc w:val="center"/>
              <w:rPr>
                <w:sz w:val="15"/>
                <w:szCs w:val="15"/>
              </w:rPr>
            </w:pPr>
            <w:r>
              <w:rPr>
                <w:sz w:val="15"/>
                <w:szCs w:val="15"/>
              </w:rPr>
              <w:t>20,0 %</w:t>
            </w:r>
          </w:p>
        </w:tc>
      </w:tr>
    </w:tbl>
    <w:p w:rsidR="007F1711" w:rsidRPr="002101E6" w:rsidRDefault="007F1711" w:rsidP="00EB02F1">
      <w:pPr>
        <w:ind w:left="900"/>
        <w:rPr>
          <w:snapToGrid w:val="0"/>
        </w:rPr>
      </w:pPr>
    </w:p>
    <w:p w:rsidR="00C81150" w:rsidRPr="00901CED" w:rsidRDefault="00C81150" w:rsidP="00EB02F1">
      <w:pPr>
        <w:ind w:left="900"/>
      </w:pPr>
      <w:r w:rsidRPr="002101E6">
        <w:rPr>
          <w:snapToGrid w:val="0"/>
        </w:rPr>
        <w:t xml:space="preserve">Daňové odpisy sa uplatňujú podľa sadzieb uvedených v zákone o dani z príjmov platných pre </w:t>
      </w:r>
      <w:r w:rsidR="00901CED" w:rsidRPr="00901CED">
        <w:rPr>
          <w:snapToGrid w:val="0"/>
        </w:rPr>
        <w:t>rovnomerné</w:t>
      </w:r>
      <w:r w:rsidRPr="00901CED">
        <w:t xml:space="preserve"> odpisovanie.</w:t>
      </w:r>
    </w:p>
    <w:p w:rsidR="00C81150" w:rsidRPr="00901CED" w:rsidRDefault="00C81150" w:rsidP="00C81150"/>
    <w:p w:rsidR="00C81150" w:rsidRDefault="00C81150" w:rsidP="00CB407B">
      <w:pPr>
        <w:numPr>
          <w:ilvl w:val="0"/>
          <w:numId w:val="16"/>
        </w:numPr>
      </w:pPr>
      <w:r w:rsidRPr="002101E6">
        <w:t>Podiely na základnom imaní v obchodných spoločnostiach sa ponechávajú v pôvodnom ocenení. Metóda vlastného imania sa použila iba pre potrebu výpočtu opravnej položky.</w:t>
      </w:r>
    </w:p>
    <w:p w:rsidR="007E2CF3" w:rsidRPr="00A12788" w:rsidRDefault="007E2CF3" w:rsidP="00A12788">
      <w:pPr>
        <w:ind w:left="539"/>
        <w:rPr>
          <w:i/>
          <w:color w:val="FF0000"/>
        </w:rPr>
      </w:pPr>
    </w:p>
    <w:p w:rsidR="007E2CF3" w:rsidRDefault="007E2CF3">
      <w:pPr>
        <w:jc w:val="left"/>
        <w:rPr>
          <w:rFonts w:cs="Arial"/>
          <w:b/>
          <w:bCs/>
          <w:iCs/>
          <w:szCs w:val="28"/>
        </w:rPr>
      </w:pPr>
      <w:r>
        <w:br w:type="page"/>
      </w:r>
    </w:p>
    <w:p w:rsidR="00C81150" w:rsidRPr="002101E6" w:rsidRDefault="00C81150" w:rsidP="00CB407B">
      <w:pPr>
        <w:pStyle w:val="Nadpis2"/>
      </w:pPr>
      <w:r w:rsidRPr="002101E6">
        <w:lastRenderedPageBreak/>
        <w:t>Prepočet údajov v cudzích menách na slovenskú menu</w:t>
      </w:r>
    </w:p>
    <w:p w:rsidR="00C81150" w:rsidRPr="002101E6" w:rsidRDefault="00C81150" w:rsidP="00C81150"/>
    <w:p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rsidR="00C81150" w:rsidRPr="009F5D65" w:rsidRDefault="00C81150" w:rsidP="00C81150">
      <w:pPr>
        <w:ind w:left="567"/>
        <w:rPr>
          <w:b/>
          <w:snapToGrid w:val="0"/>
          <w:sz w:val="14"/>
          <w:szCs w:val="14"/>
          <w:lang w:eastAsia="sk-SK"/>
        </w:rPr>
      </w:pPr>
    </w:p>
    <w:p w:rsidR="00E3502B" w:rsidRPr="002101E6" w:rsidRDefault="00E3502B" w:rsidP="00E3502B"/>
    <w:p w:rsidR="00243056" w:rsidRPr="002101E6" w:rsidRDefault="00243056" w:rsidP="00901CED">
      <w:pPr>
        <w:pStyle w:val="Nadpis2"/>
        <w:numPr>
          <w:ilvl w:val="0"/>
          <w:numId w:val="0"/>
        </w:numPr>
        <w:ind w:left="539"/>
      </w:pPr>
    </w:p>
    <w:p w:rsidR="002101E6" w:rsidRPr="002101E6" w:rsidRDefault="002101E6" w:rsidP="002101E6"/>
    <w:p w:rsidR="002101E6" w:rsidRPr="00BF423F" w:rsidRDefault="003F164C" w:rsidP="00BF423F">
      <w:pPr>
        <w:pStyle w:val="Nadpis1"/>
      </w:pPr>
      <w:r w:rsidRPr="002101E6">
        <w:t>INFORMáCIE, KTORé VYSVETĽUJú A DOPĹňAJú SúVAHU A VýKAZ ZISKOV A STRáT</w:t>
      </w:r>
    </w:p>
    <w:p w:rsidR="007E2CF3" w:rsidRDefault="007E2CF3" w:rsidP="00D5663A">
      <w:pPr>
        <w:rPr>
          <w:i/>
          <w:snapToGrid w:val="0"/>
          <w:color w:val="FF0000"/>
          <w:lang w:eastAsia="sk-SK"/>
        </w:rPr>
      </w:pPr>
    </w:p>
    <w:p w:rsidR="000B7F83" w:rsidRPr="002101E6" w:rsidRDefault="000B7F83" w:rsidP="00D5663A">
      <w:pPr>
        <w:rPr>
          <w:i/>
          <w:snapToGrid w:val="0"/>
          <w:color w:val="FF0000"/>
          <w:lang w:eastAsia="sk-SK"/>
        </w:rPr>
      </w:pPr>
    </w:p>
    <w:p w:rsidR="00AF3FB5" w:rsidRPr="002101E6" w:rsidRDefault="00AF3FB5" w:rsidP="00AF3FB5">
      <w:pPr>
        <w:rPr>
          <w:snapToGrid w:val="0"/>
          <w:lang w:eastAsia="sk-SK"/>
        </w:rPr>
      </w:pPr>
    </w:p>
    <w:p w:rsidR="0074448F" w:rsidRPr="002101E6" w:rsidRDefault="0074448F" w:rsidP="008711DF">
      <w:pPr>
        <w:pStyle w:val="Nadpis2"/>
      </w:pPr>
      <w:r w:rsidRPr="002101E6">
        <w:t xml:space="preserve">Záväzky </w:t>
      </w:r>
    </w:p>
    <w:p w:rsidR="0074448F" w:rsidRPr="002101E6" w:rsidRDefault="0074448F" w:rsidP="0074448F">
      <w:pPr>
        <w:rPr>
          <w:snapToGrid w:val="0"/>
          <w:lang w:eastAsia="sk-SK"/>
        </w:rPr>
      </w:pPr>
    </w:p>
    <w:p w:rsidR="008B77F4" w:rsidRPr="002101E6" w:rsidRDefault="009E3F8A" w:rsidP="008B77F4">
      <w:pPr>
        <w:pStyle w:val="Nadpis3"/>
      </w:pPr>
      <w:r>
        <w:t>Z</w:t>
      </w:r>
      <w:r w:rsidR="006B0885" w:rsidRPr="002101E6">
        <w:t>áväzky podľa zostatkovej doby splatnosti</w:t>
      </w:r>
    </w:p>
    <w:p w:rsidR="005B36DD" w:rsidRPr="002101E6" w:rsidRDefault="005B36DD" w:rsidP="007E2CF3">
      <w:pPr>
        <w:tabs>
          <w:tab w:val="center" w:pos="4535"/>
        </w:tabs>
      </w:pPr>
      <w:bookmarkStart w:id="7"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rsidTr="00642760">
        <w:tc>
          <w:tcPr>
            <w:tcW w:w="3130" w:type="pct"/>
            <w:tcBorders>
              <w:top w:val="single" w:sz="8" w:space="0" w:color="auto"/>
              <w:left w:val="nil"/>
              <w:bottom w:val="nil"/>
              <w:right w:val="nil"/>
            </w:tcBorders>
            <w:shd w:val="clear" w:color="auto" w:fill="auto"/>
            <w:vAlign w:val="center"/>
            <w:hideMark/>
          </w:tcPr>
          <w:p w:rsidR="00826D27" w:rsidRPr="002101E6" w:rsidRDefault="00826D27" w:rsidP="005B36DD">
            <w:pPr>
              <w:jc w:val="left"/>
              <w:rPr>
                <w:rFonts w:cs="Arial"/>
                <w:b/>
                <w:bCs/>
                <w:i/>
                <w:iCs/>
                <w:sz w:val="15"/>
                <w:szCs w:val="15"/>
                <w:lang w:eastAsia="sk-SK"/>
              </w:rPr>
            </w:pPr>
            <w:bookmarkStart w:id="8" w:name="RANGE!B9:E18"/>
            <w:r w:rsidRPr="002101E6">
              <w:rPr>
                <w:rFonts w:cs="Arial"/>
                <w:b/>
                <w:bCs/>
                <w:i/>
                <w:iCs/>
                <w:sz w:val="15"/>
                <w:szCs w:val="15"/>
                <w:lang w:eastAsia="sk-SK"/>
              </w:rPr>
              <w:t>Položka</w:t>
            </w:r>
            <w:bookmarkEnd w:id="8"/>
          </w:p>
        </w:tc>
        <w:tc>
          <w:tcPr>
            <w:tcW w:w="438" w:type="pct"/>
            <w:tcBorders>
              <w:top w:val="single" w:sz="8" w:space="0" w:color="auto"/>
              <w:left w:val="nil"/>
              <w:bottom w:val="nil"/>
              <w:right w:val="nil"/>
            </w:tcBorders>
            <w:shd w:val="clear" w:color="auto" w:fill="auto"/>
            <w:vAlign w:val="center"/>
          </w:tcPr>
          <w:p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rsidR="00826D27" w:rsidRPr="002101E6" w:rsidRDefault="00826D27">
            <w:pPr>
              <w:jc w:val="center"/>
            </w:pPr>
            <w:r w:rsidRPr="002101E6">
              <w:rPr>
                <w:b/>
                <w:i/>
                <w:sz w:val="15"/>
                <w:szCs w:val="15"/>
              </w:rPr>
              <w:t xml:space="preserve">31. 12. </w:t>
            </w:r>
            <w:r w:rsidR="003F164C" w:rsidRPr="002101E6">
              <w:rPr>
                <w:b/>
                <w:i/>
                <w:sz w:val="15"/>
                <w:szCs w:val="15"/>
              </w:rPr>
              <w:t>201</w:t>
            </w:r>
            <w:r w:rsidR="004B3A83">
              <w:rPr>
                <w:b/>
                <w:i/>
                <w:sz w:val="15"/>
                <w:szCs w:val="15"/>
              </w:rPr>
              <w:t>6</w:t>
            </w:r>
          </w:p>
        </w:tc>
        <w:tc>
          <w:tcPr>
            <w:tcW w:w="716" w:type="pct"/>
            <w:tcBorders>
              <w:top w:val="single" w:sz="8" w:space="0" w:color="auto"/>
              <w:left w:val="nil"/>
              <w:bottom w:val="nil"/>
              <w:right w:val="nil"/>
            </w:tcBorders>
            <w:shd w:val="clear" w:color="auto" w:fill="auto"/>
            <w:hideMark/>
          </w:tcPr>
          <w:p w:rsidR="00826D27" w:rsidRPr="002101E6" w:rsidRDefault="00826D27">
            <w:pPr>
              <w:jc w:val="center"/>
            </w:pPr>
            <w:r w:rsidRPr="002101E6">
              <w:rPr>
                <w:b/>
                <w:i/>
                <w:sz w:val="15"/>
                <w:szCs w:val="15"/>
              </w:rPr>
              <w:t xml:space="preserve">31. 12. </w:t>
            </w:r>
            <w:r w:rsidR="003F164C" w:rsidRPr="002101E6">
              <w:rPr>
                <w:b/>
                <w:i/>
                <w:sz w:val="15"/>
                <w:szCs w:val="15"/>
              </w:rPr>
              <w:t>201</w:t>
            </w:r>
            <w:r w:rsidR="004B3A83">
              <w:rPr>
                <w:b/>
                <w:i/>
                <w:sz w:val="15"/>
                <w:szCs w:val="15"/>
              </w:rPr>
              <w:t>5</w:t>
            </w:r>
          </w:p>
        </w:tc>
      </w:tr>
      <w:tr w:rsidR="009629A8" w:rsidRPr="002101E6" w:rsidTr="00BF423F">
        <w:tc>
          <w:tcPr>
            <w:tcW w:w="3130" w:type="pct"/>
            <w:tcBorders>
              <w:top w:val="single" w:sz="4" w:space="0" w:color="auto"/>
              <w:left w:val="nil"/>
              <w:bottom w:val="nil"/>
              <w:right w:val="nil"/>
            </w:tcBorders>
            <w:shd w:val="clear" w:color="auto" w:fill="auto"/>
            <w:vAlign w:val="center"/>
          </w:tcPr>
          <w:p w:rsidR="009629A8" w:rsidRPr="002101E6" w:rsidRDefault="009629A8" w:rsidP="007E3ACA">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rsidR="009629A8" w:rsidRPr="002101E6"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rsidR="009629A8" w:rsidRPr="002101E6"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tcPr>
          <w:p w:rsidR="009629A8" w:rsidRPr="002101E6" w:rsidRDefault="009629A8" w:rsidP="00D0021B">
            <w:pPr>
              <w:jc w:val="right"/>
              <w:rPr>
                <w:rFonts w:cs="Arial"/>
                <w:sz w:val="15"/>
                <w:szCs w:val="15"/>
                <w:lang w:eastAsia="sk-SK"/>
              </w:rPr>
            </w:pPr>
          </w:p>
        </w:tc>
      </w:tr>
      <w:tr w:rsidR="009629A8" w:rsidRPr="002101E6" w:rsidTr="00BF423F">
        <w:tc>
          <w:tcPr>
            <w:tcW w:w="3130" w:type="pct"/>
            <w:tcBorders>
              <w:top w:val="nil"/>
              <w:left w:val="nil"/>
              <w:bottom w:val="nil"/>
              <w:right w:val="nil"/>
            </w:tcBorders>
            <w:shd w:val="clear" w:color="auto" w:fill="auto"/>
            <w:vAlign w:val="center"/>
          </w:tcPr>
          <w:p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rsidR="009629A8" w:rsidRPr="002101E6"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rsidR="009629A8" w:rsidRPr="002101E6" w:rsidRDefault="008B7AD2" w:rsidP="00D0021B">
            <w:pPr>
              <w:jc w:val="right"/>
              <w:rPr>
                <w:rFonts w:cs="Arial"/>
                <w:sz w:val="15"/>
                <w:szCs w:val="15"/>
                <w:lang w:eastAsia="sk-SK"/>
              </w:rPr>
            </w:pPr>
            <w:r>
              <w:rPr>
                <w:rFonts w:cs="Arial"/>
                <w:sz w:val="15"/>
                <w:szCs w:val="15"/>
                <w:lang w:eastAsia="sk-SK"/>
              </w:rPr>
              <w:t>15 121</w:t>
            </w:r>
          </w:p>
        </w:tc>
        <w:tc>
          <w:tcPr>
            <w:tcW w:w="716" w:type="pct"/>
            <w:tcBorders>
              <w:top w:val="nil"/>
              <w:left w:val="nil"/>
              <w:bottom w:val="nil"/>
              <w:right w:val="nil"/>
            </w:tcBorders>
            <w:shd w:val="clear" w:color="auto" w:fill="auto"/>
            <w:vAlign w:val="bottom"/>
          </w:tcPr>
          <w:p w:rsidR="009629A8" w:rsidRPr="002101E6" w:rsidRDefault="00BF423F" w:rsidP="00D0021B">
            <w:pPr>
              <w:jc w:val="right"/>
              <w:rPr>
                <w:rFonts w:cs="Arial"/>
                <w:sz w:val="15"/>
                <w:szCs w:val="15"/>
                <w:lang w:eastAsia="sk-SK"/>
              </w:rPr>
            </w:pPr>
            <w:r>
              <w:rPr>
                <w:rFonts w:cs="Arial"/>
                <w:sz w:val="15"/>
                <w:szCs w:val="15"/>
                <w:lang w:eastAsia="sk-SK"/>
              </w:rPr>
              <w:t>20 894</w:t>
            </w:r>
          </w:p>
        </w:tc>
      </w:tr>
      <w:tr w:rsidR="009629A8" w:rsidRPr="002101E6" w:rsidTr="00BF423F">
        <w:tc>
          <w:tcPr>
            <w:tcW w:w="3130" w:type="pct"/>
            <w:tcBorders>
              <w:top w:val="nil"/>
              <w:left w:val="nil"/>
              <w:bottom w:val="nil"/>
              <w:right w:val="nil"/>
            </w:tcBorders>
            <w:shd w:val="clear" w:color="auto" w:fill="auto"/>
            <w:vAlign w:val="center"/>
          </w:tcPr>
          <w:p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rsidR="009629A8" w:rsidRPr="002101E6"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rsidR="009629A8" w:rsidRPr="002101E6" w:rsidRDefault="009629A8" w:rsidP="00D0021B">
            <w:pPr>
              <w:jc w:val="right"/>
              <w:rPr>
                <w:rFonts w:cs="Arial"/>
                <w:sz w:val="15"/>
                <w:szCs w:val="15"/>
                <w:lang w:eastAsia="sk-SK"/>
              </w:rPr>
            </w:pPr>
            <w:r w:rsidRPr="002101E6">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tcPr>
          <w:p w:rsidR="009629A8" w:rsidRPr="002101E6" w:rsidRDefault="00BF423F" w:rsidP="00D0021B">
            <w:pPr>
              <w:jc w:val="right"/>
              <w:rPr>
                <w:rFonts w:cs="Arial"/>
                <w:sz w:val="15"/>
                <w:szCs w:val="15"/>
                <w:lang w:eastAsia="sk-SK"/>
              </w:rPr>
            </w:pPr>
            <w:r>
              <w:rPr>
                <w:rFonts w:cs="Arial"/>
                <w:sz w:val="15"/>
                <w:szCs w:val="15"/>
                <w:lang w:eastAsia="sk-SK"/>
              </w:rPr>
              <w:t>-</w:t>
            </w:r>
          </w:p>
        </w:tc>
      </w:tr>
      <w:tr w:rsidR="009629A8" w:rsidRPr="002101E6" w:rsidTr="00D85BDD">
        <w:tc>
          <w:tcPr>
            <w:tcW w:w="3130" w:type="pct"/>
            <w:tcBorders>
              <w:top w:val="nil"/>
              <w:left w:val="nil"/>
              <w:bottom w:val="single" w:sz="8" w:space="0" w:color="auto"/>
              <w:right w:val="nil"/>
            </w:tcBorders>
            <w:shd w:val="clear" w:color="auto" w:fill="auto"/>
            <w:vAlign w:val="center"/>
          </w:tcPr>
          <w:p w:rsidR="009629A8" w:rsidRPr="002101E6" w:rsidRDefault="009629A8" w:rsidP="009E3F8A">
            <w:pPr>
              <w:rPr>
                <w:rFonts w:cs="Arial"/>
                <w:b/>
                <w:bCs/>
                <w:sz w:val="15"/>
                <w:szCs w:val="15"/>
                <w:lang w:eastAsia="sk-SK"/>
              </w:rPr>
            </w:pPr>
            <w:r w:rsidRPr="002101E6">
              <w:rPr>
                <w:rFonts w:cs="Arial"/>
                <w:b/>
                <w:bCs/>
                <w:sz w:val="15"/>
                <w:szCs w:val="15"/>
                <w:lang w:eastAsia="sk-SK"/>
              </w:rPr>
              <w:t xml:space="preserve">Spolu </w:t>
            </w:r>
            <w:r w:rsidR="009E3F8A">
              <w:rPr>
                <w:rFonts w:cs="Arial"/>
                <w:b/>
                <w:bCs/>
                <w:sz w:val="15"/>
                <w:szCs w:val="15"/>
                <w:lang w:eastAsia="sk-SK"/>
              </w:rPr>
              <w:t>dlhodobé</w:t>
            </w:r>
            <w:r w:rsidR="009E3F8A" w:rsidRPr="002101E6">
              <w:rPr>
                <w:rFonts w:cs="Arial"/>
                <w:b/>
                <w:bCs/>
                <w:sz w:val="15"/>
                <w:szCs w:val="15"/>
                <w:lang w:eastAsia="sk-SK"/>
              </w:rPr>
              <w:t xml:space="preserve"> </w:t>
            </w:r>
            <w:r w:rsidRPr="002101E6">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rsidR="009629A8" w:rsidRPr="002101E6"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rsidR="009629A8" w:rsidRPr="002101E6" w:rsidRDefault="008B7AD2" w:rsidP="00D0021B">
            <w:pPr>
              <w:jc w:val="right"/>
              <w:rPr>
                <w:rFonts w:cs="Arial"/>
                <w:b/>
                <w:bCs/>
                <w:sz w:val="15"/>
                <w:szCs w:val="15"/>
                <w:lang w:eastAsia="sk-SK"/>
              </w:rPr>
            </w:pPr>
            <w:r>
              <w:rPr>
                <w:rFonts w:cs="Arial"/>
                <w:b/>
                <w:bCs/>
                <w:sz w:val="15"/>
                <w:szCs w:val="15"/>
                <w:lang w:eastAsia="sk-SK"/>
              </w:rPr>
              <w:t>15 121</w:t>
            </w:r>
          </w:p>
        </w:tc>
        <w:tc>
          <w:tcPr>
            <w:tcW w:w="716" w:type="pct"/>
            <w:tcBorders>
              <w:top w:val="nil"/>
              <w:left w:val="nil"/>
              <w:bottom w:val="single" w:sz="8" w:space="0" w:color="auto"/>
              <w:right w:val="nil"/>
            </w:tcBorders>
            <w:shd w:val="clear" w:color="auto" w:fill="auto"/>
            <w:vAlign w:val="center"/>
            <w:hideMark/>
          </w:tcPr>
          <w:p w:rsidR="009629A8" w:rsidRPr="002101E6" w:rsidRDefault="00BF423F" w:rsidP="00D0021B">
            <w:pPr>
              <w:jc w:val="right"/>
              <w:rPr>
                <w:rFonts w:cs="Arial"/>
                <w:b/>
                <w:bCs/>
                <w:sz w:val="15"/>
                <w:szCs w:val="15"/>
                <w:lang w:eastAsia="sk-SK"/>
              </w:rPr>
            </w:pPr>
            <w:r>
              <w:rPr>
                <w:rFonts w:cs="Arial"/>
                <w:b/>
                <w:bCs/>
                <w:sz w:val="15"/>
                <w:szCs w:val="15"/>
                <w:lang w:eastAsia="sk-SK"/>
              </w:rPr>
              <w:t>20 894</w:t>
            </w:r>
          </w:p>
        </w:tc>
      </w:tr>
    </w:tbl>
    <w:p w:rsidR="00E11848" w:rsidRPr="002101E6" w:rsidRDefault="00E11848" w:rsidP="008711DF"/>
    <w:bookmarkEnd w:id="7"/>
    <w:p w:rsidR="008711DF" w:rsidRPr="002101E6" w:rsidRDefault="008711DF" w:rsidP="008711DF">
      <w:pPr>
        <w:rPr>
          <w:i/>
          <w:color w:val="FF0000"/>
        </w:rPr>
      </w:pPr>
    </w:p>
    <w:p w:rsidR="008711DF" w:rsidRPr="002101E6" w:rsidRDefault="008711DF" w:rsidP="008711DF"/>
    <w:p w:rsidR="000B313E" w:rsidRDefault="000B313E">
      <w:pPr>
        <w:jc w:val="left"/>
        <w:rPr>
          <w:rFonts w:cs="Arial"/>
          <w:b/>
          <w:bCs/>
          <w:iCs/>
          <w:snapToGrid w:val="0"/>
          <w:szCs w:val="28"/>
          <w:lang w:eastAsia="sk-SK"/>
        </w:rPr>
      </w:pPr>
      <w:bookmarkStart w:id="9" w:name="T_accrued_expense_deferred_income"/>
      <w:r>
        <w:rPr>
          <w:snapToGrid w:val="0"/>
          <w:lang w:eastAsia="sk-SK"/>
        </w:rPr>
        <w:br w:type="page"/>
      </w:r>
    </w:p>
    <w:bookmarkEnd w:id="9"/>
    <w:p w:rsidR="002F78A4" w:rsidRPr="002101E6" w:rsidRDefault="002F78A4" w:rsidP="002F78A4">
      <w:pPr>
        <w:rPr>
          <w:snapToGrid w:val="0"/>
          <w:lang w:eastAsia="sk-SK"/>
        </w:rPr>
      </w:pPr>
    </w:p>
    <w:p w:rsidR="001E2635" w:rsidRPr="002101E6" w:rsidRDefault="001E2635" w:rsidP="001E2635">
      <w:pPr>
        <w:pStyle w:val="Nadpis1"/>
      </w:pPr>
      <w:r w:rsidRPr="002101E6">
        <w:t>INÉ AKTÍVA A INÉ PASÍVA</w:t>
      </w:r>
    </w:p>
    <w:p w:rsidR="001E2635" w:rsidRPr="002101E6" w:rsidRDefault="001E2635" w:rsidP="001E2635"/>
    <w:p w:rsidR="001E2635" w:rsidRPr="002101E6" w:rsidRDefault="001E2635" w:rsidP="001E2635">
      <w:pPr>
        <w:pStyle w:val="Nadpis2"/>
      </w:pPr>
      <w:r w:rsidRPr="002101E6">
        <w:t>Podmienené záväzky</w:t>
      </w:r>
    </w:p>
    <w:p w:rsidR="001E2635" w:rsidRPr="002101E6" w:rsidRDefault="001E2635" w:rsidP="001E2635">
      <w:pPr>
        <w:rPr>
          <w:snapToGrid w:val="0"/>
          <w:lang w:eastAsia="sk-SK"/>
        </w:rPr>
      </w:pPr>
    </w:p>
    <w:p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3F164C" w:rsidRPr="002101E6">
        <w:rPr>
          <w:snapToGrid w:val="0"/>
        </w:rPr>
        <w:t>201</w:t>
      </w:r>
      <w:r w:rsidR="004B3A83">
        <w:rPr>
          <w:snapToGrid w:val="0"/>
        </w:rPr>
        <w:t>6</w:t>
      </w:r>
      <w:r w:rsidR="003F164C" w:rsidRPr="002101E6">
        <w:rPr>
          <w:snapToGrid w:val="0"/>
        </w:rPr>
        <w:t xml:space="preserve"> </w:t>
      </w:r>
      <w:r w:rsidRPr="002101E6">
        <w:rPr>
          <w:snapToGrid w:val="0"/>
        </w:rPr>
        <w:t xml:space="preserve">daňové priznania spoločnosti za roky </w:t>
      </w:r>
      <w:r w:rsidR="003F164C" w:rsidRPr="002101E6">
        <w:rPr>
          <w:snapToGrid w:val="0"/>
        </w:rPr>
        <w:t>201</w:t>
      </w:r>
      <w:r w:rsidR="004B3A83">
        <w:rPr>
          <w:snapToGrid w:val="0"/>
        </w:rPr>
        <w:t>2</w:t>
      </w:r>
      <w:r w:rsidR="003F164C" w:rsidRPr="002101E6">
        <w:rPr>
          <w:snapToGrid w:val="0"/>
        </w:rPr>
        <w:t xml:space="preserve"> </w:t>
      </w:r>
      <w:r w:rsidR="00AC79A3" w:rsidRPr="002101E6">
        <w:rPr>
          <w:snapToGrid w:val="0"/>
        </w:rPr>
        <w:t xml:space="preserve">až </w:t>
      </w:r>
      <w:r w:rsidR="003F164C" w:rsidRPr="002101E6">
        <w:rPr>
          <w:snapToGrid w:val="0"/>
        </w:rPr>
        <w:t>201</w:t>
      </w:r>
      <w:r w:rsidR="004B3A83">
        <w:rPr>
          <w:snapToGrid w:val="0"/>
        </w:rPr>
        <w:t>6</w:t>
      </w:r>
      <w:r w:rsidR="003F164C" w:rsidRPr="002101E6">
        <w:rPr>
          <w:snapToGrid w:val="0"/>
        </w:rPr>
        <w:t xml:space="preserve"> </w:t>
      </w:r>
      <w:r w:rsidRPr="002101E6">
        <w:rPr>
          <w:snapToGrid w:val="0"/>
        </w:rPr>
        <w:t>otvorené a môžu sa stať predmetom kontroly.</w:t>
      </w:r>
    </w:p>
    <w:p w:rsidR="001343A4" w:rsidRPr="002101E6" w:rsidRDefault="001343A4" w:rsidP="00725C93">
      <w:pPr>
        <w:rPr>
          <w:sz w:val="14"/>
        </w:rPr>
      </w:pPr>
      <w:bookmarkStart w:id="10" w:name="T_contingent_liabilities_1"/>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5500"/>
        <w:gridCol w:w="1704"/>
        <w:gridCol w:w="1867"/>
      </w:tblGrid>
      <w:tr w:rsidR="00F65ED5" w:rsidRPr="00E60086" w:rsidTr="009F5D65">
        <w:tc>
          <w:tcPr>
            <w:tcW w:w="3032" w:type="pct"/>
            <w:tcBorders>
              <w:top w:val="single" w:sz="8" w:space="0" w:color="auto"/>
              <w:left w:val="nil"/>
              <w:bottom w:val="single" w:sz="4" w:space="0" w:color="auto"/>
              <w:right w:val="nil"/>
            </w:tcBorders>
            <w:vAlign w:val="center"/>
            <w:hideMark/>
          </w:tcPr>
          <w:p w:rsidR="00F65ED5" w:rsidRPr="00E60086" w:rsidRDefault="00F65ED5" w:rsidP="009F5D65">
            <w:pPr>
              <w:rPr>
                <w:rFonts w:cs="Arial"/>
                <w:b/>
                <w:bCs/>
                <w:i/>
                <w:iCs/>
                <w:sz w:val="15"/>
                <w:szCs w:val="15"/>
                <w:lang w:eastAsia="sk-SK"/>
              </w:rPr>
            </w:pPr>
            <w:r w:rsidRPr="00E60086">
              <w:rPr>
                <w:rFonts w:cs="Arial"/>
                <w:b/>
                <w:bCs/>
                <w:i/>
                <w:iCs/>
                <w:sz w:val="15"/>
                <w:szCs w:val="15"/>
                <w:lang w:eastAsia="sk-SK"/>
              </w:rPr>
              <w:t>Druh podmieneného záväzku</w:t>
            </w:r>
          </w:p>
        </w:tc>
        <w:tc>
          <w:tcPr>
            <w:tcW w:w="939" w:type="pct"/>
            <w:tcBorders>
              <w:top w:val="single" w:sz="8" w:space="0" w:color="auto"/>
              <w:left w:val="nil"/>
              <w:bottom w:val="single" w:sz="4" w:space="0" w:color="auto"/>
              <w:right w:val="nil"/>
            </w:tcBorders>
            <w:shd w:val="clear" w:color="auto" w:fill="auto"/>
            <w:hideMark/>
          </w:tcPr>
          <w:p w:rsidR="00F65ED5" w:rsidRPr="00E60086" w:rsidRDefault="00F65ED5" w:rsidP="00F65ED5">
            <w:pPr>
              <w:jc w:val="center"/>
              <w:rPr>
                <w:rFonts w:cs="Arial"/>
                <w:b/>
                <w:bCs/>
                <w:i/>
                <w:iCs/>
                <w:sz w:val="15"/>
                <w:szCs w:val="15"/>
                <w:lang w:eastAsia="sk-SK"/>
              </w:rPr>
            </w:pPr>
            <w:r w:rsidRPr="00E60086">
              <w:rPr>
                <w:b/>
                <w:i/>
                <w:sz w:val="15"/>
                <w:szCs w:val="15"/>
              </w:rPr>
              <w:t>31. 12. 201</w:t>
            </w:r>
            <w:r w:rsidR="004B3A83">
              <w:rPr>
                <w:b/>
                <w:i/>
                <w:sz w:val="15"/>
                <w:szCs w:val="15"/>
              </w:rPr>
              <w:t>6</w:t>
            </w:r>
          </w:p>
        </w:tc>
        <w:tc>
          <w:tcPr>
            <w:tcW w:w="1029" w:type="pct"/>
            <w:tcBorders>
              <w:top w:val="single" w:sz="8" w:space="0" w:color="auto"/>
              <w:left w:val="nil"/>
              <w:bottom w:val="single" w:sz="4" w:space="0" w:color="auto"/>
              <w:right w:val="nil"/>
            </w:tcBorders>
            <w:shd w:val="clear" w:color="auto" w:fill="auto"/>
            <w:hideMark/>
          </w:tcPr>
          <w:p w:rsidR="00F65ED5" w:rsidRPr="00E60086" w:rsidRDefault="00F65ED5">
            <w:pPr>
              <w:jc w:val="center"/>
              <w:rPr>
                <w:rFonts w:cs="Arial"/>
                <w:b/>
                <w:bCs/>
                <w:i/>
                <w:iCs/>
                <w:sz w:val="15"/>
                <w:szCs w:val="15"/>
                <w:lang w:eastAsia="sk-SK"/>
              </w:rPr>
            </w:pPr>
            <w:r w:rsidRPr="00E60086">
              <w:rPr>
                <w:b/>
                <w:i/>
                <w:sz w:val="15"/>
                <w:szCs w:val="15"/>
              </w:rPr>
              <w:t>31. 12. 201</w:t>
            </w:r>
            <w:r w:rsidR="004B3A83">
              <w:rPr>
                <w:b/>
                <w:i/>
                <w:sz w:val="15"/>
                <w:szCs w:val="15"/>
              </w:rPr>
              <w:t>5</w:t>
            </w:r>
          </w:p>
        </w:tc>
      </w:tr>
      <w:tr w:rsidR="001343A4" w:rsidRPr="00E60086" w:rsidTr="00F65ED5">
        <w:tc>
          <w:tcPr>
            <w:tcW w:w="3032" w:type="pct"/>
            <w:tcBorders>
              <w:top w:val="single" w:sz="4" w:space="0" w:color="auto"/>
              <w:left w:val="nil"/>
              <w:bottom w:val="nil"/>
              <w:right w:val="nil"/>
            </w:tcBorders>
            <w:shd w:val="clear" w:color="auto" w:fill="auto"/>
            <w:noWrap/>
            <w:vAlign w:val="center"/>
            <w:hideMark/>
          </w:tcPr>
          <w:p w:rsidR="001343A4" w:rsidRPr="00E60086" w:rsidRDefault="001343A4" w:rsidP="001343A4">
            <w:pPr>
              <w:rPr>
                <w:rFonts w:cs="Arial"/>
                <w:sz w:val="15"/>
                <w:szCs w:val="15"/>
                <w:lang w:eastAsia="sk-SK"/>
              </w:rPr>
            </w:pPr>
            <w:r w:rsidRPr="00E60086">
              <w:rPr>
                <w:rFonts w:cs="Arial"/>
                <w:sz w:val="15"/>
                <w:szCs w:val="15"/>
                <w:lang w:eastAsia="sk-SK"/>
              </w:rPr>
              <w:t>Zo súdnych rozhodnutí</w:t>
            </w:r>
          </w:p>
        </w:tc>
        <w:tc>
          <w:tcPr>
            <w:tcW w:w="939" w:type="pct"/>
            <w:tcBorders>
              <w:top w:val="single" w:sz="4" w:space="0" w:color="auto"/>
              <w:left w:val="nil"/>
              <w:bottom w:val="nil"/>
              <w:right w:val="nil"/>
            </w:tcBorders>
            <w:shd w:val="clear" w:color="auto" w:fill="auto"/>
            <w:vAlign w:val="bottom"/>
            <w:hideMark/>
          </w:tcPr>
          <w:p w:rsidR="001343A4" w:rsidRPr="00E60086" w:rsidRDefault="001343A4" w:rsidP="00D0021B">
            <w:pPr>
              <w:jc w:val="right"/>
              <w:rPr>
                <w:rFonts w:cs="Arial"/>
                <w:sz w:val="15"/>
                <w:szCs w:val="15"/>
                <w:lang w:eastAsia="sk-SK"/>
              </w:rPr>
            </w:pPr>
            <w:r w:rsidRPr="00E60086">
              <w:rPr>
                <w:rFonts w:cs="Arial"/>
                <w:sz w:val="15"/>
                <w:szCs w:val="15"/>
                <w:lang w:eastAsia="sk-SK"/>
              </w:rPr>
              <w:t>-</w:t>
            </w:r>
          </w:p>
        </w:tc>
        <w:tc>
          <w:tcPr>
            <w:tcW w:w="1029" w:type="pct"/>
            <w:tcBorders>
              <w:top w:val="single" w:sz="4" w:space="0" w:color="auto"/>
              <w:left w:val="nil"/>
              <w:bottom w:val="nil"/>
              <w:right w:val="nil"/>
            </w:tcBorders>
            <w:shd w:val="clear" w:color="auto" w:fill="auto"/>
            <w:vAlign w:val="bottom"/>
            <w:hideMark/>
          </w:tcPr>
          <w:p w:rsidR="001343A4" w:rsidRPr="00E60086" w:rsidRDefault="001343A4" w:rsidP="00D0021B">
            <w:pPr>
              <w:jc w:val="right"/>
              <w:rPr>
                <w:rFonts w:cs="Arial"/>
                <w:sz w:val="15"/>
                <w:szCs w:val="15"/>
                <w:lang w:eastAsia="sk-SK"/>
              </w:rPr>
            </w:pPr>
            <w:r w:rsidRPr="00E60086">
              <w:rPr>
                <w:rFonts w:cs="Arial"/>
                <w:sz w:val="15"/>
                <w:szCs w:val="15"/>
                <w:lang w:eastAsia="sk-SK"/>
              </w:rPr>
              <w:t>-</w:t>
            </w:r>
          </w:p>
        </w:tc>
      </w:tr>
      <w:tr w:rsidR="001343A4" w:rsidRPr="00E60086" w:rsidTr="00F65ED5">
        <w:tc>
          <w:tcPr>
            <w:tcW w:w="3032" w:type="pct"/>
            <w:tcBorders>
              <w:top w:val="nil"/>
              <w:left w:val="nil"/>
              <w:bottom w:val="nil"/>
              <w:right w:val="nil"/>
            </w:tcBorders>
            <w:shd w:val="clear" w:color="auto" w:fill="auto"/>
            <w:noWrap/>
            <w:vAlign w:val="center"/>
            <w:hideMark/>
          </w:tcPr>
          <w:p w:rsidR="001343A4" w:rsidRPr="00E60086" w:rsidRDefault="001343A4" w:rsidP="001343A4">
            <w:pPr>
              <w:rPr>
                <w:rFonts w:cs="Arial"/>
                <w:sz w:val="15"/>
                <w:szCs w:val="15"/>
                <w:lang w:eastAsia="sk-SK"/>
              </w:rPr>
            </w:pPr>
            <w:r w:rsidRPr="00E60086">
              <w:rPr>
                <w:rFonts w:cs="Arial"/>
                <w:sz w:val="15"/>
                <w:szCs w:val="15"/>
                <w:lang w:eastAsia="sk-SK"/>
              </w:rPr>
              <w:t>Z poskytnutých záruk</w:t>
            </w:r>
          </w:p>
        </w:tc>
        <w:tc>
          <w:tcPr>
            <w:tcW w:w="939" w:type="pct"/>
            <w:tcBorders>
              <w:top w:val="nil"/>
              <w:left w:val="nil"/>
              <w:bottom w:val="nil"/>
              <w:right w:val="nil"/>
            </w:tcBorders>
            <w:shd w:val="clear" w:color="auto" w:fill="auto"/>
            <w:vAlign w:val="bottom"/>
            <w:hideMark/>
          </w:tcPr>
          <w:p w:rsidR="001343A4" w:rsidRPr="00E60086" w:rsidRDefault="001343A4" w:rsidP="00D0021B">
            <w:pPr>
              <w:jc w:val="right"/>
              <w:rPr>
                <w:rFonts w:cs="Arial"/>
                <w:sz w:val="15"/>
                <w:szCs w:val="15"/>
                <w:lang w:eastAsia="sk-SK"/>
              </w:rPr>
            </w:pPr>
            <w:r w:rsidRPr="00E60086">
              <w:rPr>
                <w:rFonts w:cs="Arial"/>
                <w:sz w:val="15"/>
                <w:szCs w:val="15"/>
                <w:lang w:eastAsia="sk-SK"/>
              </w:rPr>
              <w:t>-</w:t>
            </w:r>
          </w:p>
        </w:tc>
        <w:tc>
          <w:tcPr>
            <w:tcW w:w="1029" w:type="pct"/>
            <w:tcBorders>
              <w:top w:val="nil"/>
              <w:left w:val="nil"/>
              <w:bottom w:val="nil"/>
              <w:right w:val="nil"/>
            </w:tcBorders>
            <w:shd w:val="clear" w:color="auto" w:fill="auto"/>
            <w:vAlign w:val="bottom"/>
            <w:hideMark/>
          </w:tcPr>
          <w:p w:rsidR="001343A4" w:rsidRPr="00E60086" w:rsidRDefault="001343A4" w:rsidP="00D0021B">
            <w:pPr>
              <w:jc w:val="right"/>
              <w:rPr>
                <w:rFonts w:cs="Arial"/>
                <w:sz w:val="15"/>
                <w:szCs w:val="15"/>
                <w:lang w:eastAsia="sk-SK"/>
              </w:rPr>
            </w:pPr>
            <w:r w:rsidRPr="00E60086">
              <w:rPr>
                <w:rFonts w:cs="Arial"/>
                <w:sz w:val="15"/>
                <w:szCs w:val="15"/>
                <w:lang w:eastAsia="sk-SK"/>
              </w:rPr>
              <w:t>-</w:t>
            </w:r>
          </w:p>
        </w:tc>
      </w:tr>
      <w:tr w:rsidR="001343A4" w:rsidRPr="00E60086" w:rsidTr="00F65ED5">
        <w:tc>
          <w:tcPr>
            <w:tcW w:w="3032" w:type="pct"/>
            <w:tcBorders>
              <w:top w:val="nil"/>
              <w:left w:val="nil"/>
              <w:bottom w:val="nil"/>
              <w:right w:val="nil"/>
            </w:tcBorders>
            <w:shd w:val="clear" w:color="auto" w:fill="auto"/>
            <w:noWrap/>
            <w:vAlign w:val="center"/>
            <w:hideMark/>
          </w:tcPr>
          <w:p w:rsidR="001343A4" w:rsidRPr="00E60086" w:rsidRDefault="001343A4" w:rsidP="001343A4">
            <w:pPr>
              <w:rPr>
                <w:rFonts w:cs="Arial"/>
                <w:sz w:val="15"/>
                <w:szCs w:val="15"/>
                <w:lang w:eastAsia="sk-SK"/>
              </w:rPr>
            </w:pPr>
            <w:r w:rsidRPr="00E60086">
              <w:rPr>
                <w:rFonts w:cs="Arial"/>
                <w:sz w:val="15"/>
                <w:szCs w:val="15"/>
                <w:lang w:eastAsia="sk-SK"/>
              </w:rPr>
              <w:t>Zo všeobecne záväzných právnych predpisov</w:t>
            </w:r>
          </w:p>
        </w:tc>
        <w:tc>
          <w:tcPr>
            <w:tcW w:w="939" w:type="pct"/>
            <w:tcBorders>
              <w:top w:val="nil"/>
              <w:left w:val="nil"/>
              <w:bottom w:val="nil"/>
              <w:right w:val="nil"/>
            </w:tcBorders>
            <w:shd w:val="clear" w:color="auto" w:fill="auto"/>
            <w:vAlign w:val="bottom"/>
            <w:hideMark/>
          </w:tcPr>
          <w:p w:rsidR="001343A4" w:rsidRPr="00E60086" w:rsidRDefault="001343A4" w:rsidP="00D0021B">
            <w:pPr>
              <w:jc w:val="right"/>
              <w:rPr>
                <w:rFonts w:cs="Arial"/>
                <w:sz w:val="15"/>
                <w:szCs w:val="15"/>
                <w:lang w:eastAsia="sk-SK"/>
              </w:rPr>
            </w:pPr>
            <w:r w:rsidRPr="00E60086">
              <w:rPr>
                <w:rFonts w:cs="Arial"/>
                <w:sz w:val="15"/>
                <w:szCs w:val="15"/>
                <w:lang w:eastAsia="sk-SK"/>
              </w:rPr>
              <w:t>-</w:t>
            </w:r>
          </w:p>
        </w:tc>
        <w:tc>
          <w:tcPr>
            <w:tcW w:w="1029" w:type="pct"/>
            <w:tcBorders>
              <w:top w:val="nil"/>
              <w:left w:val="nil"/>
              <w:bottom w:val="nil"/>
              <w:right w:val="nil"/>
            </w:tcBorders>
            <w:shd w:val="clear" w:color="auto" w:fill="auto"/>
            <w:vAlign w:val="bottom"/>
            <w:hideMark/>
          </w:tcPr>
          <w:p w:rsidR="001343A4" w:rsidRPr="00E60086" w:rsidRDefault="001343A4" w:rsidP="00D0021B">
            <w:pPr>
              <w:jc w:val="right"/>
              <w:rPr>
                <w:rFonts w:cs="Arial"/>
                <w:sz w:val="15"/>
                <w:szCs w:val="15"/>
                <w:lang w:eastAsia="sk-SK"/>
              </w:rPr>
            </w:pPr>
            <w:r w:rsidRPr="00E60086">
              <w:rPr>
                <w:rFonts w:cs="Arial"/>
                <w:sz w:val="15"/>
                <w:szCs w:val="15"/>
                <w:lang w:eastAsia="sk-SK"/>
              </w:rPr>
              <w:t>-</w:t>
            </w:r>
          </w:p>
        </w:tc>
      </w:tr>
      <w:tr w:rsidR="001343A4" w:rsidRPr="00E60086" w:rsidTr="00F65ED5">
        <w:tc>
          <w:tcPr>
            <w:tcW w:w="3032" w:type="pct"/>
            <w:tcBorders>
              <w:top w:val="nil"/>
              <w:left w:val="nil"/>
              <w:bottom w:val="nil"/>
              <w:right w:val="nil"/>
            </w:tcBorders>
            <w:shd w:val="clear" w:color="auto" w:fill="auto"/>
            <w:noWrap/>
            <w:vAlign w:val="center"/>
            <w:hideMark/>
          </w:tcPr>
          <w:p w:rsidR="001343A4" w:rsidRPr="00E60086" w:rsidRDefault="001343A4" w:rsidP="001343A4">
            <w:pPr>
              <w:rPr>
                <w:rFonts w:cs="Arial"/>
                <w:sz w:val="15"/>
                <w:szCs w:val="15"/>
                <w:lang w:eastAsia="sk-SK"/>
              </w:rPr>
            </w:pPr>
            <w:r w:rsidRPr="00E60086">
              <w:rPr>
                <w:rFonts w:cs="Arial"/>
                <w:sz w:val="15"/>
                <w:szCs w:val="15"/>
                <w:lang w:eastAsia="sk-SK"/>
              </w:rPr>
              <w:t>Zo zmluvy o podriadenom záväzku</w:t>
            </w:r>
          </w:p>
        </w:tc>
        <w:tc>
          <w:tcPr>
            <w:tcW w:w="939" w:type="pct"/>
            <w:tcBorders>
              <w:top w:val="nil"/>
              <w:left w:val="nil"/>
              <w:bottom w:val="nil"/>
              <w:right w:val="nil"/>
            </w:tcBorders>
            <w:shd w:val="clear" w:color="auto" w:fill="auto"/>
            <w:vAlign w:val="bottom"/>
            <w:hideMark/>
          </w:tcPr>
          <w:p w:rsidR="001343A4" w:rsidRPr="00E60086" w:rsidRDefault="001343A4" w:rsidP="00D0021B">
            <w:pPr>
              <w:jc w:val="right"/>
              <w:rPr>
                <w:rFonts w:cs="Arial"/>
                <w:sz w:val="15"/>
                <w:szCs w:val="15"/>
                <w:lang w:eastAsia="sk-SK"/>
              </w:rPr>
            </w:pPr>
            <w:r w:rsidRPr="00E60086">
              <w:rPr>
                <w:rFonts w:cs="Arial"/>
                <w:sz w:val="15"/>
                <w:szCs w:val="15"/>
                <w:lang w:eastAsia="sk-SK"/>
              </w:rPr>
              <w:t>-</w:t>
            </w:r>
          </w:p>
        </w:tc>
        <w:tc>
          <w:tcPr>
            <w:tcW w:w="1029" w:type="pct"/>
            <w:tcBorders>
              <w:top w:val="nil"/>
              <w:left w:val="nil"/>
              <w:bottom w:val="nil"/>
              <w:right w:val="nil"/>
            </w:tcBorders>
            <w:shd w:val="clear" w:color="auto" w:fill="auto"/>
            <w:vAlign w:val="bottom"/>
            <w:hideMark/>
          </w:tcPr>
          <w:p w:rsidR="001343A4" w:rsidRPr="00E60086" w:rsidRDefault="001343A4" w:rsidP="00D0021B">
            <w:pPr>
              <w:jc w:val="right"/>
              <w:rPr>
                <w:rFonts w:cs="Arial"/>
                <w:sz w:val="15"/>
                <w:szCs w:val="15"/>
                <w:lang w:eastAsia="sk-SK"/>
              </w:rPr>
            </w:pPr>
            <w:r w:rsidRPr="00E60086">
              <w:rPr>
                <w:rFonts w:cs="Arial"/>
                <w:sz w:val="15"/>
                <w:szCs w:val="15"/>
                <w:lang w:eastAsia="sk-SK"/>
              </w:rPr>
              <w:t>-</w:t>
            </w:r>
          </w:p>
        </w:tc>
      </w:tr>
      <w:tr w:rsidR="001343A4" w:rsidRPr="00E60086" w:rsidTr="009F5D65">
        <w:tc>
          <w:tcPr>
            <w:tcW w:w="3032" w:type="pct"/>
            <w:tcBorders>
              <w:top w:val="nil"/>
              <w:left w:val="nil"/>
              <w:right w:val="nil"/>
            </w:tcBorders>
            <w:shd w:val="clear" w:color="auto" w:fill="auto"/>
            <w:noWrap/>
            <w:vAlign w:val="center"/>
            <w:hideMark/>
          </w:tcPr>
          <w:p w:rsidR="001343A4" w:rsidRPr="00E60086" w:rsidRDefault="001343A4" w:rsidP="001343A4">
            <w:pPr>
              <w:rPr>
                <w:rFonts w:cs="Arial"/>
                <w:sz w:val="15"/>
                <w:szCs w:val="15"/>
                <w:lang w:eastAsia="sk-SK"/>
              </w:rPr>
            </w:pPr>
            <w:r w:rsidRPr="00E60086">
              <w:rPr>
                <w:rFonts w:cs="Arial"/>
                <w:sz w:val="15"/>
                <w:szCs w:val="15"/>
                <w:lang w:eastAsia="sk-SK"/>
              </w:rPr>
              <w:t>Z ručenia</w:t>
            </w:r>
          </w:p>
        </w:tc>
        <w:tc>
          <w:tcPr>
            <w:tcW w:w="939" w:type="pct"/>
            <w:tcBorders>
              <w:top w:val="nil"/>
              <w:left w:val="nil"/>
              <w:right w:val="nil"/>
            </w:tcBorders>
            <w:shd w:val="clear" w:color="auto" w:fill="auto"/>
            <w:vAlign w:val="bottom"/>
            <w:hideMark/>
          </w:tcPr>
          <w:p w:rsidR="001343A4" w:rsidRPr="00E60086" w:rsidRDefault="001343A4" w:rsidP="00D0021B">
            <w:pPr>
              <w:jc w:val="right"/>
              <w:rPr>
                <w:rFonts w:cs="Arial"/>
                <w:sz w:val="15"/>
                <w:szCs w:val="15"/>
                <w:lang w:eastAsia="sk-SK"/>
              </w:rPr>
            </w:pPr>
            <w:r w:rsidRPr="00E60086">
              <w:rPr>
                <w:rFonts w:cs="Arial"/>
                <w:sz w:val="15"/>
                <w:szCs w:val="15"/>
                <w:lang w:eastAsia="sk-SK"/>
              </w:rPr>
              <w:t>-</w:t>
            </w:r>
          </w:p>
        </w:tc>
        <w:tc>
          <w:tcPr>
            <w:tcW w:w="1029" w:type="pct"/>
            <w:tcBorders>
              <w:top w:val="nil"/>
              <w:left w:val="nil"/>
              <w:right w:val="nil"/>
            </w:tcBorders>
            <w:shd w:val="clear" w:color="auto" w:fill="auto"/>
            <w:vAlign w:val="bottom"/>
            <w:hideMark/>
          </w:tcPr>
          <w:p w:rsidR="001343A4" w:rsidRPr="00E60086" w:rsidRDefault="001343A4" w:rsidP="00D0021B">
            <w:pPr>
              <w:jc w:val="right"/>
              <w:rPr>
                <w:rFonts w:cs="Arial"/>
                <w:sz w:val="15"/>
                <w:szCs w:val="15"/>
                <w:lang w:eastAsia="sk-SK"/>
              </w:rPr>
            </w:pPr>
            <w:r w:rsidRPr="00E60086">
              <w:rPr>
                <w:rFonts w:cs="Arial"/>
                <w:sz w:val="15"/>
                <w:szCs w:val="15"/>
                <w:lang w:eastAsia="sk-SK"/>
              </w:rPr>
              <w:t>-</w:t>
            </w:r>
          </w:p>
        </w:tc>
      </w:tr>
      <w:tr w:rsidR="001343A4" w:rsidRPr="002101E6" w:rsidTr="009F5D65">
        <w:tc>
          <w:tcPr>
            <w:tcW w:w="3032" w:type="pct"/>
            <w:tcBorders>
              <w:top w:val="nil"/>
              <w:left w:val="nil"/>
              <w:bottom w:val="single" w:sz="8" w:space="0" w:color="auto"/>
              <w:right w:val="nil"/>
            </w:tcBorders>
            <w:shd w:val="clear" w:color="auto" w:fill="auto"/>
            <w:noWrap/>
            <w:vAlign w:val="center"/>
            <w:hideMark/>
          </w:tcPr>
          <w:p w:rsidR="001343A4" w:rsidRPr="00E60086" w:rsidRDefault="001343A4" w:rsidP="001343A4">
            <w:pPr>
              <w:rPr>
                <w:rFonts w:cs="Arial"/>
                <w:sz w:val="15"/>
                <w:szCs w:val="15"/>
                <w:lang w:eastAsia="sk-SK"/>
              </w:rPr>
            </w:pPr>
            <w:r w:rsidRPr="00E60086">
              <w:rPr>
                <w:rFonts w:cs="Arial"/>
                <w:sz w:val="15"/>
                <w:szCs w:val="15"/>
                <w:lang w:eastAsia="sk-SK"/>
              </w:rPr>
              <w:t>Iné podmienené záväzky (špecifikujte)</w:t>
            </w:r>
          </w:p>
        </w:tc>
        <w:tc>
          <w:tcPr>
            <w:tcW w:w="939" w:type="pct"/>
            <w:tcBorders>
              <w:top w:val="nil"/>
              <w:left w:val="nil"/>
              <w:bottom w:val="single" w:sz="8" w:space="0" w:color="auto"/>
              <w:right w:val="nil"/>
            </w:tcBorders>
            <w:shd w:val="clear" w:color="auto" w:fill="auto"/>
            <w:vAlign w:val="bottom"/>
            <w:hideMark/>
          </w:tcPr>
          <w:p w:rsidR="001343A4" w:rsidRPr="00E60086" w:rsidRDefault="001343A4" w:rsidP="00D0021B">
            <w:pPr>
              <w:jc w:val="right"/>
              <w:rPr>
                <w:rFonts w:cs="Arial"/>
                <w:sz w:val="15"/>
                <w:szCs w:val="15"/>
                <w:lang w:eastAsia="sk-SK"/>
              </w:rPr>
            </w:pPr>
            <w:r w:rsidRPr="00E60086">
              <w:rPr>
                <w:rFonts w:cs="Arial"/>
                <w:sz w:val="15"/>
                <w:szCs w:val="15"/>
                <w:lang w:eastAsia="sk-SK"/>
              </w:rPr>
              <w:t>-</w:t>
            </w:r>
          </w:p>
        </w:tc>
        <w:tc>
          <w:tcPr>
            <w:tcW w:w="1029" w:type="pct"/>
            <w:tcBorders>
              <w:top w:val="nil"/>
              <w:left w:val="nil"/>
              <w:bottom w:val="single" w:sz="8" w:space="0" w:color="auto"/>
              <w:right w:val="nil"/>
            </w:tcBorders>
            <w:shd w:val="clear" w:color="auto" w:fill="auto"/>
            <w:vAlign w:val="bottom"/>
            <w:hideMark/>
          </w:tcPr>
          <w:p w:rsidR="001343A4" w:rsidRPr="002101E6" w:rsidRDefault="001343A4" w:rsidP="00D0021B">
            <w:pPr>
              <w:jc w:val="right"/>
              <w:rPr>
                <w:rFonts w:cs="Arial"/>
                <w:sz w:val="15"/>
                <w:szCs w:val="15"/>
                <w:lang w:eastAsia="sk-SK"/>
              </w:rPr>
            </w:pPr>
            <w:r w:rsidRPr="00E60086">
              <w:rPr>
                <w:rFonts w:cs="Arial"/>
                <w:sz w:val="15"/>
                <w:szCs w:val="15"/>
                <w:lang w:eastAsia="sk-SK"/>
              </w:rPr>
              <w:t>-</w:t>
            </w:r>
          </w:p>
        </w:tc>
      </w:tr>
    </w:tbl>
    <w:p w:rsidR="00725C93" w:rsidRPr="002101E6" w:rsidRDefault="00725C93">
      <w:bookmarkStart w:id="11" w:name="T_contingent_liabilities_2"/>
      <w:bookmarkEnd w:id="10"/>
    </w:p>
    <w:bookmarkEnd w:id="11"/>
    <w:p w:rsidR="002101E6" w:rsidRPr="002101E6" w:rsidRDefault="002101E6">
      <w:pPr>
        <w:jc w:val="left"/>
        <w:rPr>
          <w:rFonts w:cs="Arial"/>
          <w:b/>
          <w:bCs/>
          <w:iCs/>
          <w:szCs w:val="28"/>
        </w:rPr>
      </w:pPr>
    </w:p>
    <w:p w:rsidR="00BA18F1" w:rsidRPr="002101E6" w:rsidRDefault="00BA18F1" w:rsidP="009F5D65">
      <w:pPr>
        <w:pStyle w:val="Nadpis2"/>
      </w:pPr>
      <w:r w:rsidRPr="002101E6">
        <w:t>Podmienený majetok</w:t>
      </w:r>
    </w:p>
    <w:p w:rsidR="001343A4" w:rsidRPr="002101E6" w:rsidRDefault="001343A4" w:rsidP="00BA18F1">
      <w:bookmarkStart w:id="12" w:name="T_contingent_asset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63"/>
        <w:gridCol w:w="1304"/>
        <w:gridCol w:w="1304"/>
      </w:tblGrid>
      <w:tr w:rsidR="00D85BDD" w:rsidRPr="002101E6" w:rsidTr="00D85BDD">
        <w:tc>
          <w:tcPr>
            <w:tcW w:w="3562" w:type="pct"/>
            <w:tcBorders>
              <w:top w:val="single" w:sz="8" w:space="0" w:color="auto"/>
              <w:left w:val="nil"/>
              <w:bottom w:val="nil"/>
              <w:right w:val="nil"/>
            </w:tcBorders>
            <w:shd w:val="clear" w:color="auto" w:fill="auto"/>
            <w:noWrap/>
            <w:vAlign w:val="center"/>
            <w:hideMark/>
          </w:tcPr>
          <w:p w:rsidR="00D85BDD" w:rsidRPr="002101E6" w:rsidRDefault="00D85BDD" w:rsidP="001343A4">
            <w:pPr>
              <w:rPr>
                <w:rFonts w:cs="Arial"/>
                <w:b/>
                <w:bCs/>
                <w:i/>
                <w:iCs/>
                <w:sz w:val="15"/>
                <w:szCs w:val="15"/>
                <w:lang w:eastAsia="sk-SK"/>
              </w:rPr>
            </w:pPr>
            <w:bookmarkStart w:id="13" w:name="RANGE!B7:D15"/>
            <w:r w:rsidRPr="002101E6">
              <w:rPr>
                <w:rFonts w:cs="Arial"/>
                <w:b/>
                <w:bCs/>
                <w:i/>
                <w:iCs/>
                <w:sz w:val="15"/>
                <w:szCs w:val="15"/>
                <w:lang w:eastAsia="sk-SK"/>
              </w:rPr>
              <w:t>Druh podmieneného majetku</w:t>
            </w:r>
            <w:bookmarkEnd w:id="13"/>
          </w:p>
        </w:tc>
        <w:tc>
          <w:tcPr>
            <w:tcW w:w="719" w:type="pct"/>
            <w:tcBorders>
              <w:top w:val="single" w:sz="8" w:space="0" w:color="auto"/>
              <w:left w:val="nil"/>
              <w:bottom w:val="nil"/>
              <w:right w:val="nil"/>
            </w:tcBorders>
            <w:shd w:val="clear" w:color="auto" w:fill="auto"/>
            <w:hideMark/>
          </w:tcPr>
          <w:p w:rsidR="00D85BDD" w:rsidRPr="002101E6" w:rsidRDefault="00D85BDD">
            <w:pPr>
              <w:jc w:val="center"/>
            </w:pPr>
            <w:r w:rsidRPr="002101E6">
              <w:rPr>
                <w:b/>
                <w:i/>
                <w:sz w:val="15"/>
                <w:szCs w:val="15"/>
              </w:rPr>
              <w:t xml:space="preserve">31. 12. </w:t>
            </w:r>
            <w:r w:rsidR="003F164C" w:rsidRPr="002101E6">
              <w:rPr>
                <w:b/>
                <w:i/>
                <w:sz w:val="15"/>
                <w:szCs w:val="15"/>
              </w:rPr>
              <w:t>201</w:t>
            </w:r>
            <w:r w:rsidR="004B3A83">
              <w:rPr>
                <w:b/>
                <w:i/>
                <w:sz w:val="15"/>
                <w:szCs w:val="15"/>
              </w:rPr>
              <w:t>6</w:t>
            </w:r>
          </w:p>
        </w:tc>
        <w:tc>
          <w:tcPr>
            <w:tcW w:w="719" w:type="pct"/>
            <w:tcBorders>
              <w:top w:val="single" w:sz="8" w:space="0" w:color="auto"/>
              <w:left w:val="nil"/>
              <w:bottom w:val="nil"/>
              <w:right w:val="nil"/>
            </w:tcBorders>
            <w:shd w:val="clear" w:color="auto" w:fill="auto"/>
            <w:hideMark/>
          </w:tcPr>
          <w:p w:rsidR="00D85BDD" w:rsidRPr="002101E6" w:rsidRDefault="00D85BDD">
            <w:pPr>
              <w:jc w:val="center"/>
            </w:pPr>
            <w:r w:rsidRPr="002101E6">
              <w:rPr>
                <w:b/>
                <w:i/>
                <w:sz w:val="15"/>
                <w:szCs w:val="15"/>
              </w:rPr>
              <w:t xml:space="preserve">31. 12. </w:t>
            </w:r>
            <w:r w:rsidR="003F164C" w:rsidRPr="002101E6">
              <w:rPr>
                <w:b/>
                <w:i/>
                <w:sz w:val="15"/>
                <w:szCs w:val="15"/>
              </w:rPr>
              <w:t>201</w:t>
            </w:r>
            <w:r w:rsidR="004B3A83">
              <w:rPr>
                <w:b/>
                <w:i/>
                <w:sz w:val="15"/>
                <w:szCs w:val="15"/>
              </w:rPr>
              <w:t>5</w:t>
            </w:r>
          </w:p>
        </w:tc>
      </w:tr>
      <w:tr w:rsidR="001343A4" w:rsidRPr="002101E6" w:rsidTr="00D85BDD">
        <w:tc>
          <w:tcPr>
            <w:tcW w:w="3562" w:type="pct"/>
            <w:tcBorders>
              <w:top w:val="single" w:sz="4" w:space="0" w:color="auto"/>
              <w:left w:val="nil"/>
              <w:bottom w:val="nil"/>
              <w:right w:val="nil"/>
            </w:tcBorders>
            <w:shd w:val="clear" w:color="auto" w:fill="auto"/>
            <w:noWrap/>
            <w:vAlign w:val="center"/>
            <w:hideMark/>
          </w:tcPr>
          <w:p w:rsidR="001343A4" w:rsidRPr="002101E6" w:rsidRDefault="001343A4" w:rsidP="001343A4">
            <w:pPr>
              <w:rPr>
                <w:rFonts w:cs="Arial"/>
                <w:sz w:val="15"/>
                <w:szCs w:val="15"/>
                <w:lang w:eastAsia="sk-SK"/>
              </w:rPr>
            </w:pPr>
            <w:r w:rsidRPr="002101E6">
              <w:rPr>
                <w:rFonts w:cs="Arial"/>
                <w:sz w:val="15"/>
                <w:szCs w:val="15"/>
                <w:lang w:eastAsia="sk-SK"/>
              </w:rPr>
              <w:t>Práva zo servisných zmlúv</w:t>
            </w:r>
          </w:p>
        </w:tc>
        <w:tc>
          <w:tcPr>
            <w:tcW w:w="719" w:type="pct"/>
            <w:tcBorders>
              <w:top w:val="single" w:sz="4" w:space="0" w:color="auto"/>
              <w:left w:val="nil"/>
              <w:bottom w:val="nil"/>
              <w:right w:val="nil"/>
            </w:tcBorders>
            <w:shd w:val="clear" w:color="auto" w:fill="auto"/>
            <w:vAlign w:val="center"/>
            <w:hideMark/>
          </w:tcPr>
          <w:p w:rsidR="001343A4" w:rsidRPr="002101E6" w:rsidRDefault="001343A4" w:rsidP="00D0021B">
            <w:pPr>
              <w:jc w:val="right"/>
              <w:rPr>
                <w:rFonts w:cs="Arial"/>
                <w:sz w:val="15"/>
                <w:szCs w:val="15"/>
                <w:lang w:eastAsia="sk-SK"/>
              </w:rPr>
            </w:pPr>
            <w:r w:rsidRPr="002101E6">
              <w:rPr>
                <w:rFonts w:cs="Arial"/>
                <w:sz w:val="15"/>
                <w:szCs w:val="15"/>
                <w:lang w:eastAsia="sk-SK"/>
              </w:rPr>
              <w:t>-</w:t>
            </w:r>
          </w:p>
        </w:tc>
        <w:tc>
          <w:tcPr>
            <w:tcW w:w="719" w:type="pct"/>
            <w:tcBorders>
              <w:top w:val="single" w:sz="4" w:space="0" w:color="auto"/>
              <w:left w:val="nil"/>
              <w:bottom w:val="nil"/>
              <w:right w:val="nil"/>
            </w:tcBorders>
            <w:shd w:val="clear" w:color="auto" w:fill="auto"/>
            <w:vAlign w:val="center"/>
            <w:hideMark/>
          </w:tcPr>
          <w:p w:rsidR="001343A4" w:rsidRPr="002101E6" w:rsidRDefault="001343A4" w:rsidP="00D0021B">
            <w:pPr>
              <w:jc w:val="right"/>
              <w:rPr>
                <w:rFonts w:cs="Arial"/>
                <w:sz w:val="15"/>
                <w:szCs w:val="15"/>
                <w:lang w:eastAsia="sk-SK"/>
              </w:rPr>
            </w:pPr>
            <w:r w:rsidRPr="002101E6">
              <w:rPr>
                <w:rFonts w:cs="Arial"/>
                <w:sz w:val="15"/>
                <w:szCs w:val="15"/>
                <w:lang w:eastAsia="sk-SK"/>
              </w:rPr>
              <w:t>-</w:t>
            </w:r>
          </w:p>
        </w:tc>
      </w:tr>
      <w:tr w:rsidR="001343A4" w:rsidRPr="002101E6" w:rsidTr="00D85BDD">
        <w:tc>
          <w:tcPr>
            <w:tcW w:w="3562" w:type="pct"/>
            <w:tcBorders>
              <w:top w:val="nil"/>
              <w:left w:val="nil"/>
              <w:bottom w:val="nil"/>
              <w:right w:val="nil"/>
            </w:tcBorders>
            <w:shd w:val="clear" w:color="auto" w:fill="auto"/>
            <w:noWrap/>
            <w:vAlign w:val="center"/>
            <w:hideMark/>
          </w:tcPr>
          <w:p w:rsidR="001343A4" w:rsidRPr="002101E6" w:rsidRDefault="001343A4" w:rsidP="001343A4">
            <w:pPr>
              <w:rPr>
                <w:rFonts w:cs="Arial"/>
                <w:sz w:val="15"/>
                <w:szCs w:val="15"/>
                <w:lang w:eastAsia="sk-SK"/>
              </w:rPr>
            </w:pPr>
            <w:r w:rsidRPr="002101E6">
              <w:rPr>
                <w:rFonts w:cs="Arial"/>
                <w:sz w:val="15"/>
                <w:szCs w:val="15"/>
                <w:lang w:eastAsia="sk-SK"/>
              </w:rPr>
              <w:t>Práva z poistných zmlúv</w:t>
            </w:r>
          </w:p>
        </w:tc>
        <w:tc>
          <w:tcPr>
            <w:tcW w:w="719" w:type="pct"/>
            <w:tcBorders>
              <w:top w:val="nil"/>
              <w:left w:val="nil"/>
              <w:bottom w:val="nil"/>
              <w:right w:val="nil"/>
            </w:tcBorders>
            <w:shd w:val="clear" w:color="auto" w:fill="auto"/>
            <w:vAlign w:val="center"/>
            <w:hideMark/>
          </w:tcPr>
          <w:p w:rsidR="001343A4" w:rsidRPr="002101E6" w:rsidRDefault="001343A4" w:rsidP="00D0021B">
            <w:pPr>
              <w:jc w:val="right"/>
              <w:rPr>
                <w:rFonts w:cs="Arial"/>
                <w:sz w:val="15"/>
                <w:szCs w:val="15"/>
                <w:lang w:eastAsia="sk-SK"/>
              </w:rPr>
            </w:pPr>
            <w:r w:rsidRPr="002101E6">
              <w:rPr>
                <w:rFonts w:cs="Arial"/>
                <w:sz w:val="15"/>
                <w:szCs w:val="15"/>
                <w:lang w:eastAsia="sk-SK"/>
              </w:rPr>
              <w:t>-</w:t>
            </w:r>
          </w:p>
        </w:tc>
        <w:tc>
          <w:tcPr>
            <w:tcW w:w="719" w:type="pct"/>
            <w:tcBorders>
              <w:top w:val="nil"/>
              <w:left w:val="nil"/>
              <w:bottom w:val="nil"/>
              <w:right w:val="nil"/>
            </w:tcBorders>
            <w:shd w:val="clear" w:color="auto" w:fill="auto"/>
            <w:vAlign w:val="center"/>
            <w:hideMark/>
          </w:tcPr>
          <w:p w:rsidR="001343A4" w:rsidRPr="002101E6" w:rsidRDefault="001343A4" w:rsidP="00D0021B">
            <w:pPr>
              <w:jc w:val="right"/>
              <w:rPr>
                <w:rFonts w:cs="Arial"/>
                <w:sz w:val="15"/>
                <w:szCs w:val="15"/>
                <w:lang w:eastAsia="sk-SK"/>
              </w:rPr>
            </w:pPr>
            <w:r w:rsidRPr="002101E6">
              <w:rPr>
                <w:rFonts w:cs="Arial"/>
                <w:sz w:val="15"/>
                <w:szCs w:val="15"/>
                <w:lang w:eastAsia="sk-SK"/>
              </w:rPr>
              <w:t>-</w:t>
            </w:r>
          </w:p>
        </w:tc>
      </w:tr>
      <w:tr w:rsidR="001343A4" w:rsidRPr="002101E6" w:rsidTr="00D85BDD">
        <w:tc>
          <w:tcPr>
            <w:tcW w:w="3562" w:type="pct"/>
            <w:tcBorders>
              <w:top w:val="nil"/>
              <w:left w:val="nil"/>
              <w:bottom w:val="nil"/>
              <w:right w:val="nil"/>
            </w:tcBorders>
            <w:shd w:val="clear" w:color="auto" w:fill="auto"/>
            <w:noWrap/>
            <w:vAlign w:val="center"/>
            <w:hideMark/>
          </w:tcPr>
          <w:p w:rsidR="001343A4" w:rsidRPr="002101E6" w:rsidRDefault="001343A4" w:rsidP="001343A4">
            <w:pPr>
              <w:rPr>
                <w:rFonts w:cs="Arial"/>
                <w:sz w:val="15"/>
                <w:szCs w:val="15"/>
                <w:lang w:eastAsia="sk-SK"/>
              </w:rPr>
            </w:pPr>
            <w:r w:rsidRPr="002101E6">
              <w:rPr>
                <w:rFonts w:cs="Arial"/>
                <w:sz w:val="15"/>
                <w:szCs w:val="15"/>
                <w:lang w:eastAsia="sk-SK"/>
              </w:rPr>
              <w:t>Práva z koncesionárskych zmlúv</w:t>
            </w:r>
          </w:p>
        </w:tc>
        <w:tc>
          <w:tcPr>
            <w:tcW w:w="719" w:type="pct"/>
            <w:tcBorders>
              <w:top w:val="nil"/>
              <w:left w:val="nil"/>
              <w:bottom w:val="nil"/>
              <w:right w:val="nil"/>
            </w:tcBorders>
            <w:shd w:val="clear" w:color="auto" w:fill="auto"/>
            <w:vAlign w:val="center"/>
            <w:hideMark/>
          </w:tcPr>
          <w:p w:rsidR="001343A4" w:rsidRPr="002101E6" w:rsidRDefault="001343A4" w:rsidP="00D0021B">
            <w:pPr>
              <w:jc w:val="right"/>
              <w:rPr>
                <w:rFonts w:cs="Arial"/>
                <w:sz w:val="15"/>
                <w:szCs w:val="15"/>
                <w:lang w:eastAsia="sk-SK"/>
              </w:rPr>
            </w:pPr>
            <w:r w:rsidRPr="002101E6">
              <w:rPr>
                <w:rFonts w:cs="Arial"/>
                <w:sz w:val="15"/>
                <w:szCs w:val="15"/>
                <w:lang w:eastAsia="sk-SK"/>
              </w:rPr>
              <w:t>-</w:t>
            </w:r>
          </w:p>
        </w:tc>
        <w:tc>
          <w:tcPr>
            <w:tcW w:w="719" w:type="pct"/>
            <w:tcBorders>
              <w:top w:val="nil"/>
              <w:left w:val="nil"/>
              <w:bottom w:val="nil"/>
              <w:right w:val="nil"/>
            </w:tcBorders>
            <w:shd w:val="clear" w:color="auto" w:fill="auto"/>
            <w:vAlign w:val="center"/>
            <w:hideMark/>
          </w:tcPr>
          <w:p w:rsidR="001343A4" w:rsidRPr="002101E6" w:rsidRDefault="001343A4" w:rsidP="00D0021B">
            <w:pPr>
              <w:jc w:val="right"/>
              <w:rPr>
                <w:rFonts w:cs="Arial"/>
                <w:sz w:val="15"/>
                <w:szCs w:val="15"/>
                <w:lang w:eastAsia="sk-SK"/>
              </w:rPr>
            </w:pPr>
            <w:r w:rsidRPr="002101E6">
              <w:rPr>
                <w:rFonts w:cs="Arial"/>
                <w:sz w:val="15"/>
                <w:szCs w:val="15"/>
                <w:lang w:eastAsia="sk-SK"/>
              </w:rPr>
              <w:t>-</w:t>
            </w:r>
          </w:p>
        </w:tc>
      </w:tr>
      <w:tr w:rsidR="001343A4" w:rsidRPr="002101E6" w:rsidTr="00D85BDD">
        <w:tc>
          <w:tcPr>
            <w:tcW w:w="3562" w:type="pct"/>
            <w:tcBorders>
              <w:top w:val="nil"/>
              <w:left w:val="nil"/>
              <w:bottom w:val="nil"/>
              <w:right w:val="nil"/>
            </w:tcBorders>
            <w:shd w:val="clear" w:color="auto" w:fill="auto"/>
            <w:noWrap/>
            <w:vAlign w:val="center"/>
            <w:hideMark/>
          </w:tcPr>
          <w:p w:rsidR="001343A4" w:rsidRPr="002101E6" w:rsidRDefault="001343A4" w:rsidP="001343A4">
            <w:pPr>
              <w:rPr>
                <w:rFonts w:cs="Arial"/>
                <w:sz w:val="15"/>
                <w:szCs w:val="15"/>
                <w:lang w:eastAsia="sk-SK"/>
              </w:rPr>
            </w:pPr>
            <w:r w:rsidRPr="002101E6">
              <w:rPr>
                <w:rFonts w:cs="Arial"/>
                <w:sz w:val="15"/>
                <w:szCs w:val="15"/>
                <w:lang w:eastAsia="sk-SK"/>
              </w:rPr>
              <w:t>Práva z licenčných zmlúv</w:t>
            </w:r>
          </w:p>
        </w:tc>
        <w:tc>
          <w:tcPr>
            <w:tcW w:w="719" w:type="pct"/>
            <w:tcBorders>
              <w:top w:val="nil"/>
              <w:left w:val="nil"/>
              <w:bottom w:val="nil"/>
              <w:right w:val="nil"/>
            </w:tcBorders>
            <w:shd w:val="clear" w:color="auto" w:fill="auto"/>
            <w:vAlign w:val="center"/>
            <w:hideMark/>
          </w:tcPr>
          <w:p w:rsidR="001343A4" w:rsidRPr="002101E6" w:rsidRDefault="001343A4" w:rsidP="00D0021B">
            <w:pPr>
              <w:jc w:val="right"/>
              <w:rPr>
                <w:rFonts w:cs="Arial"/>
                <w:sz w:val="15"/>
                <w:szCs w:val="15"/>
                <w:lang w:eastAsia="sk-SK"/>
              </w:rPr>
            </w:pPr>
            <w:r w:rsidRPr="002101E6">
              <w:rPr>
                <w:rFonts w:cs="Arial"/>
                <w:sz w:val="15"/>
                <w:szCs w:val="15"/>
                <w:lang w:eastAsia="sk-SK"/>
              </w:rPr>
              <w:t>-</w:t>
            </w:r>
          </w:p>
        </w:tc>
        <w:tc>
          <w:tcPr>
            <w:tcW w:w="719" w:type="pct"/>
            <w:tcBorders>
              <w:top w:val="nil"/>
              <w:left w:val="nil"/>
              <w:bottom w:val="nil"/>
              <w:right w:val="nil"/>
            </w:tcBorders>
            <w:shd w:val="clear" w:color="auto" w:fill="auto"/>
            <w:vAlign w:val="center"/>
            <w:hideMark/>
          </w:tcPr>
          <w:p w:rsidR="001343A4" w:rsidRPr="002101E6" w:rsidRDefault="001343A4" w:rsidP="00D0021B">
            <w:pPr>
              <w:jc w:val="right"/>
              <w:rPr>
                <w:rFonts w:cs="Arial"/>
                <w:sz w:val="15"/>
                <w:szCs w:val="15"/>
                <w:lang w:eastAsia="sk-SK"/>
              </w:rPr>
            </w:pPr>
            <w:r w:rsidRPr="002101E6">
              <w:rPr>
                <w:rFonts w:cs="Arial"/>
                <w:sz w:val="15"/>
                <w:szCs w:val="15"/>
                <w:lang w:eastAsia="sk-SK"/>
              </w:rPr>
              <w:t>-</w:t>
            </w:r>
          </w:p>
        </w:tc>
      </w:tr>
      <w:tr w:rsidR="001343A4" w:rsidRPr="002101E6" w:rsidTr="00D85BDD">
        <w:tc>
          <w:tcPr>
            <w:tcW w:w="3562" w:type="pct"/>
            <w:tcBorders>
              <w:top w:val="nil"/>
              <w:left w:val="nil"/>
              <w:bottom w:val="nil"/>
              <w:right w:val="nil"/>
            </w:tcBorders>
            <w:shd w:val="clear" w:color="auto" w:fill="auto"/>
            <w:noWrap/>
            <w:vAlign w:val="center"/>
            <w:hideMark/>
          </w:tcPr>
          <w:p w:rsidR="001343A4" w:rsidRPr="002101E6" w:rsidRDefault="001343A4" w:rsidP="001343A4">
            <w:pPr>
              <w:rPr>
                <w:rFonts w:cs="Arial"/>
                <w:sz w:val="15"/>
                <w:szCs w:val="15"/>
                <w:lang w:eastAsia="sk-SK"/>
              </w:rPr>
            </w:pPr>
            <w:r w:rsidRPr="002101E6">
              <w:rPr>
                <w:rFonts w:cs="Arial"/>
                <w:sz w:val="15"/>
                <w:szCs w:val="15"/>
                <w:lang w:eastAsia="sk-SK"/>
              </w:rPr>
              <w:t>Práva z investovania prostriedkov získaných oslobodením od dane z príjmov</w:t>
            </w:r>
          </w:p>
        </w:tc>
        <w:tc>
          <w:tcPr>
            <w:tcW w:w="719" w:type="pct"/>
            <w:tcBorders>
              <w:top w:val="nil"/>
              <w:left w:val="nil"/>
              <w:bottom w:val="nil"/>
              <w:right w:val="nil"/>
            </w:tcBorders>
            <w:shd w:val="clear" w:color="auto" w:fill="auto"/>
            <w:vAlign w:val="center"/>
            <w:hideMark/>
          </w:tcPr>
          <w:p w:rsidR="001343A4" w:rsidRPr="002101E6" w:rsidRDefault="001343A4" w:rsidP="00D0021B">
            <w:pPr>
              <w:jc w:val="right"/>
              <w:rPr>
                <w:rFonts w:cs="Arial"/>
                <w:sz w:val="15"/>
                <w:szCs w:val="15"/>
                <w:lang w:eastAsia="sk-SK"/>
              </w:rPr>
            </w:pPr>
            <w:r w:rsidRPr="002101E6">
              <w:rPr>
                <w:rFonts w:cs="Arial"/>
                <w:sz w:val="15"/>
                <w:szCs w:val="15"/>
                <w:lang w:eastAsia="sk-SK"/>
              </w:rPr>
              <w:t>-</w:t>
            </w:r>
          </w:p>
        </w:tc>
        <w:tc>
          <w:tcPr>
            <w:tcW w:w="719" w:type="pct"/>
            <w:tcBorders>
              <w:top w:val="nil"/>
              <w:left w:val="nil"/>
              <w:bottom w:val="nil"/>
              <w:right w:val="nil"/>
            </w:tcBorders>
            <w:shd w:val="clear" w:color="auto" w:fill="auto"/>
            <w:vAlign w:val="center"/>
            <w:hideMark/>
          </w:tcPr>
          <w:p w:rsidR="001343A4" w:rsidRPr="002101E6" w:rsidRDefault="001343A4" w:rsidP="00D0021B">
            <w:pPr>
              <w:jc w:val="right"/>
              <w:rPr>
                <w:rFonts w:cs="Arial"/>
                <w:sz w:val="15"/>
                <w:szCs w:val="15"/>
                <w:lang w:eastAsia="sk-SK"/>
              </w:rPr>
            </w:pPr>
            <w:r w:rsidRPr="002101E6">
              <w:rPr>
                <w:rFonts w:cs="Arial"/>
                <w:sz w:val="15"/>
                <w:szCs w:val="15"/>
                <w:lang w:eastAsia="sk-SK"/>
              </w:rPr>
              <w:t>-</w:t>
            </w:r>
          </w:p>
        </w:tc>
      </w:tr>
      <w:tr w:rsidR="001343A4" w:rsidRPr="002101E6" w:rsidTr="00D85BDD">
        <w:tc>
          <w:tcPr>
            <w:tcW w:w="3562" w:type="pct"/>
            <w:tcBorders>
              <w:top w:val="nil"/>
              <w:left w:val="nil"/>
              <w:bottom w:val="nil"/>
              <w:right w:val="nil"/>
            </w:tcBorders>
            <w:shd w:val="clear" w:color="auto" w:fill="auto"/>
            <w:noWrap/>
            <w:vAlign w:val="center"/>
            <w:hideMark/>
          </w:tcPr>
          <w:p w:rsidR="001343A4" w:rsidRPr="002101E6" w:rsidRDefault="001343A4" w:rsidP="001343A4">
            <w:pPr>
              <w:rPr>
                <w:rFonts w:cs="Arial"/>
                <w:sz w:val="15"/>
                <w:szCs w:val="15"/>
                <w:lang w:eastAsia="sk-SK"/>
              </w:rPr>
            </w:pPr>
            <w:r w:rsidRPr="002101E6">
              <w:rPr>
                <w:rFonts w:cs="Arial"/>
                <w:sz w:val="15"/>
                <w:szCs w:val="15"/>
                <w:lang w:eastAsia="sk-SK"/>
              </w:rPr>
              <w:t>Práva z</w:t>
            </w:r>
            <w:r w:rsidR="004D13BD">
              <w:rPr>
                <w:rFonts w:cs="Arial"/>
                <w:sz w:val="15"/>
                <w:szCs w:val="15"/>
                <w:lang w:eastAsia="sk-SK"/>
              </w:rPr>
              <w:t> </w:t>
            </w:r>
            <w:r w:rsidRPr="002101E6">
              <w:rPr>
                <w:rFonts w:cs="Arial"/>
                <w:sz w:val="15"/>
                <w:szCs w:val="15"/>
                <w:lang w:eastAsia="sk-SK"/>
              </w:rPr>
              <w:t>privatizácie</w:t>
            </w:r>
          </w:p>
        </w:tc>
        <w:tc>
          <w:tcPr>
            <w:tcW w:w="719" w:type="pct"/>
            <w:tcBorders>
              <w:top w:val="nil"/>
              <w:left w:val="nil"/>
              <w:bottom w:val="nil"/>
              <w:right w:val="nil"/>
            </w:tcBorders>
            <w:shd w:val="clear" w:color="auto" w:fill="auto"/>
            <w:vAlign w:val="center"/>
            <w:hideMark/>
          </w:tcPr>
          <w:p w:rsidR="001343A4" w:rsidRPr="002101E6" w:rsidRDefault="001343A4" w:rsidP="00D0021B">
            <w:pPr>
              <w:jc w:val="right"/>
              <w:rPr>
                <w:rFonts w:cs="Arial"/>
                <w:sz w:val="15"/>
                <w:szCs w:val="15"/>
                <w:lang w:eastAsia="sk-SK"/>
              </w:rPr>
            </w:pPr>
            <w:r w:rsidRPr="002101E6">
              <w:rPr>
                <w:rFonts w:cs="Arial"/>
                <w:sz w:val="15"/>
                <w:szCs w:val="15"/>
                <w:lang w:eastAsia="sk-SK"/>
              </w:rPr>
              <w:t>-</w:t>
            </w:r>
          </w:p>
        </w:tc>
        <w:tc>
          <w:tcPr>
            <w:tcW w:w="719" w:type="pct"/>
            <w:tcBorders>
              <w:top w:val="nil"/>
              <w:left w:val="nil"/>
              <w:bottom w:val="nil"/>
              <w:right w:val="nil"/>
            </w:tcBorders>
            <w:shd w:val="clear" w:color="auto" w:fill="auto"/>
            <w:vAlign w:val="center"/>
            <w:hideMark/>
          </w:tcPr>
          <w:p w:rsidR="001343A4" w:rsidRPr="002101E6" w:rsidRDefault="001343A4" w:rsidP="00D0021B">
            <w:pPr>
              <w:jc w:val="right"/>
              <w:rPr>
                <w:rFonts w:cs="Arial"/>
                <w:sz w:val="15"/>
                <w:szCs w:val="15"/>
                <w:lang w:eastAsia="sk-SK"/>
              </w:rPr>
            </w:pPr>
            <w:r w:rsidRPr="002101E6">
              <w:rPr>
                <w:rFonts w:cs="Arial"/>
                <w:sz w:val="15"/>
                <w:szCs w:val="15"/>
                <w:lang w:eastAsia="sk-SK"/>
              </w:rPr>
              <w:t>-</w:t>
            </w:r>
          </w:p>
        </w:tc>
      </w:tr>
      <w:tr w:rsidR="001343A4" w:rsidRPr="002101E6" w:rsidTr="00D85BDD">
        <w:tc>
          <w:tcPr>
            <w:tcW w:w="3562" w:type="pct"/>
            <w:tcBorders>
              <w:top w:val="nil"/>
              <w:left w:val="nil"/>
              <w:bottom w:val="nil"/>
              <w:right w:val="nil"/>
            </w:tcBorders>
            <w:shd w:val="clear" w:color="auto" w:fill="auto"/>
            <w:noWrap/>
            <w:vAlign w:val="center"/>
            <w:hideMark/>
          </w:tcPr>
          <w:p w:rsidR="001343A4" w:rsidRPr="002101E6" w:rsidRDefault="001343A4" w:rsidP="001343A4">
            <w:pPr>
              <w:rPr>
                <w:rFonts w:cs="Arial"/>
                <w:sz w:val="15"/>
                <w:szCs w:val="15"/>
                <w:lang w:eastAsia="sk-SK"/>
              </w:rPr>
            </w:pPr>
            <w:r w:rsidRPr="002101E6">
              <w:rPr>
                <w:rFonts w:cs="Arial"/>
                <w:sz w:val="15"/>
                <w:szCs w:val="15"/>
                <w:lang w:eastAsia="sk-SK"/>
              </w:rPr>
              <w:t>Práva zo súdnych sporov</w:t>
            </w:r>
          </w:p>
        </w:tc>
        <w:tc>
          <w:tcPr>
            <w:tcW w:w="719" w:type="pct"/>
            <w:tcBorders>
              <w:top w:val="nil"/>
              <w:left w:val="nil"/>
              <w:bottom w:val="nil"/>
              <w:right w:val="nil"/>
            </w:tcBorders>
            <w:shd w:val="clear" w:color="auto" w:fill="auto"/>
            <w:vAlign w:val="center"/>
            <w:hideMark/>
          </w:tcPr>
          <w:p w:rsidR="001343A4" w:rsidRPr="002101E6" w:rsidRDefault="001343A4" w:rsidP="00D0021B">
            <w:pPr>
              <w:jc w:val="right"/>
              <w:rPr>
                <w:rFonts w:cs="Arial"/>
                <w:sz w:val="15"/>
                <w:szCs w:val="15"/>
                <w:lang w:eastAsia="sk-SK"/>
              </w:rPr>
            </w:pPr>
            <w:r w:rsidRPr="002101E6">
              <w:rPr>
                <w:rFonts w:cs="Arial"/>
                <w:sz w:val="15"/>
                <w:szCs w:val="15"/>
                <w:lang w:eastAsia="sk-SK"/>
              </w:rPr>
              <w:t>-</w:t>
            </w:r>
          </w:p>
        </w:tc>
        <w:tc>
          <w:tcPr>
            <w:tcW w:w="719" w:type="pct"/>
            <w:tcBorders>
              <w:top w:val="nil"/>
              <w:left w:val="nil"/>
              <w:bottom w:val="nil"/>
              <w:right w:val="nil"/>
            </w:tcBorders>
            <w:shd w:val="clear" w:color="auto" w:fill="auto"/>
            <w:vAlign w:val="center"/>
            <w:hideMark/>
          </w:tcPr>
          <w:p w:rsidR="001343A4" w:rsidRPr="002101E6" w:rsidRDefault="001343A4" w:rsidP="00D0021B">
            <w:pPr>
              <w:jc w:val="right"/>
              <w:rPr>
                <w:rFonts w:cs="Arial"/>
                <w:sz w:val="15"/>
                <w:szCs w:val="15"/>
                <w:lang w:eastAsia="sk-SK"/>
              </w:rPr>
            </w:pPr>
            <w:r w:rsidRPr="002101E6">
              <w:rPr>
                <w:rFonts w:cs="Arial"/>
                <w:sz w:val="15"/>
                <w:szCs w:val="15"/>
                <w:lang w:eastAsia="sk-SK"/>
              </w:rPr>
              <w:t>-</w:t>
            </w:r>
          </w:p>
        </w:tc>
      </w:tr>
      <w:tr w:rsidR="001343A4" w:rsidRPr="002101E6" w:rsidTr="00D85BDD">
        <w:tc>
          <w:tcPr>
            <w:tcW w:w="3562" w:type="pct"/>
            <w:tcBorders>
              <w:top w:val="nil"/>
              <w:left w:val="nil"/>
              <w:bottom w:val="single" w:sz="8" w:space="0" w:color="auto"/>
              <w:right w:val="nil"/>
            </w:tcBorders>
            <w:shd w:val="clear" w:color="auto" w:fill="auto"/>
            <w:noWrap/>
            <w:vAlign w:val="center"/>
            <w:hideMark/>
          </w:tcPr>
          <w:p w:rsidR="001343A4" w:rsidRPr="002101E6" w:rsidRDefault="001343A4" w:rsidP="001343A4">
            <w:pPr>
              <w:rPr>
                <w:rFonts w:cs="Arial"/>
                <w:sz w:val="15"/>
                <w:szCs w:val="15"/>
                <w:lang w:eastAsia="sk-SK"/>
              </w:rPr>
            </w:pPr>
            <w:r w:rsidRPr="002101E6">
              <w:rPr>
                <w:rFonts w:cs="Arial"/>
                <w:sz w:val="15"/>
                <w:szCs w:val="15"/>
                <w:lang w:eastAsia="sk-SK"/>
              </w:rPr>
              <w:t>Iné práva (špecifikujte)</w:t>
            </w:r>
          </w:p>
        </w:tc>
        <w:tc>
          <w:tcPr>
            <w:tcW w:w="719" w:type="pct"/>
            <w:tcBorders>
              <w:top w:val="nil"/>
              <w:left w:val="nil"/>
              <w:bottom w:val="single" w:sz="8" w:space="0" w:color="auto"/>
              <w:right w:val="nil"/>
            </w:tcBorders>
            <w:shd w:val="clear" w:color="auto" w:fill="auto"/>
            <w:vAlign w:val="center"/>
            <w:hideMark/>
          </w:tcPr>
          <w:p w:rsidR="001343A4" w:rsidRPr="002101E6" w:rsidRDefault="001343A4" w:rsidP="00D0021B">
            <w:pPr>
              <w:jc w:val="right"/>
              <w:rPr>
                <w:rFonts w:cs="Arial"/>
                <w:sz w:val="15"/>
                <w:szCs w:val="15"/>
                <w:lang w:eastAsia="sk-SK"/>
              </w:rPr>
            </w:pPr>
            <w:r w:rsidRPr="002101E6">
              <w:rPr>
                <w:rFonts w:cs="Arial"/>
                <w:sz w:val="15"/>
                <w:szCs w:val="15"/>
                <w:lang w:eastAsia="sk-SK"/>
              </w:rPr>
              <w:t>-</w:t>
            </w:r>
          </w:p>
        </w:tc>
        <w:tc>
          <w:tcPr>
            <w:tcW w:w="719" w:type="pct"/>
            <w:tcBorders>
              <w:top w:val="nil"/>
              <w:left w:val="nil"/>
              <w:bottom w:val="single" w:sz="8" w:space="0" w:color="auto"/>
              <w:right w:val="nil"/>
            </w:tcBorders>
            <w:shd w:val="clear" w:color="auto" w:fill="auto"/>
            <w:vAlign w:val="center"/>
            <w:hideMark/>
          </w:tcPr>
          <w:p w:rsidR="001343A4" w:rsidRPr="002101E6" w:rsidRDefault="001343A4" w:rsidP="00D0021B">
            <w:pPr>
              <w:jc w:val="right"/>
              <w:rPr>
                <w:rFonts w:cs="Arial"/>
                <w:sz w:val="15"/>
                <w:szCs w:val="15"/>
                <w:lang w:eastAsia="sk-SK"/>
              </w:rPr>
            </w:pPr>
            <w:r w:rsidRPr="002101E6">
              <w:rPr>
                <w:rFonts w:cs="Arial"/>
                <w:sz w:val="15"/>
                <w:szCs w:val="15"/>
                <w:lang w:eastAsia="sk-SK"/>
              </w:rPr>
              <w:t>-</w:t>
            </w:r>
          </w:p>
        </w:tc>
      </w:tr>
    </w:tbl>
    <w:p w:rsidR="00BA18F1" w:rsidRPr="002101E6" w:rsidRDefault="00BA18F1" w:rsidP="00BA18F1"/>
    <w:p w:rsidR="002101E6" w:rsidRPr="002101E6" w:rsidRDefault="002101E6" w:rsidP="00BA18F1"/>
    <w:p w:rsidR="00864AEB" w:rsidRPr="002101E6" w:rsidRDefault="00864AEB" w:rsidP="009F5D65">
      <w:pPr>
        <w:pStyle w:val="Nadpis2"/>
      </w:pPr>
      <w:bookmarkStart w:id="14" w:name="T_related_parties_2"/>
      <w:bookmarkEnd w:id="12"/>
      <w:r w:rsidRPr="002101E6">
        <w:t xml:space="preserve">Podsúvahové účty </w:t>
      </w:r>
    </w:p>
    <w:p w:rsidR="00243056" w:rsidRPr="002101E6" w:rsidRDefault="00243056" w:rsidP="00243056">
      <w:pPr>
        <w:rPr>
          <w:snapToGrid w:val="0"/>
          <w:color w:val="000000"/>
          <w:lang w:eastAsia="sk-SK"/>
        </w:rPr>
      </w:pPr>
    </w:p>
    <w:tbl>
      <w:tblPr>
        <w:tblW w:w="5000" w:type="pct"/>
        <w:tblCellMar>
          <w:left w:w="70" w:type="dxa"/>
          <w:right w:w="70" w:type="dxa"/>
        </w:tblCellMar>
        <w:tblLook w:val="04A0" w:firstRow="1" w:lastRow="0" w:firstColumn="1" w:lastColumn="0" w:noHBand="0" w:noVBand="1"/>
      </w:tblPr>
      <w:tblGrid>
        <w:gridCol w:w="6433"/>
        <w:gridCol w:w="1319"/>
        <w:gridCol w:w="1319"/>
      </w:tblGrid>
      <w:tr w:rsidR="00243056" w:rsidRPr="002101E6" w:rsidTr="007E3ACA">
        <w:tc>
          <w:tcPr>
            <w:tcW w:w="3546" w:type="pct"/>
            <w:tcBorders>
              <w:top w:val="single" w:sz="8" w:space="0" w:color="auto"/>
              <w:left w:val="nil"/>
              <w:bottom w:val="nil"/>
              <w:right w:val="nil"/>
            </w:tcBorders>
            <w:shd w:val="clear" w:color="auto" w:fill="auto"/>
            <w:noWrap/>
            <w:vAlign w:val="center"/>
            <w:hideMark/>
          </w:tcPr>
          <w:p w:rsidR="00243056" w:rsidRPr="002101E6" w:rsidRDefault="00243056" w:rsidP="007E3ACA">
            <w:pPr>
              <w:rPr>
                <w:rFonts w:cs="Arial"/>
                <w:b/>
                <w:bCs/>
                <w:i/>
                <w:iCs/>
                <w:sz w:val="15"/>
                <w:szCs w:val="15"/>
                <w:lang w:eastAsia="sk-SK"/>
              </w:rPr>
            </w:pPr>
            <w:r w:rsidRPr="002101E6">
              <w:rPr>
                <w:rFonts w:cs="Arial"/>
                <w:b/>
                <w:bCs/>
                <w:i/>
                <w:iCs/>
                <w:sz w:val="15"/>
                <w:szCs w:val="15"/>
                <w:lang w:eastAsia="sk-SK"/>
              </w:rPr>
              <w:t>Položka</w:t>
            </w:r>
          </w:p>
        </w:tc>
        <w:tc>
          <w:tcPr>
            <w:tcW w:w="727" w:type="pct"/>
            <w:tcBorders>
              <w:top w:val="single" w:sz="8" w:space="0" w:color="auto"/>
              <w:left w:val="nil"/>
              <w:bottom w:val="nil"/>
              <w:right w:val="nil"/>
            </w:tcBorders>
            <w:shd w:val="clear" w:color="auto" w:fill="auto"/>
            <w:hideMark/>
          </w:tcPr>
          <w:p w:rsidR="00243056" w:rsidRPr="002101E6" w:rsidRDefault="00243056" w:rsidP="007E3ACA">
            <w:pPr>
              <w:jc w:val="center"/>
            </w:pPr>
            <w:r w:rsidRPr="002101E6">
              <w:rPr>
                <w:b/>
                <w:i/>
                <w:sz w:val="15"/>
                <w:szCs w:val="15"/>
              </w:rPr>
              <w:t>31. 12. 201</w:t>
            </w:r>
            <w:r w:rsidR="004B3A83">
              <w:rPr>
                <w:b/>
                <w:i/>
                <w:sz w:val="15"/>
                <w:szCs w:val="15"/>
              </w:rPr>
              <w:t>6</w:t>
            </w:r>
          </w:p>
        </w:tc>
        <w:tc>
          <w:tcPr>
            <w:tcW w:w="727" w:type="pct"/>
            <w:tcBorders>
              <w:top w:val="single" w:sz="8" w:space="0" w:color="auto"/>
              <w:left w:val="nil"/>
              <w:bottom w:val="nil"/>
              <w:right w:val="nil"/>
            </w:tcBorders>
            <w:shd w:val="clear" w:color="auto" w:fill="auto"/>
            <w:hideMark/>
          </w:tcPr>
          <w:p w:rsidR="00243056" w:rsidRPr="002101E6" w:rsidRDefault="00243056" w:rsidP="007E3ACA">
            <w:pPr>
              <w:jc w:val="center"/>
            </w:pPr>
            <w:r w:rsidRPr="002101E6">
              <w:rPr>
                <w:b/>
                <w:i/>
                <w:sz w:val="15"/>
                <w:szCs w:val="15"/>
              </w:rPr>
              <w:t>31. 12. 201</w:t>
            </w:r>
            <w:r w:rsidR="004B3A83">
              <w:rPr>
                <w:b/>
                <w:i/>
                <w:sz w:val="15"/>
                <w:szCs w:val="15"/>
              </w:rPr>
              <w:t>5</w:t>
            </w:r>
          </w:p>
        </w:tc>
      </w:tr>
      <w:tr w:rsidR="00243056" w:rsidRPr="002101E6" w:rsidTr="007E3ACA">
        <w:tc>
          <w:tcPr>
            <w:tcW w:w="3546" w:type="pct"/>
            <w:tcBorders>
              <w:top w:val="single" w:sz="4" w:space="0" w:color="auto"/>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Prenajatý majetok</w:t>
            </w:r>
          </w:p>
        </w:tc>
        <w:tc>
          <w:tcPr>
            <w:tcW w:w="727" w:type="pct"/>
            <w:tcBorders>
              <w:top w:val="single" w:sz="4" w:space="0" w:color="auto"/>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single" w:sz="4" w:space="0" w:color="auto"/>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rsidTr="007E3ACA">
        <w:tc>
          <w:tcPr>
            <w:tcW w:w="3546" w:type="pct"/>
            <w:tcBorders>
              <w:top w:val="nil"/>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Majetok v nájme (operatívny prenájom)</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rsidTr="007E3ACA">
        <w:tc>
          <w:tcPr>
            <w:tcW w:w="3546" w:type="pct"/>
            <w:tcBorders>
              <w:top w:val="nil"/>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Majetok prijatý do úschovy</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rsidTr="007E3ACA">
        <w:tc>
          <w:tcPr>
            <w:tcW w:w="3546" w:type="pct"/>
            <w:tcBorders>
              <w:top w:val="nil"/>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Pohľadávky z</w:t>
            </w:r>
            <w:r w:rsidR="004D13BD">
              <w:rPr>
                <w:rFonts w:cs="Arial"/>
                <w:sz w:val="15"/>
                <w:szCs w:val="15"/>
                <w:lang w:eastAsia="sk-SK"/>
              </w:rPr>
              <w:t> </w:t>
            </w:r>
            <w:r w:rsidRPr="002101E6">
              <w:rPr>
                <w:rFonts w:cs="Arial"/>
                <w:sz w:val="15"/>
                <w:szCs w:val="15"/>
                <w:lang w:eastAsia="sk-SK"/>
              </w:rPr>
              <w:t>derivátov</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rsidTr="007E3ACA">
        <w:tc>
          <w:tcPr>
            <w:tcW w:w="3546" w:type="pct"/>
            <w:tcBorders>
              <w:top w:val="nil"/>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Záväzky z opcií derivátov</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rsidTr="007E3ACA">
        <w:tc>
          <w:tcPr>
            <w:tcW w:w="3546" w:type="pct"/>
            <w:tcBorders>
              <w:top w:val="nil"/>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Odpísané pohľadávky</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rsidTr="007E3ACA">
        <w:tc>
          <w:tcPr>
            <w:tcW w:w="3546" w:type="pct"/>
            <w:tcBorders>
              <w:top w:val="nil"/>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Pohľadávky z</w:t>
            </w:r>
            <w:r w:rsidR="004D13BD">
              <w:rPr>
                <w:rFonts w:cs="Arial"/>
                <w:sz w:val="15"/>
                <w:szCs w:val="15"/>
                <w:lang w:eastAsia="sk-SK"/>
              </w:rPr>
              <w:t> </w:t>
            </w:r>
            <w:r w:rsidRPr="002101E6">
              <w:rPr>
                <w:rFonts w:cs="Arial"/>
                <w:sz w:val="15"/>
                <w:szCs w:val="15"/>
                <w:lang w:eastAsia="sk-SK"/>
              </w:rPr>
              <w:t>leasingu</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rsidTr="007E3ACA">
        <w:tc>
          <w:tcPr>
            <w:tcW w:w="3546" w:type="pct"/>
            <w:tcBorders>
              <w:top w:val="nil"/>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Záväzky z</w:t>
            </w:r>
            <w:r w:rsidR="004D13BD">
              <w:rPr>
                <w:rFonts w:cs="Arial"/>
                <w:sz w:val="15"/>
                <w:szCs w:val="15"/>
                <w:lang w:eastAsia="sk-SK"/>
              </w:rPr>
              <w:t> </w:t>
            </w:r>
            <w:r w:rsidRPr="002101E6">
              <w:rPr>
                <w:rFonts w:cs="Arial"/>
                <w:sz w:val="15"/>
                <w:szCs w:val="15"/>
                <w:lang w:eastAsia="sk-SK"/>
              </w:rPr>
              <w:t>leasingu</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rsidTr="007E3ACA">
        <w:tc>
          <w:tcPr>
            <w:tcW w:w="3546" w:type="pct"/>
            <w:tcBorders>
              <w:top w:val="nil"/>
              <w:left w:val="nil"/>
              <w:bottom w:val="single" w:sz="8" w:space="0" w:color="auto"/>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 xml:space="preserve">Iné položky </w:t>
            </w:r>
          </w:p>
        </w:tc>
        <w:tc>
          <w:tcPr>
            <w:tcW w:w="727" w:type="pct"/>
            <w:tcBorders>
              <w:top w:val="nil"/>
              <w:left w:val="nil"/>
              <w:bottom w:val="single" w:sz="8" w:space="0" w:color="auto"/>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single" w:sz="8" w:space="0" w:color="auto"/>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bl>
    <w:p w:rsidR="00243056" w:rsidRPr="002101E6" w:rsidRDefault="00243056" w:rsidP="00243056">
      <w:pPr>
        <w:rPr>
          <w:snapToGrid w:val="0"/>
          <w:color w:val="000000"/>
          <w:lang w:eastAsia="sk-SK"/>
        </w:rPr>
      </w:pPr>
    </w:p>
    <w:p w:rsidR="00243056" w:rsidRPr="002101E6" w:rsidRDefault="00243056" w:rsidP="00243056">
      <w:pPr>
        <w:rPr>
          <w:snapToGrid w:val="0"/>
          <w:lang w:eastAsia="sk-SK"/>
        </w:rPr>
      </w:pPr>
    </w:p>
    <w:p w:rsidR="00864AEB" w:rsidRPr="009F5D65" w:rsidRDefault="00864AEB"/>
    <w:bookmarkEnd w:id="14"/>
    <w:p w:rsidR="008A60C8" w:rsidRDefault="008A60C8">
      <w:pPr>
        <w:jc w:val="left"/>
        <w:rPr>
          <w:rFonts w:cs="Arial"/>
          <w:b/>
          <w:bCs/>
          <w:i/>
          <w:caps/>
          <w:color w:val="FF0000"/>
          <w:kern w:val="32"/>
          <w:sz w:val="18"/>
          <w:szCs w:val="32"/>
          <w:u w:val="single"/>
        </w:rPr>
      </w:pPr>
      <w:r>
        <w:rPr>
          <w:i/>
          <w:color w:val="FF0000"/>
        </w:rPr>
        <w:br w:type="page"/>
      </w:r>
    </w:p>
    <w:p w:rsidR="001E2635" w:rsidRPr="002101E6" w:rsidRDefault="001E2635" w:rsidP="001E2635">
      <w:pPr>
        <w:pStyle w:val="Nadpis1"/>
      </w:pPr>
      <w:r w:rsidRPr="002101E6">
        <w:lastRenderedPageBreak/>
        <w:t>SKUTOČNOSTI, KTORÉ NASTALI PO DNI, KU KTORÉMU SA ZOSTAVUJE ÚČTOVNÁ ZÁVIERKA, A DO DŇA ZOSTAVENIA ÚČTOVNEJ ZÁVIERKY</w:t>
      </w:r>
    </w:p>
    <w:p w:rsidR="001E2635" w:rsidRPr="002101E6" w:rsidRDefault="001E2635" w:rsidP="001E2635">
      <w:pPr>
        <w:rPr>
          <w:sz w:val="15"/>
          <w:szCs w:val="15"/>
        </w:rPr>
      </w:pPr>
    </w:p>
    <w:p w:rsidR="001E2635" w:rsidRPr="002101E6" w:rsidRDefault="001E2635" w:rsidP="001E2635">
      <w:pPr>
        <w:rPr>
          <w:snapToGrid w:val="0"/>
          <w:lang w:eastAsia="sk-SK"/>
        </w:rPr>
      </w:pPr>
      <w:r w:rsidRPr="002101E6">
        <w:rPr>
          <w:snapToGrid w:val="0"/>
          <w:lang w:eastAsia="sk-SK"/>
        </w:rPr>
        <w:t xml:space="preserve">Po 31. decembri </w:t>
      </w:r>
      <w:r w:rsidR="003F164C" w:rsidRPr="002101E6">
        <w:rPr>
          <w:snapToGrid w:val="0"/>
          <w:lang w:eastAsia="sk-SK"/>
        </w:rPr>
        <w:t>201</w:t>
      </w:r>
      <w:r w:rsidR="004B3A83">
        <w:rPr>
          <w:snapToGrid w:val="0"/>
          <w:lang w:eastAsia="sk-SK"/>
        </w:rPr>
        <w:t>6</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rsidR="001E2635" w:rsidRDefault="001E2635" w:rsidP="001E2635">
      <w:pPr>
        <w:rPr>
          <w:snapToGrid w:val="0"/>
          <w:lang w:eastAsia="sk-SK"/>
        </w:rPr>
      </w:pPr>
    </w:p>
    <w:p w:rsidR="00FB5DC5" w:rsidRPr="00FB5DC5" w:rsidRDefault="00FB5DC5" w:rsidP="00FB5DC5">
      <w:pPr>
        <w:rPr>
          <w:snapToGrid w:val="0"/>
          <w:lang w:eastAsia="sk-SK"/>
        </w:rPr>
      </w:pPr>
    </w:p>
    <w:p w:rsidR="00D56BE5" w:rsidRPr="002101E6" w:rsidRDefault="00D56BE5" w:rsidP="001E2635">
      <w:pPr>
        <w:rPr>
          <w:snapToGrid w:val="0"/>
          <w:lang w:eastAsia="sk-SK"/>
        </w:rPr>
      </w:pPr>
    </w:p>
    <w:p w:rsidR="001E2635" w:rsidRPr="002101E6" w:rsidRDefault="001E2635" w:rsidP="0012668B">
      <w:pPr>
        <w:rPr>
          <w:snapToGrid w:val="0"/>
          <w:lang w:eastAsia="sk-SK"/>
        </w:rPr>
      </w:pPr>
    </w:p>
    <w:sectPr w:rsidR="001E2635" w:rsidRPr="002101E6"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23D40" w:rsidRDefault="00A23D40">
      <w:r>
        <w:separator/>
      </w:r>
    </w:p>
  </w:endnote>
  <w:endnote w:type="continuationSeparator" w:id="0">
    <w:p w:rsidR="00A23D40" w:rsidRDefault="00A23D40">
      <w:r>
        <w:continuationSeparator/>
      </w:r>
    </w:p>
  </w:endnote>
  <w:endnote w:type="continuationNotice" w:id="1">
    <w:p w:rsidR="006948F5" w:rsidRDefault="006948F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2788" w:rsidRDefault="00BF7475" w:rsidP="002101E6">
    <w:pPr>
      <w:pStyle w:val="Pta"/>
      <w:pBdr>
        <w:top w:val="single" w:sz="4" w:space="1" w:color="auto"/>
      </w:pBdr>
      <w:jc w:val="right"/>
    </w:pPr>
    <w:r>
      <w:fldChar w:fldCharType="begin"/>
    </w:r>
    <w:r w:rsidR="00A12788">
      <w:instrText xml:space="preserve"> PAGE   \* MERGEFORMAT </w:instrText>
    </w:r>
    <w:r>
      <w:fldChar w:fldCharType="separate"/>
    </w:r>
    <w:r w:rsidR="00FF60D7">
      <w:rPr>
        <w:noProof/>
      </w:rPr>
      <w:t>8</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23D40" w:rsidRDefault="00A23D40">
      <w:r>
        <w:separator/>
      </w:r>
    </w:p>
  </w:footnote>
  <w:footnote w:type="continuationSeparator" w:id="0">
    <w:p w:rsidR="00A23D40" w:rsidRDefault="00A23D40">
      <w:r>
        <w:continuationSeparator/>
      </w:r>
    </w:p>
  </w:footnote>
  <w:footnote w:type="continuationNotice" w:id="1">
    <w:p w:rsidR="006948F5" w:rsidRDefault="006948F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2788" w:rsidRDefault="00A12788"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B522DB">
      <w:t xml:space="preserve"> 44877935</w:t>
    </w:r>
    <w:r>
      <w:tab/>
      <w:t>DIČ:</w:t>
    </w:r>
    <w:r w:rsidR="00B522DB">
      <w:t xml:space="preserve"> 2022999275</w:t>
    </w:r>
  </w:p>
  <w:p w:rsidR="00A12788" w:rsidRDefault="00A12788" w:rsidP="00C81150">
    <w:pPr>
      <w:pStyle w:val="Hlavika"/>
    </w:pPr>
    <w:bookmarkStart w:id="15" w:name="Business_name"/>
    <w:bookmarkEnd w:id="15"/>
  </w:p>
  <w:p w:rsidR="00A12788" w:rsidRDefault="00A12788" w:rsidP="00C81150">
    <w:pPr>
      <w:pStyle w:val="Hlavika"/>
    </w:pPr>
    <w:r>
      <w:t>Poznámky individuálnej účtovnej závierky</w:t>
    </w:r>
  </w:p>
  <w:p w:rsidR="00A12788" w:rsidRDefault="00A12788" w:rsidP="00C81150">
    <w:pPr>
      <w:pStyle w:val="Hlavika"/>
    </w:pPr>
    <w:r>
      <w:t xml:space="preserve">Zostavenej k 31. </w:t>
    </w:r>
    <w:r>
      <w:t>decembru 201</w:t>
    </w:r>
    <w:r w:rsidR="006948F5">
      <w:t>8</w:t>
    </w:r>
  </w:p>
  <w:p w:rsidR="00A12788" w:rsidRDefault="00A12788" w:rsidP="00C81150">
    <w:pPr>
      <w:pStyle w:val="Hlavika"/>
      <w:pBdr>
        <w:bottom w:val="single" w:sz="4" w:space="1" w:color="auto"/>
      </w:pBdr>
    </w:pPr>
    <w:r>
      <w:t>(údaje v tabuľkách sú uvedené v celých eurách, ak nie je uvedené inak)</w:t>
    </w:r>
  </w:p>
  <w:p w:rsidR="00A12788" w:rsidRDefault="00A12788"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40"/>
  </w:num>
  <w:num w:numId="2">
    <w:abstractNumId w:val="18"/>
  </w:num>
  <w:num w:numId="3">
    <w:abstractNumId w:val="26"/>
  </w:num>
  <w:num w:numId="4">
    <w:abstractNumId w:val="40"/>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7"/>
  </w:num>
  <w:num w:numId="7">
    <w:abstractNumId w:val="23"/>
  </w:num>
  <w:num w:numId="8">
    <w:abstractNumId w:val="11"/>
  </w:num>
  <w:num w:numId="9">
    <w:abstractNumId w:val="10"/>
  </w:num>
  <w:num w:numId="10">
    <w:abstractNumId w:val="28"/>
  </w:num>
  <w:num w:numId="11">
    <w:abstractNumId w:val="22"/>
  </w:num>
  <w:num w:numId="12">
    <w:abstractNumId w:val="38"/>
  </w:num>
  <w:num w:numId="13">
    <w:abstractNumId w:val="0"/>
  </w:num>
  <w:num w:numId="14">
    <w:abstractNumId w:val="20"/>
  </w:num>
  <w:num w:numId="15">
    <w:abstractNumId w:val="39"/>
  </w:num>
  <w:num w:numId="16">
    <w:abstractNumId w:val="8"/>
  </w:num>
  <w:num w:numId="17">
    <w:abstractNumId w:val="5"/>
  </w:num>
  <w:num w:numId="18">
    <w:abstractNumId w:val="24"/>
  </w:num>
  <w:num w:numId="19">
    <w:abstractNumId w:val="33"/>
  </w:num>
  <w:num w:numId="20">
    <w:abstractNumId w:val="4"/>
  </w:num>
  <w:num w:numId="21">
    <w:abstractNumId w:val="30"/>
  </w:num>
  <w:num w:numId="22">
    <w:abstractNumId w:val="16"/>
  </w:num>
  <w:num w:numId="23">
    <w:abstractNumId w:val="32"/>
  </w:num>
  <w:num w:numId="24">
    <w:abstractNumId w:val="36"/>
  </w:num>
  <w:num w:numId="25">
    <w:abstractNumId w:val="27"/>
  </w:num>
  <w:num w:numId="26">
    <w:abstractNumId w:val="3"/>
  </w:num>
  <w:num w:numId="27">
    <w:abstractNumId w:val="15"/>
  </w:num>
  <w:num w:numId="28">
    <w:abstractNumId w:val="17"/>
  </w:num>
  <w:num w:numId="29">
    <w:abstractNumId w:val="12"/>
  </w:num>
  <w:num w:numId="30">
    <w:abstractNumId w:val="1"/>
  </w:num>
  <w:num w:numId="31">
    <w:abstractNumId w:val="31"/>
  </w:num>
  <w:num w:numId="32">
    <w:abstractNumId w:val="37"/>
  </w:num>
  <w:num w:numId="33">
    <w:abstractNumId w:val="40"/>
  </w:num>
  <w:num w:numId="34">
    <w:abstractNumId w:val="40"/>
  </w:num>
  <w:num w:numId="35">
    <w:abstractNumId w:val="40"/>
  </w:num>
  <w:num w:numId="36">
    <w:abstractNumId w:val="40"/>
  </w:num>
  <w:num w:numId="37">
    <w:abstractNumId w:val="40"/>
  </w:num>
  <w:num w:numId="38">
    <w:abstractNumId w:val="40"/>
  </w:num>
  <w:num w:numId="39">
    <w:abstractNumId w:val="40"/>
  </w:num>
  <w:num w:numId="40">
    <w:abstractNumId w:val="40"/>
  </w:num>
  <w:num w:numId="41">
    <w:abstractNumId w:val="40"/>
  </w:num>
  <w:num w:numId="42">
    <w:abstractNumId w:val="40"/>
  </w:num>
  <w:num w:numId="43">
    <w:abstractNumId w:val="40"/>
  </w:num>
  <w:num w:numId="44">
    <w:abstractNumId w:val="40"/>
  </w:num>
  <w:num w:numId="45">
    <w:abstractNumId w:val="2"/>
  </w:num>
  <w:num w:numId="46">
    <w:abstractNumId w:val="14"/>
  </w:num>
  <w:num w:numId="47">
    <w:abstractNumId w:val="13"/>
  </w:num>
  <w:num w:numId="48">
    <w:abstractNumId w:val="19"/>
  </w:num>
  <w:num w:numId="49">
    <w:abstractNumId w:val="29"/>
  </w:num>
  <w:num w:numId="50">
    <w:abstractNumId w:val="35"/>
  </w:num>
  <w:num w:numId="51">
    <w:abstractNumId w:val="34"/>
  </w:num>
  <w:num w:numId="52">
    <w:abstractNumId w:val="21"/>
  </w:num>
  <w:num w:numId="5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0"/>
  </w:num>
  <w:num w:numId="56">
    <w:abstractNumId w:val="40"/>
  </w:num>
  <w:num w:numId="5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0"/>
  </w:num>
  <w:num w:numId="59">
    <w:abstractNumId w:val="25"/>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921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1150"/>
    <w:rsid w:val="000003CC"/>
    <w:rsid w:val="000006C1"/>
    <w:rsid w:val="00001636"/>
    <w:rsid w:val="0000253C"/>
    <w:rsid w:val="000042DC"/>
    <w:rsid w:val="000059D1"/>
    <w:rsid w:val="00011C99"/>
    <w:rsid w:val="000152FD"/>
    <w:rsid w:val="000207E2"/>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1C76"/>
    <w:rsid w:val="000A3022"/>
    <w:rsid w:val="000B2C5D"/>
    <w:rsid w:val="000B313E"/>
    <w:rsid w:val="000B638D"/>
    <w:rsid w:val="000B7F83"/>
    <w:rsid w:val="000C1342"/>
    <w:rsid w:val="000C3965"/>
    <w:rsid w:val="000C559C"/>
    <w:rsid w:val="000C6D1B"/>
    <w:rsid w:val="000D051D"/>
    <w:rsid w:val="000D4339"/>
    <w:rsid w:val="000D5727"/>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2514"/>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101E6"/>
    <w:rsid w:val="0021323C"/>
    <w:rsid w:val="0021379F"/>
    <w:rsid w:val="00214BAA"/>
    <w:rsid w:val="0021575F"/>
    <w:rsid w:val="0021576C"/>
    <w:rsid w:val="002162B9"/>
    <w:rsid w:val="00223A9A"/>
    <w:rsid w:val="00224657"/>
    <w:rsid w:val="00234DAD"/>
    <w:rsid w:val="00234DD8"/>
    <w:rsid w:val="00243056"/>
    <w:rsid w:val="0024352C"/>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1021"/>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3289"/>
    <w:rsid w:val="00306504"/>
    <w:rsid w:val="00310224"/>
    <w:rsid w:val="003104BB"/>
    <w:rsid w:val="0031154A"/>
    <w:rsid w:val="0032199B"/>
    <w:rsid w:val="00321F75"/>
    <w:rsid w:val="00330565"/>
    <w:rsid w:val="00330AB2"/>
    <w:rsid w:val="00332B4B"/>
    <w:rsid w:val="00335109"/>
    <w:rsid w:val="003407DC"/>
    <w:rsid w:val="00354434"/>
    <w:rsid w:val="00354E22"/>
    <w:rsid w:val="00356EFE"/>
    <w:rsid w:val="00363B4A"/>
    <w:rsid w:val="00366100"/>
    <w:rsid w:val="003661CA"/>
    <w:rsid w:val="0037364A"/>
    <w:rsid w:val="003828BA"/>
    <w:rsid w:val="0038564B"/>
    <w:rsid w:val="00387CFF"/>
    <w:rsid w:val="00391E6D"/>
    <w:rsid w:val="00394CF8"/>
    <w:rsid w:val="003A28A0"/>
    <w:rsid w:val="003A28CD"/>
    <w:rsid w:val="003A3648"/>
    <w:rsid w:val="003A3754"/>
    <w:rsid w:val="003A3E62"/>
    <w:rsid w:val="003A45E6"/>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4DB0"/>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55E6"/>
    <w:rsid w:val="004964F5"/>
    <w:rsid w:val="004A1F58"/>
    <w:rsid w:val="004A273B"/>
    <w:rsid w:val="004A40D5"/>
    <w:rsid w:val="004A4A5A"/>
    <w:rsid w:val="004A4D49"/>
    <w:rsid w:val="004B3A83"/>
    <w:rsid w:val="004B56E4"/>
    <w:rsid w:val="004B5701"/>
    <w:rsid w:val="004B7838"/>
    <w:rsid w:val="004C09F3"/>
    <w:rsid w:val="004C2171"/>
    <w:rsid w:val="004C72EC"/>
    <w:rsid w:val="004D02DC"/>
    <w:rsid w:val="004D13BD"/>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A6946"/>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6201"/>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8F5"/>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76B"/>
    <w:rsid w:val="00824C92"/>
    <w:rsid w:val="00826D27"/>
    <w:rsid w:val="00831E06"/>
    <w:rsid w:val="00833541"/>
    <w:rsid w:val="008356E7"/>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37C"/>
    <w:rsid w:val="00866CFF"/>
    <w:rsid w:val="008711DF"/>
    <w:rsid w:val="00877449"/>
    <w:rsid w:val="008774FE"/>
    <w:rsid w:val="00886F6B"/>
    <w:rsid w:val="008902A0"/>
    <w:rsid w:val="008910E5"/>
    <w:rsid w:val="00892FA3"/>
    <w:rsid w:val="00893E2E"/>
    <w:rsid w:val="00894947"/>
    <w:rsid w:val="00894E0B"/>
    <w:rsid w:val="00897554"/>
    <w:rsid w:val="00897984"/>
    <w:rsid w:val="008979A0"/>
    <w:rsid w:val="008A57B0"/>
    <w:rsid w:val="008A60C8"/>
    <w:rsid w:val="008A7CEF"/>
    <w:rsid w:val="008B2F92"/>
    <w:rsid w:val="008B33B1"/>
    <w:rsid w:val="008B6566"/>
    <w:rsid w:val="008B77F4"/>
    <w:rsid w:val="008B7AD2"/>
    <w:rsid w:val="008C287B"/>
    <w:rsid w:val="008C4F2A"/>
    <w:rsid w:val="008C598A"/>
    <w:rsid w:val="008D2542"/>
    <w:rsid w:val="008D4CF5"/>
    <w:rsid w:val="008D4CF7"/>
    <w:rsid w:val="008E3271"/>
    <w:rsid w:val="008E4966"/>
    <w:rsid w:val="008E4A7A"/>
    <w:rsid w:val="008F0152"/>
    <w:rsid w:val="008F103E"/>
    <w:rsid w:val="008F33A6"/>
    <w:rsid w:val="008F4A7C"/>
    <w:rsid w:val="009000B0"/>
    <w:rsid w:val="0090028D"/>
    <w:rsid w:val="00900955"/>
    <w:rsid w:val="00901CED"/>
    <w:rsid w:val="00902506"/>
    <w:rsid w:val="00904FDA"/>
    <w:rsid w:val="009051D3"/>
    <w:rsid w:val="00914918"/>
    <w:rsid w:val="00916FF0"/>
    <w:rsid w:val="00920677"/>
    <w:rsid w:val="00923489"/>
    <w:rsid w:val="00923E4A"/>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A2200"/>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17DA6"/>
    <w:rsid w:val="00A228D3"/>
    <w:rsid w:val="00A23D40"/>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642B2"/>
    <w:rsid w:val="00A72794"/>
    <w:rsid w:val="00A7586B"/>
    <w:rsid w:val="00A852DC"/>
    <w:rsid w:val="00A87675"/>
    <w:rsid w:val="00A9011B"/>
    <w:rsid w:val="00A94FC4"/>
    <w:rsid w:val="00AA01E0"/>
    <w:rsid w:val="00AA09B8"/>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2DB"/>
    <w:rsid w:val="00B52CAC"/>
    <w:rsid w:val="00B53B39"/>
    <w:rsid w:val="00B53E59"/>
    <w:rsid w:val="00B54C9D"/>
    <w:rsid w:val="00B54DBB"/>
    <w:rsid w:val="00B561FE"/>
    <w:rsid w:val="00B56377"/>
    <w:rsid w:val="00B604CF"/>
    <w:rsid w:val="00B63B55"/>
    <w:rsid w:val="00B6548F"/>
    <w:rsid w:val="00B66878"/>
    <w:rsid w:val="00B670B9"/>
    <w:rsid w:val="00B70EFA"/>
    <w:rsid w:val="00B7225B"/>
    <w:rsid w:val="00B736C2"/>
    <w:rsid w:val="00B761A8"/>
    <w:rsid w:val="00B764C1"/>
    <w:rsid w:val="00B77AA1"/>
    <w:rsid w:val="00B81497"/>
    <w:rsid w:val="00B82513"/>
    <w:rsid w:val="00B859D1"/>
    <w:rsid w:val="00B86243"/>
    <w:rsid w:val="00B918B2"/>
    <w:rsid w:val="00B91B79"/>
    <w:rsid w:val="00B91EF2"/>
    <w:rsid w:val="00B93233"/>
    <w:rsid w:val="00B94B14"/>
    <w:rsid w:val="00B9593A"/>
    <w:rsid w:val="00BA0E0B"/>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BF423F"/>
    <w:rsid w:val="00BF7475"/>
    <w:rsid w:val="00C003E1"/>
    <w:rsid w:val="00C112FD"/>
    <w:rsid w:val="00C26129"/>
    <w:rsid w:val="00C26A76"/>
    <w:rsid w:val="00C27954"/>
    <w:rsid w:val="00C30539"/>
    <w:rsid w:val="00C3474D"/>
    <w:rsid w:val="00C40A7A"/>
    <w:rsid w:val="00C440BC"/>
    <w:rsid w:val="00C44CEF"/>
    <w:rsid w:val="00C45CC6"/>
    <w:rsid w:val="00C46514"/>
    <w:rsid w:val="00C46863"/>
    <w:rsid w:val="00C509EB"/>
    <w:rsid w:val="00C52692"/>
    <w:rsid w:val="00C52C50"/>
    <w:rsid w:val="00C55985"/>
    <w:rsid w:val="00C60C6A"/>
    <w:rsid w:val="00C67296"/>
    <w:rsid w:val="00C700F1"/>
    <w:rsid w:val="00C75CC2"/>
    <w:rsid w:val="00C81150"/>
    <w:rsid w:val="00C832FF"/>
    <w:rsid w:val="00C857F9"/>
    <w:rsid w:val="00C86DB0"/>
    <w:rsid w:val="00C8767C"/>
    <w:rsid w:val="00C9005B"/>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9E1"/>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2E50"/>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21D0"/>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75F6"/>
    <w:rsid w:val="00FF054E"/>
    <w:rsid w:val="00FF24B1"/>
    <w:rsid w:val="00FF3591"/>
    <w:rsid w:val="00FF43E0"/>
    <w:rsid w:val="00FF60D7"/>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17"/>
    <o:shapelayout v:ext="edit">
      <o:idmap v:ext="edit" data="1"/>
    </o:shapelayout>
  </w:shapeDefaults>
  <w:decimalSymbol w:val=","/>
  <w:listSeparator w:val=";"/>
  <w14:docId w14:val="26A26017"/>
  <w15:docId w15:val="{70E94979-761D-46E5-8CC3-90311AD0B7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link w:val="Hlavika"/>
    <w:rsid w:val="00F14CD1"/>
    <w:rPr>
      <w:rFonts w:ascii="Verdana" w:hAnsi="Verdana"/>
      <w:b/>
      <w:sz w:val="17"/>
      <w:lang w:eastAsia="en-US"/>
    </w:rPr>
  </w:style>
  <w:style w:type="character" w:customStyle="1" w:styleId="Nadpis2Char">
    <w:name w:val="Nadpis 2 Char"/>
    <w:link w:val="Nadpis2"/>
    <w:rsid w:val="00F14CD1"/>
    <w:rPr>
      <w:rFonts w:ascii="Verdana" w:hAnsi="Verdana" w:cs="Arial"/>
      <w:b/>
      <w:bCs/>
      <w:iCs/>
      <w:sz w:val="17"/>
      <w:szCs w:val="28"/>
      <w:lang w:eastAsia="en-US"/>
    </w:rPr>
  </w:style>
  <w:style w:type="character" w:customStyle="1" w:styleId="PtaChar">
    <w:name w:val="Päta Char"/>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F716EC-83B7-4583-A705-8974649171B9}">
  <ds:schemaRefs>
    <ds:schemaRef ds:uri="http://schemas.openxmlformats.org/officeDocument/2006/bibliography"/>
  </ds:schemaRefs>
</ds:datastoreItem>
</file>

<file path=customXml/itemProps2.xml><?xml version="1.0" encoding="utf-8"?>
<ds:datastoreItem xmlns:ds="http://schemas.openxmlformats.org/officeDocument/2006/customXml" ds:itemID="{2D0F215E-ED28-4440-88B4-E837BE0061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2103</Words>
  <Characters>11992</Characters>
  <Application>Microsoft Office Word</Application>
  <DocSecurity>0</DocSecurity>
  <Lines>99</Lines>
  <Paragraphs>28</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Návod na použitie:</vt:lpstr>
      <vt:lpstr>Návod na použitie:</vt:lpstr>
      <vt:lpstr>Návod na použitie:</vt:lpstr>
    </vt:vector>
  </TitlesOfParts>
  <Company>Deloitte</Company>
  <LinksUpToDate>false</LinksUpToDate>
  <CharactersWithSpaces>14067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Nemocnica</cp:lastModifiedBy>
  <cp:revision>2</cp:revision>
  <cp:lastPrinted>2017-06-30T18:38:00Z</cp:lastPrinted>
  <dcterms:created xsi:type="dcterms:W3CDTF">2019-07-01T15:46:00Z</dcterms:created>
  <dcterms:modified xsi:type="dcterms:W3CDTF">2019-07-01T15:46:00Z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